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20CF72">
      <w:pPr>
        <w:spacing w:line="360" w:lineRule="auto"/>
        <w:ind w:firstLine="300" w:firstLineChars="50"/>
        <w:rPr>
          <w:rFonts w:hint="default" w:ascii="Times New Roman" w:hAnsi="Times New Roman" w:eastAsia="宋体" w:cs="Times New Roman"/>
          <w:color w:val="auto"/>
          <w:sz w:val="60"/>
          <w:szCs w:val="60"/>
        </w:rPr>
      </w:pPr>
    </w:p>
    <w:p w14:paraId="532B1C2E">
      <w:pPr>
        <w:spacing w:line="360" w:lineRule="auto"/>
        <w:ind w:firstLine="300" w:firstLineChars="50"/>
        <w:rPr>
          <w:rFonts w:hint="default" w:ascii="Times New Roman" w:hAnsi="Times New Roman" w:eastAsia="宋体" w:cs="Times New Roman"/>
          <w:color w:val="auto"/>
          <w:sz w:val="60"/>
          <w:szCs w:val="60"/>
        </w:rPr>
      </w:pPr>
    </w:p>
    <w:p w14:paraId="5F56FE29">
      <w:pPr>
        <w:jc w:val="center"/>
        <w:rPr>
          <w:rFonts w:hint="default" w:ascii="Times New Roman" w:hAnsi="Times New Roman" w:eastAsia="宋体" w:cs="Times New Roman"/>
          <w:b/>
          <w:bCs/>
          <w:color w:val="auto"/>
          <w:sz w:val="60"/>
          <w:szCs w:val="60"/>
        </w:rPr>
      </w:pPr>
    </w:p>
    <w:p w14:paraId="10954246">
      <w:pPr>
        <w:jc w:val="center"/>
        <w:rPr>
          <w:rFonts w:hint="default" w:ascii="Times New Roman" w:hAnsi="Times New Roman" w:eastAsia="宋体" w:cs="Times New Roman"/>
          <w:b/>
          <w:bCs/>
          <w:color w:val="auto"/>
          <w:sz w:val="60"/>
          <w:szCs w:val="60"/>
        </w:rPr>
      </w:pPr>
      <w:r>
        <w:rPr>
          <w:rFonts w:hint="default" w:ascii="Times New Roman" w:hAnsi="Times New Roman" w:eastAsia="宋体" w:cs="Times New Roman"/>
          <w:b/>
          <w:bCs/>
          <w:color w:val="auto"/>
          <w:sz w:val="60"/>
          <w:szCs w:val="60"/>
        </w:rPr>
        <w:t>公开招标文件</w:t>
      </w:r>
    </w:p>
    <w:p w14:paraId="13E708CF">
      <w:pPr>
        <w:jc w:val="center"/>
        <w:rPr>
          <w:rFonts w:hint="default" w:ascii="Times New Roman" w:hAnsi="Times New Roman" w:eastAsia="宋体" w:cs="Times New Roman"/>
          <w:b/>
          <w:bCs/>
          <w:color w:val="auto"/>
          <w:sz w:val="60"/>
          <w:szCs w:val="60"/>
        </w:rPr>
      </w:pPr>
    </w:p>
    <w:p w14:paraId="0D0B46FC">
      <w:pPr>
        <w:spacing w:line="360" w:lineRule="auto"/>
        <w:jc w:val="center"/>
        <w:rPr>
          <w:rFonts w:hint="default" w:ascii="Times New Roman" w:hAnsi="Times New Roman" w:eastAsia="宋体" w:cs="Times New Roman"/>
          <w:color w:val="auto"/>
          <w:sz w:val="60"/>
          <w:szCs w:val="60"/>
        </w:rPr>
      </w:pPr>
    </w:p>
    <w:p w14:paraId="43245C90">
      <w:pPr>
        <w:tabs>
          <w:tab w:val="left" w:pos="3240"/>
          <w:tab w:val="left" w:pos="3420"/>
        </w:tabs>
        <w:spacing w:line="360" w:lineRule="auto"/>
        <w:ind w:left="1882" w:leftChars="0" w:hanging="1882" w:hangingChars="523"/>
        <w:jc w:val="left"/>
        <w:rPr>
          <w:rFonts w:hint="default" w:ascii="Times New Roman" w:hAnsi="Times New Roman" w:eastAsia="宋体" w:cs="Times New Roman"/>
          <w:bCs/>
          <w:color w:val="auto"/>
          <w:sz w:val="36"/>
          <w:szCs w:val="36"/>
        </w:rPr>
      </w:pPr>
      <w:r>
        <w:rPr>
          <w:rFonts w:hint="default" w:ascii="Times New Roman" w:hAnsi="Times New Roman" w:eastAsia="宋体" w:cs="Times New Roman"/>
          <w:bCs/>
          <w:color w:val="auto"/>
          <w:sz w:val="36"/>
          <w:szCs w:val="36"/>
        </w:rPr>
        <w:t>项目名称</w:t>
      </w:r>
      <w:r>
        <w:rPr>
          <w:rFonts w:hint="default" w:ascii="Times New Roman" w:hAnsi="Times New Roman" w:eastAsia="宋体" w:cs="Times New Roman"/>
          <w:bCs/>
          <w:color w:val="auto"/>
          <w:sz w:val="36"/>
          <w:szCs w:val="36"/>
          <w:lang w:eastAsia="zh-CN"/>
        </w:rPr>
        <w:t>：</w:t>
      </w:r>
      <w:r>
        <w:rPr>
          <w:rFonts w:hint="default" w:ascii="Times New Roman" w:hAnsi="Times New Roman" w:eastAsia="宋体" w:cs="Times New Roman"/>
          <w:bCs/>
          <w:color w:val="auto"/>
          <w:sz w:val="36"/>
          <w:szCs w:val="36"/>
          <w:lang w:eastAsia="zh-CN"/>
        </w:rPr>
        <w:tab/>
      </w:r>
      <w:r>
        <w:rPr>
          <w:rFonts w:hint="default" w:ascii="Times New Roman" w:hAnsi="Times New Roman" w:eastAsia="宋体" w:cs="Times New Roman"/>
          <w:bCs/>
          <w:color w:val="auto"/>
          <w:sz w:val="36"/>
          <w:szCs w:val="36"/>
          <w:lang w:eastAsia="zh-CN"/>
        </w:rPr>
        <w:t>物业服务质量评估</w:t>
      </w:r>
    </w:p>
    <w:p w14:paraId="4449CBF5">
      <w:pPr>
        <w:tabs>
          <w:tab w:val="left" w:pos="3240"/>
          <w:tab w:val="left" w:pos="3420"/>
        </w:tabs>
        <w:spacing w:line="360" w:lineRule="auto"/>
        <w:jc w:val="left"/>
        <w:rPr>
          <w:rFonts w:hint="default" w:ascii="Times New Roman" w:hAnsi="Times New Roman" w:eastAsia="宋体" w:cs="Times New Roman"/>
          <w:bCs/>
          <w:color w:val="auto"/>
          <w:sz w:val="36"/>
          <w:szCs w:val="36"/>
          <w:lang w:val="en-US" w:eastAsia="zh-CN"/>
        </w:rPr>
      </w:pPr>
      <w:r>
        <w:rPr>
          <w:rFonts w:hint="default" w:ascii="Times New Roman" w:hAnsi="Times New Roman" w:eastAsia="宋体" w:cs="Times New Roman"/>
          <w:bCs/>
          <w:color w:val="auto"/>
          <w:sz w:val="36"/>
          <w:szCs w:val="36"/>
        </w:rPr>
        <w:t>项目编号/包号：BJJQ-202</w:t>
      </w:r>
      <w:r>
        <w:rPr>
          <w:rFonts w:hint="default" w:ascii="Times New Roman" w:hAnsi="Times New Roman" w:eastAsia="宋体" w:cs="Times New Roman"/>
          <w:bCs/>
          <w:color w:val="auto"/>
          <w:sz w:val="36"/>
          <w:szCs w:val="36"/>
          <w:lang w:val="en-US" w:eastAsia="zh-CN"/>
        </w:rPr>
        <w:t>5</w:t>
      </w:r>
      <w:r>
        <w:rPr>
          <w:rFonts w:hint="default" w:ascii="Times New Roman" w:hAnsi="Times New Roman" w:eastAsia="宋体" w:cs="Times New Roman"/>
          <w:bCs/>
          <w:color w:val="auto"/>
          <w:sz w:val="36"/>
          <w:szCs w:val="36"/>
        </w:rPr>
        <w:t>-</w:t>
      </w:r>
      <w:r>
        <w:rPr>
          <w:rFonts w:hint="eastAsia" w:cs="Times New Roman"/>
          <w:bCs/>
          <w:color w:val="auto"/>
          <w:sz w:val="36"/>
          <w:szCs w:val="36"/>
          <w:lang w:val="en-US" w:eastAsia="zh-CN"/>
        </w:rPr>
        <w:t>199</w:t>
      </w:r>
    </w:p>
    <w:p w14:paraId="6A561401">
      <w:pPr>
        <w:tabs>
          <w:tab w:val="left" w:pos="3240"/>
          <w:tab w:val="left" w:pos="3420"/>
        </w:tabs>
        <w:spacing w:line="360" w:lineRule="auto"/>
        <w:jc w:val="left"/>
        <w:rPr>
          <w:rFonts w:hint="eastAsia" w:cs="Times New Roman"/>
          <w:bCs/>
          <w:color w:val="auto"/>
          <w:sz w:val="36"/>
          <w:szCs w:val="36"/>
          <w:lang w:val="en-US" w:eastAsia="zh-CN"/>
        </w:rPr>
      </w:pPr>
      <w:r>
        <w:rPr>
          <w:rFonts w:hint="default" w:ascii="Times New Roman" w:hAnsi="Times New Roman" w:eastAsia="宋体" w:cs="Times New Roman"/>
          <w:bCs/>
          <w:color w:val="auto"/>
          <w:sz w:val="36"/>
          <w:szCs w:val="36"/>
        </w:rPr>
        <w:t>采 购 人：</w:t>
      </w:r>
      <w:r>
        <w:rPr>
          <w:rFonts w:hint="eastAsia" w:cs="Times New Roman"/>
          <w:bCs/>
          <w:color w:val="auto"/>
          <w:sz w:val="36"/>
          <w:szCs w:val="36"/>
          <w:lang w:val="en-US" w:eastAsia="zh-CN"/>
        </w:rPr>
        <w:t>中共北京市委农村工作委员会北京市农业农村局综合事务中心</w:t>
      </w:r>
    </w:p>
    <w:p w14:paraId="6CAC1CE7">
      <w:pPr>
        <w:tabs>
          <w:tab w:val="left" w:pos="3240"/>
          <w:tab w:val="left" w:pos="3420"/>
        </w:tabs>
        <w:spacing w:line="360" w:lineRule="auto"/>
        <w:jc w:val="left"/>
        <w:rPr>
          <w:rFonts w:hint="default" w:ascii="Times New Roman" w:hAnsi="Times New Roman" w:eastAsia="宋体" w:cs="Times New Roman"/>
          <w:bCs/>
          <w:color w:val="auto"/>
          <w:sz w:val="36"/>
          <w:szCs w:val="36"/>
        </w:rPr>
      </w:pPr>
      <w:r>
        <w:rPr>
          <w:rFonts w:hint="default" w:ascii="Times New Roman" w:hAnsi="Times New Roman" w:eastAsia="宋体" w:cs="Times New Roman"/>
          <w:bCs/>
          <w:color w:val="auto"/>
          <w:sz w:val="36"/>
          <w:szCs w:val="36"/>
        </w:rPr>
        <w:t xml:space="preserve">采购代理机构：北京汇诚金桥国际招标咨询有限公司 </w:t>
      </w:r>
    </w:p>
    <w:p w14:paraId="23B382A7">
      <w:pPr>
        <w:widowControl/>
        <w:jc w:val="left"/>
        <w:rPr>
          <w:rFonts w:hint="default" w:ascii="Times New Roman" w:hAnsi="Times New Roman" w:eastAsia="宋体" w:cs="Times New Roman"/>
          <w:b/>
          <w:bCs/>
          <w:color w:val="auto"/>
          <w:sz w:val="44"/>
        </w:rPr>
      </w:pPr>
      <w:r>
        <w:rPr>
          <w:rFonts w:hint="default" w:ascii="Times New Roman" w:hAnsi="Times New Roman" w:eastAsia="宋体" w:cs="Times New Roman"/>
          <w:b/>
          <w:bCs/>
          <w:color w:val="auto"/>
          <w:sz w:val="44"/>
        </w:rPr>
        <w:br w:type="page"/>
      </w:r>
    </w:p>
    <w:p w14:paraId="1EC24D52">
      <w:pPr>
        <w:spacing w:line="360" w:lineRule="auto"/>
        <w:jc w:val="center"/>
        <w:outlineLvl w:val="0"/>
        <w:rPr>
          <w:rFonts w:hint="default" w:ascii="Times New Roman" w:hAnsi="Times New Roman" w:eastAsia="宋体" w:cs="Times New Roman"/>
          <w:b/>
          <w:color w:val="auto"/>
          <w:sz w:val="36"/>
          <w:szCs w:val="36"/>
        </w:rPr>
      </w:pPr>
      <w:bookmarkStart w:id="0" w:name="_Toc99301418"/>
      <w:bookmarkStart w:id="1" w:name="_Toc13924"/>
      <w:r>
        <w:rPr>
          <w:rFonts w:hint="default" w:ascii="Times New Roman" w:hAnsi="Times New Roman" w:eastAsia="宋体" w:cs="Times New Roman"/>
          <w:b/>
          <w:color w:val="auto"/>
          <w:sz w:val="36"/>
          <w:szCs w:val="36"/>
        </w:rPr>
        <w:t>目    录</w:t>
      </w:r>
      <w:bookmarkEnd w:id="0"/>
      <w:bookmarkEnd w:id="1"/>
    </w:p>
    <w:p w14:paraId="380CF3EE">
      <w:pPr>
        <w:pStyle w:val="31"/>
        <w:tabs>
          <w:tab w:val="right" w:leader="dot" w:pos="9072"/>
          <w:tab w:val="clear" w:pos="1050"/>
          <w:tab w:val="clear" w:pos="8937"/>
        </w:tabs>
        <w:rPr>
          <w:rFonts w:hint="default" w:ascii="Times New Roman" w:hAnsi="Times New Roman" w:eastAsia="宋体" w:cs="Times New Roman"/>
          <w:color w:val="auto"/>
        </w:rPr>
      </w:pPr>
      <w:r>
        <w:rPr>
          <w:rFonts w:hint="default" w:ascii="Times New Roman" w:hAnsi="Times New Roman" w:eastAsia="宋体" w:cs="Times New Roman"/>
          <w:b w:val="0"/>
          <w:color w:val="auto"/>
        </w:rPr>
        <w:fldChar w:fldCharType="begin"/>
      </w:r>
      <w:r>
        <w:rPr>
          <w:rFonts w:hint="default" w:ascii="Times New Roman" w:hAnsi="Times New Roman" w:eastAsia="宋体" w:cs="Times New Roman"/>
          <w:b w:val="0"/>
          <w:color w:val="auto"/>
        </w:rPr>
        <w:instrText xml:space="preserve"> TOC \o "1-1" \h \z \u </w:instrText>
      </w:r>
      <w:r>
        <w:rPr>
          <w:rFonts w:hint="default" w:ascii="Times New Roman" w:hAnsi="Times New Roman" w:eastAsia="宋体" w:cs="Times New Roman"/>
          <w:b w:val="0"/>
          <w:color w:val="auto"/>
        </w:rPr>
        <w:fldChar w:fldCharType="separate"/>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"_Toc27582"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Cs w:val="36"/>
        </w:rPr>
        <w:t>第一章   投标邀请</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_Toc27582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2</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67BD7772">
      <w:pPr>
        <w:pStyle w:val="31"/>
        <w:tabs>
          <w:tab w:val="right" w:leader="dot" w:pos="9072"/>
          <w:tab w:val="clear" w:pos="1050"/>
          <w:tab w:val="clear" w:pos="8937"/>
        </w:tabs>
        <w:rPr>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"_Toc22205"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Cs w:val="36"/>
        </w:rPr>
        <w:t>第二章   投标人须知</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_Toc22205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5</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05D452E7">
      <w:pPr>
        <w:pStyle w:val="31"/>
        <w:tabs>
          <w:tab w:val="right" w:leader="dot" w:pos="9072"/>
          <w:tab w:val="clear" w:pos="1050"/>
          <w:tab w:val="clear" w:pos="8937"/>
        </w:tabs>
        <w:rPr>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Cs w:val="36"/>
        </w:rPr>
        <w:t>第三章   资格审查</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23</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05B390B2">
      <w:pPr>
        <w:pStyle w:val="31"/>
        <w:tabs>
          <w:tab w:val="right" w:leader="dot" w:pos="9072"/>
          <w:tab w:val="clear" w:pos="1050"/>
          <w:tab w:val="clear" w:pos="8937"/>
        </w:tabs>
        <w:rPr>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"_Toc25324"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Cs w:val="36"/>
        </w:rPr>
        <w:t>第四章   评标程序、评标方法和评标标准</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_Toc25324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28</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22A105BF">
      <w:pPr>
        <w:pStyle w:val="31"/>
        <w:tabs>
          <w:tab w:val="right" w:leader="dot" w:pos="9072"/>
          <w:tab w:val="clear" w:pos="1050"/>
          <w:tab w:val="clear" w:pos="8937"/>
        </w:tabs>
        <w:rPr>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"_Toc1237"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Cs w:val="36"/>
        </w:rPr>
        <w:t>第五章   采购需求</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_Toc1237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38</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4F9BA1A0">
      <w:pPr>
        <w:pStyle w:val="31"/>
        <w:tabs>
          <w:tab w:val="right" w:leader="dot" w:pos="9072"/>
          <w:tab w:val="clear" w:pos="1050"/>
          <w:tab w:val="clear" w:pos="8937"/>
        </w:tabs>
        <w:rPr>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"_Toc19119"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Cs w:val="36"/>
        </w:rPr>
        <w:t>第六章   拟签订的合同文本</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_Toc19119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40</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352EE5EB">
      <w:pPr>
        <w:pStyle w:val="31"/>
        <w:tabs>
          <w:tab w:val="right" w:leader="dot" w:pos="9072"/>
          <w:tab w:val="clear" w:pos="1050"/>
          <w:tab w:val="clear" w:pos="8937"/>
        </w:tabs>
        <w:rPr>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"_Toc5329"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Cs w:val="36"/>
        </w:rPr>
        <w:t>第七章   投标文件格式</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_Toc5329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47</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059160C1">
      <w:pPr>
        <w:pStyle w:val="31"/>
        <w:spacing w:line="360" w:lineRule="auto"/>
        <w:rPr>
          <w:rFonts w:hint="default" w:ascii="Times New Roman" w:hAnsi="Times New Roman" w:eastAsia="宋体" w:cs="Times New Roman"/>
          <w:b w:val="0"/>
          <w:color w:val="auto"/>
        </w:rPr>
      </w:pPr>
      <w:r>
        <w:rPr>
          <w:rFonts w:hint="default" w:ascii="Times New Roman" w:hAnsi="Times New Roman" w:eastAsia="宋体" w:cs="Times New Roman"/>
          <w:color w:val="auto"/>
        </w:rPr>
        <w:fldChar w:fldCharType="end"/>
      </w:r>
    </w:p>
    <w:p w14:paraId="55A925C1">
      <w:pPr>
        <w:spacing w:line="360" w:lineRule="auto"/>
        <w:jc w:val="left"/>
        <w:outlineLvl w:val="0"/>
        <w:rPr>
          <w:rFonts w:hint="default" w:ascii="Times New Roman" w:hAnsi="Times New Roman" w:eastAsia="宋体" w:cs="Times New Roman"/>
          <w:sz w:val="24"/>
        </w:rPr>
      </w:pPr>
      <w:r>
        <w:rPr>
          <w:rFonts w:hint="default" w:ascii="Times New Roman" w:hAnsi="Times New Roman" w:eastAsia="宋体" w:cs="Times New Roman"/>
          <w:sz w:val="24"/>
        </w:rPr>
        <w:t>注：采购文件条款中以 “■”形式标记的内容适用于本项目，以“□”形式标记的内容不适用于本项目。</w:t>
      </w:r>
      <w:bookmarkStart w:id="2" w:name="_Toc27582"/>
    </w:p>
    <w:p w14:paraId="5900EB8D">
      <w:pPr>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7F4366E2">
      <w:pPr>
        <w:spacing w:line="360" w:lineRule="auto"/>
        <w:jc w:val="center"/>
        <w:outlineLvl w:val="0"/>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第一章   投标邀请</w:t>
      </w:r>
      <w:bookmarkEnd w:id="2"/>
    </w:p>
    <w:p w14:paraId="2EC20D21">
      <w:pPr>
        <w:pStyle w:val="5"/>
        <w:rPr>
          <w:rFonts w:hint="default" w:ascii="Times New Roman" w:hAnsi="Times New Roman" w:eastAsia="宋体" w:cs="Times New Roman"/>
          <w:color w:val="auto"/>
        </w:rPr>
      </w:pPr>
      <w:bookmarkStart w:id="3" w:name="_Toc35393621"/>
      <w:bookmarkStart w:id="4" w:name="_Toc28359002"/>
      <w:bookmarkStart w:id="5" w:name="_Toc28359079"/>
      <w:bookmarkStart w:id="6" w:name="_Toc35393790"/>
      <w:bookmarkStart w:id="7" w:name="_Hlk24379207"/>
      <w:r>
        <w:rPr>
          <w:rFonts w:hint="default" w:ascii="Times New Roman" w:hAnsi="Times New Roman" w:eastAsia="宋体" w:cs="Times New Roman"/>
          <w:color w:val="auto"/>
        </w:rPr>
        <w:t>一、项目基本情况</w:t>
      </w:r>
      <w:bookmarkEnd w:id="3"/>
      <w:bookmarkEnd w:id="4"/>
      <w:bookmarkEnd w:id="5"/>
      <w:bookmarkEnd w:id="6"/>
    </w:p>
    <w:p w14:paraId="0043B09A">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1.项目编号：</w:t>
      </w:r>
      <w:r>
        <w:rPr>
          <w:rFonts w:hint="default" w:ascii="Times New Roman" w:hAnsi="Times New Roman" w:eastAsia="宋体" w:cs="Times New Roman"/>
          <w:color w:val="auto"/>
          <w:sz w:val="24"/>
          <w:u w:val="single"/>
        </w:rPr>
        <w:t>BJJQ-202</w:t>
      </w:r>
      <w:r>
        <w:rPr>
          <w:rFonts w:hint="default" w:ascii="Times New Roman" w:hAnsi="Times New Roman" w:eastAsia="宋体" w:cs="Times New Roman"/>
          <w:color w:val="auto"/>
          <w:sz w:val="24"/>
          <w:u w:val="single"/>
          <w:lang w:val="en-US" w:eastAsia="zh-CN"/>
        </w:rPr>
        <w:t>5</w:t>
      </w:r>
      <w:r>
        <w:rPr>
          <w:rFonts w:hint="default" w:ascii="Times New Roman" w:hAnsi="Times New Roman" w:eastAsia="宋体" w:cs="Times New Roman"/>
          <w:color w:val="auto"/>
          <w:sz w:val="24"/>
          <w:u w:val="single"/>
        </w:rPr>
        <w:t>-</w:t>
      </w:r>
      <w:r>
        <w:rPr>
          <w:rFonts w:hint="eastAsia" w:cs="Times New Roman"/>
          <w:color w:val="auto"/>
          <w:sz w:val="24"/>
          <w:u w:val="single"/>
          <w:lang w:val="en-US" w:eastAsia="zh-CN"/>
        </w:rPr>
        <w:t>199</w:t>
      </w:r>
    </w:p>
    <w:p w14:paraId="787044F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2.项目名称：</w:t>
      </w:r>
      <w:bookmarkEnd w:id="7"/>
      <w:r>
        <w:rPr>
          <w:rFonts w:hint="default" w:ascii="Times New Roman" w:hAnsi="Times New Roman" w:eastAsia="宋体" w:cs="Times New Roman"/>
          <w:color w:val="auto"/>
          <w:sz w:val="24"/>
          <w:u w:val="single"/>
        </w:rPr>
        <w:t>物业服务质量评估</w:t>
      </w:r>
    </w:p>
    <w:p w14:paraId="7982E33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3.项目预算金额：</w:t>
      </w:r>
      <w:r>
        <w:rPr>
          <w:rFonts w:hint="eastAsia" w:cs="Times New Roman"/>
          <w:strike w:val="0"/>
          <w:dstrike w:val="0"/>
          <w:color w:val="auto"/>
          <w:sz w:val="24"/>
          <w:u w:val="single"/>
          <w:lang w:val="en-US" w:eastAsia="zh-CN"/>
        </w:rPr>
        <w:t>30</w:t>
      </w:r>
      <w:r>
        <w:rPr>
          <w:rFonts w:hint="default" w:ascii="Times New Roman" w:hAnsi="Times New Roman" w:eastAsia="宋体" w:cs="Times New Roman"/>
          <w:color w:val="auto"/>
          <w:sz w:val="24"/>
        </w:rPr>
        <w:t>万元，项目最高限价（如有）：</w:t>
      </w:r>
      <w:r>
        <w:rPr>
          <w:rFonts w:hint="default" w:ascii="Times New Roman" w:hAnsi="Times New Roman" w:eastAsia="宋体" w:cs="Times New Roman"/>
          <w:color w:val="auto"/>
          <w:sz w:val="24"/>
          <w:highlight w:val="none"/>
          <w:u w:val="single"/>
        </w:rPr>
        <w:t>/</w:t>
      </w:r>
      <w:r>
        <w:rPr>
          <w:rFonts w:hint="default" w:ascii="Times New Roman" w:hAnsi="Times New Roman" w:eastAsia="宋体" w:cs="Times New Roman"/>
          <w:color w:val="auto"/>
          <w:sz w:val="24"/>
        </w:rPr>
        <w:t>万元。</w:t>
      </w:r>
    </w:p>
    <w:p w14:paraId="56F4708E">
      <w:pPr>
        <w:numPr>
          <w:ilvl w:val="-1"/>
          <w:numId w:val="0"/>
        </w:numPr>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4.采购需求：</w:t>
      </w:r>
      <w:r>
        <w:rPr>
          <w:rFonts w:hint="eastAsia" w:ascii="Times New Roman" w:cs="Times New Roman"/>
          <w:color w:val="auto"/>
          <w:sz w:val="24"/>
          <w:szCs w:val="24"/>
          <w:lang w:val="en-US" w:eastAsia="zh-CN"/>
        </w:rPr>
        <w:t>针对16个物业项目开展物业服务质量检查与服务标准制定工作。</w:t>
      </w:r>
      <w:r>
        <w:rPr>
          <w:rFonts w:hint="default" w:ascii="Times New Roman" w:hAnsi="Times New Roman" w:eastAsia="宋体" w:cs="Times New Roman"/>
          <w:color w:val="auto"/>
          <w:sz w:val="24"/>
          <w:u w:val="single"/>
        </w:rPr>
        <w:t>详见招标文件第五章采购需求。</w:t>
      </w:r>
    </w:p>
    <w:p w14:paraId="12CB91C0">
      <w:pPr>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5.合同履行期限：</w:t>
      </w:r>
      <w:r>
        <w:rPr>
          <w:rFonts w:hint="default" w:ascii="Times New Roman" w:hAnsi="Times New Roman" w:eastAsia="宋体" w:cs="Times New Roman"/>
          <w:color w:val="auto"/>
          <w:sz w:val="24"/>
          <w:u w:val="single"/>
        </w:rPr>
        <w:t>自签订合同之日起</w:t>
      </w:r>
      <w:r>
        <w:rPr>
          <w:rFonts w:hint="eastAsia" w:cs="Times New Roman"/>
          <w:color w:val="auto"/>
          <w:sz w:val="24"/>
          <w:u w:val="single"/>
          <w:lang w:val="en-US" w:eastAsia="zh-CN"/>
        </w:rPr>
        <w:t>至2025年12月31日止</w:t>
      </w:r>
      <w:r>
        <w:rPr>
          <w:rFonts w:hint="default" w:ascii="Times New Roman" w:hAnsi="Times New Roman" w:eastAsia="宋体" w:cs="Times New Roman"/>
          <w:color w:val="auto"/>
          <w:kern w:val="0"/>
          <w:sz w:val="24"/>
          <w:u w:val="single"/>
        </w:rPr>
        <w:t>。</w:t>
      </w:r>
    </w:p>
    <w:p w14:paraId="54970302">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6.本项目是否接受联合体投标：□是  </w:t>
      </w: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否。</w:t>
      </w:r>
    </w:p>
    <w:p w14:paraId="0865D934">
      <w:pPr>
        <w:spacing w:line="360" w:lineRule="auto"/>
        <w:ind w:firstLine="480" w:firstLineChars="200"/>
        <w:rPr>
          <w:rFonts w:hint="default" w:ascii="Times New Roman" w:hAnsi="Times New Roman" w:eastAsia="宋体" w:cs="Times New Roman"/>
          <w:color w:val="auto"/>
          <w:sz w:val="24"/>
        </w:rPr>
      </w:pPr>
    </w:p>
    <w:p w14:paraId="1EB1DF33">
      <w:pPr>
        <w:pStyle w:val="5"/>
        <w:rPr>
          <w:rFonts w:hint="default" w:ascii="Times New Roman" w:hAnsi="Times New Roman" w:eastAsia="宋体" w:cs="Times New Roman"/>
          <w:color w:val="auto"/>
        </w:rPr>
      </w:pPr>
      <w:bookmarkStart w:id="8" w:name="_Toc28359003"/>
      <w:bookmarkStart w:id="9" w:name="_Toc35393622"/>
      <w:bookmarkStart w:id="10" w:name="_Toc28359080"/>
      <w:bookmarkStart w:id="11" w:name="_Toc35393791"/>
      <w:r>
        <w:rPr>
          <w:rFonts w:hint="default" w:ascii="Times New Roman" w:hAnsi="Times New Roman" w:eastAsia="宋体" w:cs="Times New Roman"/>
          <w:color w:val="auto"/>
        </w:rPr>
        <w:t>二、申请人的资格要求（须同时满足）</w:t>
      </w:r>
      <w:bookmarkEnd w:id="8"/>
      <w:bookmarkEnd w:id="9"/>
      <w:bookmarkEnd w:id="10"/>
      <w:bookmarkEnd w:id="11"/>
    </w:p>
    <w:p w14:paraId="0E50E87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1.满足《中华人民共和国政府采购法》第二十二条规定；</w:t>
      </w:r>
    </w:p>
    <w:p w14:paraId="0246DBA5">
      <w:pPr>
        <w:spacing w:line="360" w:lineRule="auto"/>
        <w:ind w:firstLine="480" w:firstLineChars="200"/>
        <w:rPr>
          <w:rFonts w:hint="default" w:ascii="Times New Roman" w:hAnsi="Times New Roman" w:eastAsia="宋体" w:cs="Times New Roman"/>
          <w:color w:val="auto"/>
          <w:sz w:val="24"/>
        </w:rPr>
      </w:pPr>
      <w:bookmarkStart w:id="12" w:name="_Toc28359004"/>
      <w:bookmarkStart w:id="13" w:name="_Toc28359081"/>
      <w:r>
        <w:rPr>
          <w:rFonts w:hint="default" w:ascii="Times New Roman" w:hAnsi="Times New Roman" w:eastAsia="宋体" w:cs="Times New Roman"/>
          <w:color w:val="auto"/>
          <w:sz w:val="24"/>
        </w:rPr>
        <w:t>2.</w:t>
      </w:r>
      <w:r>
        <w:rPr>
          <w:rFonts w:hint="eastAsia" w:cs="Times New Roman"/>
          <w:color w:val="auto"/>
          <w:sz w:val="24"/>
          <w:lang w:val="en-US" w:eastAsia="zh-CN"/>
        </w:rPr>
        <w:t>参照</w:t>
      </w:r>
      <w:r>
        <w:rPr>
          <w:rFonts w:hint="default" w:ascii="Times New Roman" w:hAnsi="Times New Roman" w:eastAsia="宋体" w:cs="Times New Roman"/>
          <w:color w:val="auto"/>
          <w:sz w:val="24"/>
        </w:rPr>
        <w:t>落实政府采购政策需满足的资格要求：</w:t>
      </w:r>
    </w:p>
    <w:p w14:paraId="259E135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2.1 中小企业政策</w:t>
      </w:r>
    </w:p>
    <w:p w14:paraId="212E1D6A">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□本项目不专门面向中小企业预留采购份额。</w:t>
      </w:r>
    </w:p>
    <w:p w14:paraId="2DC4732C">
      <w:pPr>
        <w:spacing w:line="360" w:lineRule="auto"/>
        <w:ind w:firstLine="482" w:firstLineChars="200"/>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 xml:space="preserve">本项目专门面向  </w:t>
      </w: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中小 □小微企业  采购。即：提供的货物全部由符合政策要求的中小/小微企业制造、服务全部由符合政策要求的中小/小微企业承接。</w:t>
      </w:r>
    </w:p>
    <w:p w14:paraId="29ED057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79D411DA">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2.2 其它</w:t>
      </w:r>
      <w:r>
        <w:rPr>
          <w:rFonts w:hint="eastAsia" w:cs="Times New Roman"/>
          <w:color w:val="auto"/>
          <w:sz w:val="24"/>
          <w:lang w:val="en-US" w:eastAsia="zh-CN"/>
        </w:rPr>
        <w:t>参照</w:t>
      </w:r>
      <w:r>
        <w:rPr>
          <w:rFonts w:hint="default" w:ascii="Times New Roman" w:hAnsi="Times New Roman" w:eastAsia="宋体" w:cs="Times New Roman"/>
          <w:color w:val="auto"/>
          <w:sz w:val="24"/>
        </w:rPr>
        <w:t>落实政府采购政策的资格要求（如有）：</w:t>
      </w:r>
      <w:r>
        <w:rPr>
          <w:rFonts w:hint="default" w:ascii="Times New Roman" w:hAnsi="Times New Roman" w:eastAsia="宋体" w:cs="Times New Roman"/>
          <w:color w:val="auto"/>
          <w:sz w:val="24"/>
          <w:u w:val="single"/>
        </w:rPr>
        <w:t>无</w:t>
      </w:r>
      <w:r>
        <w:rPr>
          <w:rFonts w:hint="default" w:ascii="Times New Roman" w:hAnsi="Times New Roman" w:eastAsia="宋体" w:cs="Times New Roman"/>
          <w:color w:val="auto"/>
          <w:sz w:val="24"/>
        </w:rPr>
        <w:t>。</w:t>
      </w:r>
    </w:p>
    <w:p w14:paraId="310AB741">
      <w:pPr>
        <w:spacing w:line="360" w:lineRule="auto"/>
        <w:ind w:firstLine="480" w:firstLineChars="200"/>
        <w:rPr>
          <w:rFonts w:hint="default" w:ascii="Times New Roman" w:hAnsi="Times New Roman" w:eastAsia="宋体" w:cs="Times New Roman"/>
          <w:i/>
          <w:iCs/>
          <w:color w:val="auto"/>
          <w:sz w:val="24"/>
          <w:u w:val="single"/>
        </w:rPr>
      </w:pPr>
      <w:r>
        <w:rPr>
          <w:rFonts w:hint="default" w:ascii="Times New Roman" w:hAnsi="Times New Roman" w:eastAsia="宋体" w:cs="Times New Roman"/>
          <w:color w:val="auto"/>
          <w:sz w:val="24"/>
        </w:rPr>
        <w:t>3.本项目的特定资格要求：</w:t>
      </w:r>
    </w:p>
    <w:p w14:paraId="607F599E">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3.1本项目是否属于政府购买服务：</w:t>
      </w:r>
    </w:p>
    <w:p w14:paraId="6D37A8B6">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否</w:t>
      </w:r>
    </w:p>
    <w:p w14:paraId="4982E408">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□是，公益一类事业单位、使用事业编制且由财政拨款保障的群团组织，不得作为承接主体；</w:t>
      </w:r>
    </w:p>
    <w:p w14:paraId="5D7D4953">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3.2其他特定资格要求：</w:t>
      </w:r>
      <w:r>
        <w:rPr>
          <w:rFonts w:hint="default" w:ascii="Times New Roman" w:hAnsi="Times New Roman" w:eastAsia="宋体" w:cs="Times New Roman"/>
          <w:color w:val="auto"/>
          <w:sz w:val="24"/>
          <w:u w:val="single"/>
        </w:rPr>
        <w:t>无</w:t>
      </w:r>
      <w:r>
        <w:rPr>
          <w:rFonts w:hint="default" w:ascii="Times New Roman" w:hAnsi="Times New Roman" w:eastAsia="宋体" w:cs="Times New Roman"/>
          <w:color w:val="auto"/>
          <w:sz w:val="24"/>
        </w:rPr>
        <w:t>。</w:t>
      </w:r>
    </w:p>
    <w:p w14:paraId="43F83476">
      <w:pPr>
        <w:spacing w:line="360" w:lineRule="auto"/>
        <w:ind w:firstLine="480" w:firstLineChars="200"/>
        <w:rPr>
          <w:rFonts w:hint="default" w:ascii="Times New Roman" w:hAnsi="Times New Roman" w:eastAsia="宋体" w:cs="Times New Roman"/>
          <w:i/>
          <w:iCs/>
          <w:color w:val="auto"/>
          <w:sz w:val="24"/>
          <w:u w:val="single"/>
        </w:rPr>
      </w:pPr>
    </w:p>
    <w:bookmarkEnd w:id="12"/>
    <w:bookmarkEnd w:id="13"/>
    <w:p w14:paraId="0323524B">
      <w:pPr>
        <w:pStyle w:val="5"/>
        <w:rPr>
          <w:rFonts w:hint="default" w:ascii="Times New Roman" w:hAnsi="Times New Roman" w:eastAsia="宋体" w:cs="Times New Roman"/>
          <w:color w:val="auto"/>
        </w:rPr>
      </w:pPr>
      <w:bookmarkStart w:id="14" w:name="_Toc35393623"/>
      <w:bookmarkStart w:id="15" w:name="_Toc35393792"/>
      <w:r>
        <w:rPr>
          <w:rFonts w:hint="default" w:ascii="Times New Roman" w:hAnsi="Times New Roman" w:eastAsia="宋体" w:cs="Times New Roman"/>
          <w:color w:val="auto"/>
        </w:rPr>
        <w:t>三、获取招标文件</w:t>
      </w:r>
      <w:bookmarkEnd w:id="14"/>
      <w:bookmarkEnd w:id="15"/>
    </w:p>
    <w:p w14:paraId="04D32FCF">
      <w:pPr>
        <w:adjustRightInd w:val="0"/>
        <w:snapToGrid w:val="0"/>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1.时间：</w:t>
      </w:r>
      <w:r>
        <w:rPr>
          <w:rFonts w:hint="default" w:ascii="Times New Roman" w:hAnsi="Times New Roman" w:eastAsia="宋体" w:cs="Times New Roman"/>
          <w:color w:val="auto"/>
          <w:sz w:val="24"/>
          <w:u w:val="single"/>
          <w:lang w:bidi="ar"/>
        </w:rPr>
        <w:t>202</w:t>
      </w:r>
      <w:r>
        <w:rPr>
          <w:rFonts w:hint="default" w:ascii="Times New Roman" w:hAnsi="Times New Roman" w:eastAsia="宋体" w:cs="Times New Roman"/>
          <w:color w:val="auto"/>
          <w:sz w:val="24"/>
          <w:u w:val="single"/>
          <w:lang w:val="en-US" w:eastAsia="zh-CN" w:bidi="ar"/>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u w:val="single"/>
          <w:lang w:val="en-US" w:eastAsia="zh-CN" w:bidi="ar"/>
        </w:rPr>
        <w:t>0</w:t>
      </w:r>
      <w:r>
        <w:rPr>
          <w:rFonts w:hint="eastAsia" w:cs="Times New Roman"/>
          <w:color w:val="auto"/>
          <w:sz w:val="24"/>
          <w:u w:val="single"/>
          <w:lang w:val="en-US" w:eastAsia="zh-CN" w:bidi="ar"/>
        </w:rPr>
        <w:t>3</w:t>
      </w:r>
      <w:r>
        <w:rPr>
          <w:rFonts w:hint="default" w:ascii="Times New Roman" w:hAnsi="Times New Roman" w:eastAsia="宋体" w:cs="Times New Roman"/>
          <w:color w:val="auto"/>
          <w:sz w:val="24"/>
          <w:lang w:bidi="ar"/>
        </w:rPr>
        <w:t>月</w:t>
      </w:r>
      <w:r>
        <w:rPr>
          <w:rFonts w:hint="eastAsia" w:cs="Times New Roman"/>
          <w:color w:val="auto"/>
          <w:sz w:val="24"/>
          <w:u w:val="single"/>
          <w:lang w:val="en-US" w:eastAsia="zh-CN" w:bidi="ar"/>
        </w:rPr>
        <w:t>03</w:t>
      </w:r>
      <w:r>
        <w:rPr>
          <w:rFonts w:hint="default" w:ascii="Times New Roman" w:hAnsi="Times New Roman" w:eastAsia="宋体" w:cs="Times New Roman"/>
          <w:color w:val="auto"/>
          <w:sz w:val="24"/>
          <w:lang w:bidi="ar"/>
        </w:rPr>
        <w:t>日至</w:t>
      </w:r>
      <w:r>
        <w:rPr>
          <w:rFonts w:hint="default" w:ascii="Times New Roman" w:hAnsi="Times New Roman" w:eastAsia="宋体" w:cs="Times New Roman"/>
          <w:color w:val="auto"/>
          <w:sz w:val="24"/>
          <w:u w:val="single"/>
          <w:lang w:bidi="ar"/>
        </w:rPr>
        <w:t>202</w:t>
      </w:r>
      <w:r>
        <w:rPr>
          <w:rFonts w:hint="default" w:ascii="Times New Roman" w:hAnsi="Times New Roman" w:eastAsia="宋体" w:cs="Times New Roman"/>
          <w:color w:val="auto"/>
          <w:sz w:val="24"/>
          <w:u w:val="single"/>
          <w:lang w:val="en-US" w:eastAsia="zh-CN" w:bidi="ar"/>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u w:val="single"/>
          <w:lang w:val="en-US" w:eastAsia="zh-CN" w:bidi="ar"/>
        </w:rPr>
        <w:t>0</w:t>
      </w:r>
      <w:r>
        <w:rPr>
          <w:rFonts w:hint="eastAsia" w:cs="Times New Roman"/>
          <w:color w:val="auto"/>
          <w:sz w:val="24"/>
          <w:u w:val="single"/>
          <w:lang w:val="en-US" w:eastAsia="zh-CN" w:bidi="ar"/>
        </w:rPr>
        <w:t>3</w:t>
      </w:r>
      <w:r>
        <w:rPr>
          <w:rFonts w:hint="default" w:ascii="Times New Roman" w:hAnsi="Times New Roman" w:eastAsia="宋体" w:cs="Times New Roman"/>
          <w:color w:val="auto"/>
          <w:sz w:val="24"/>
          <w:lang w:bidi="ar"/>
        </w:rPr>
        <w:t>月</w:t>
      </w:r>
      <w:r>
        <w:rPr>
          <w:rFonts w:hint="eastAsia" w:cs="Times New Roman"/>
          <w:color w:val="auto"/>
          <w:sz w:val="24"/>
          <w:u w:val="single"/>
          <w:lang w:val="en-US" w:eastAsia="zh-CN" w:bidi="ar"/>
        </w:rPr>
        <w:t>10</w:t>
      </w:r>
      <w:r>
        <w:rPr>
          <w:rFonts w:hint="default" w:ascii="Times New Roman" w:hAnsi="Times New Roman" w:eastAsia="宋体" w:cs="Times New Roman"/>
          <w:color w:val="auto"/>
          <w:sz w:val="24"/>
          <w:lang w:bidi="ar"/>
        </w:rPr>
        <w:t>日，每天上午</w:t>
      </w:r>
      <w:r>
        <w:rPr>
          <w:rFonts w:hint="default" w:ascii="Times New Roman" w:hAnsi="Times New Roman" w:eastAsia="宋体" w:cs="Times New Roman"/>
          <w:color w:val="auto"/>
          <w:sz w:val="24"/>
          <w:u w:val="single"/>
          <w:lang w:bidi="ar"/>
        </w:rPr>
        <w:t>09:00</w:t>
      </w:r>
      <w:r>
        <w:rPr>
          <w:rFonts w:hint="default" w:ascii="Times New Roman" w:hAnsi="Times New Roman" w:eastAsia="宋体" w:cs="Times New Roman"/>
          <w:color w:val="auto"/>
          <w:sz w:val="24"/>
          <w:lang w:bidi="ar"/>
        </w:rPr>
        <w:t>至</w:t>
      </w:r>
      <w:r>
        <w:rPr>
          <w:rFonts w:hint="default" w:ascii="Times New Roman" w:hAnsi="Times New Roman" w:eastAsia="宋体" w:cs="Times New Roman"/>
          <w:color w:val="auto"/>
          <w:sz w:val="24"/>
          <w:u w:val="single"/>
          <w:lang w:bidi="ar"/>
        </w:rPr>
        <w:t>12:00</w:t>
      </w:r>
      <w:r>
        <w:rPr>
          <w:rFonts w:hint="default" w:ascii="Times New Roman" w:hAnsi="Times New Roman" w:eastAsia="宋体" w:cs="Times New Roman"/>
          <w:color w:val="auto"/>
          <w:sz w:val="24"/>
          <w:lang w:bidi="ar"/>
        </w:rPr>
        <w:t>，下午</w:t>
      </w:r>
      <w:r>
        <w:rPr>
          <w:rFonts w:hint="default" w:ascii="Times New Roman" w:hAnsi="Times New Roman" w:eastAsia="宋体" w:cs="Times New Roman"/>
          <w:color w:val="auto"/>
          <w:sz w:val="24"/>
          <w:u w:val="single"/>
          <w:lang w:bidi="ar"/>
        </w:rPr>
        <w:t>12:00</w:t>
      </w:r>
      <w:r>
        <w:rPr>
          <w:rFonts w:hint="default" w:ascii="Times New Roman" w:hAnsi="Times New Roman" w:eastAsia="宋体" w:cs="Times New Roman"/>
          <w:color w:val="auto"/>
          <w:sz w:val="24"/>
          <w:lang w:bidi="ar"/>
        </w:rPr>
        <w:t>至</w:t>
      </w:r>
      <w:r>
        <w:rPr>
          <w:rFonts w:hint="default" w:ascii="Times New Roman" w:hAnsi="Times New Roman" w:eastAsia="宋体" w:cs="Times New Roman"/>
          <w:color w:val="auto"/>
          <w:sz w:val="24"/>
          <w:u w:val="single"/>
          <w:lang w:bidi="ar"/>
        </w:rPr>
        <w:t>17:00</w:t>
      </w:r>
      <w:r>
        <w:rPr>
          <w:rFonts w:hint="default" w:ascii="Times New Roman" w:hAnsi="Times New Roman" w:eastAsia="宋体" w:cs="Times New Roman"/>
          <w:color w:val="auto"/>
          <w:sz w:val="24"/>
          <w:lang w:bidi="ar"/>
        </w:rPr>
        <w:t>（北京时间，法定节假日除外）。</w:t>
      </w:r>
    </w:p>
    <w:p w14:paraId="61D723FD">
      <w:pPr>
        <w:adjustRightInd w:val="0"/>
        <w:snapToGrid w:val="0"/>
        <w:spacing w:line="360" w:lineRule="auto"/>
        <w:ind w:firstLine="480" w:firstLineChars="200"/>
        <w:rPr>
          <w:color w:val="auto"/>
          <w:sz w:val="24"/>
          <w:highlight w:val="none"/>
        </w:rPr>
      </w:pPr>
      <w:r>
        <w:rPr>
          <w:color w:val="auto"/>
          <w:sz w:val="24"/>
          <w:highlight w:val="none"/>
          <w:lang w:bidi="ar"/>
        </w:rPr>
        <w:t>2.地点：北京市东城区朝内大街南竹杆胡同6号北京INN 3号楼9层（地铁2号线、6号线，朝阳门站H口出，向南200米）</w:t>
      </w:r>
      <w:r>
        <w:rPr>
          <w:rFonts w:hint="eastAsia"/>
          <w:color w:val="auto"/>
          <w:sz w:val="24"/>
          <w:highlight w:val="none"/>
          <w:lang w:bidi="ar"/>
        </w:rPr>
        <w:t>。</w:t>
      </w:r>
    </w:p>
    <w:p w14:paraId="78E783E4">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w:t>
      </w:r>
      <w:r>
        <w:rPr>
          <w:color w:val="auto"/>
          <w:sz w:val="24"/>
          <w:highlight w:val="none"/>
        </w:rPr>
        <w:t>现场购买或</w:t>
      </w:r>
      <w:r>
        <w:rPr>
          <w:rFonts w:hint="eastAsia"/>
          <w:color w:val="auto"/>
          <w:sz w:val="24"/>
          <w:highlight w:val="none"/>
          <w:lang w:val="en-US" w:eastAsia="zh-CN"/>
        </w:rPr>
        <w:t>邮件</w:t>
      </w:r>
      <w:r>
        <w:rPr>
          <w:color w:val="auto"/>
          <w:sz w:val="24"/>
          <w:highlight w:val="none"/>
        </w:rPr>
        <w:t>购买</w:t>
      </w:r>
      <w:r>
        <w:rPr>
          <w:rFonts w:hint="eastAsia"/>
          <w:color w:val="auto"/>
          <w:sz w:val="24"/>
          <w:highlight w:val="none"/>
        </w:rPr>
        <w:t>（优先）。</w:t>
      </w:r>
    </w:p>
    <w:p w14:paraId="04DF93DF">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4.售价：</w:t>
      </w:r>
      <w:r>
        <w:rPr>
          <w:color w:val="auto"/>
          <w:sz w:val="24"/>
          <w:highlight w:val="none"/>
        </w:rPr>
        <w:t>每本人民币</w:t>
      </w:r>
      <w:r>
        <w:rPr>
          <w:rFonts w:hint="eastAsia"/>
          <w:color w:val="auto"/>
          <w:sz w:val="24"/>
          <w:highlight w:val="none"/>
        </w:rPr>
        <w:t>500</w:t>
      </w:r>
      <w:r>
        <w:rPr>
          <w:color w:val="auto"/>
          <w:sz w:val="24"/>
          <w:highlight w:val="none"/>
        </w:rPr>
        <w:t>元（含电子版），售后不退。若邮购，须加付快递费50元人民币</w:t>
      </w:r>
      <w:r>
        <w:rPr>
          <w:color w:val="auto"/>
          <w:sz w:val="24"/>
          <w:highlight w:val="none"/>
          <w:lang w:bidi="ar"/>
        </w:rPr>
        <w:t>。</w:t>
      </w:r>
    </w:p>
    <w:p w14:paraId="459B8E27">
      <w:pPr>
        <w:widowControl/>
        <w:adjustRightInd w:val="0"/>
        <w:snapToGrid w:val="0"/>
        <w:spacing w:line="360" w:lineRule="auto"/>
        <w:ind w:left="0" w:firstLine="480" w:firstLineChars="200"/>
        <w:jc w:val="left"/>
        <w:rPr>
          <w:rFonts w:hint="default" w:ascii="Times New Roman" w:hAnsi="Times New Roman" w:eastAsia="宋体" w:cs="Times New Roman"/>
          <w:color w:val="auto"/>
          <w:sz w:val="24"/>
        </w:rPr>
      </w:pPr>
    </w:p>
    <w:p w14:paraId="25099711">
      <w:pPr>
        <w:pStyle w:val="5"/>
        <w:rPr>
          <w:rFonts w:hint="default" w:ascii="Times New Roman" w:hAnsi="Times New Roman" w:eastAsia="宋体" w:cs="Times New Roman"/>
          <w:color w:val="auto"/>
        </w:rPr>
      </w:pPr>
      <w:bookmarkStart w:id="16" w:name="_Toc28359082"/>
      <w:bookmarkStart w:id="17" w:name="_Toc28359005"/>
      <w:bookmarkStart w:id="18" w:name="_Toc35393624"/>
      <w:bookmarkStart w:id="19" w:name="_Toc35393793"/>
      <w:r>
        <w:rPr>
          <w:rFonts w:hint="default" w:ascii="Times New Roman" w:hAnsi="Times New Roman" w:eastAsia="宋体" w:cs="Times New Roman"/>
          <w:color w:val="auto"/>
        </w:rPr>
        <w:t>四、提交投标文件</w:t>
      </w:r>
      <w:bookmarkEnd w:id="16"/>
      <w:bookmarkEnd w:id="17"/>
      <w:r>
        <w:rPr>
          <w:rFonts w:hint="default" w:ascii="Times New Roman" w:hAnsi="Times New Roman" w:eastAsia="宋体" w:cs="Times New Roman"/>
          <w:color w:val="auto"/>
        </w:rPr>
        <w:t>截止时间、开标时间和地点</w:t>
      </w:r>
      <w:bookmarkEnd w:id="18"/>
      <w:bookmarkEnd w:id="19"/>
    </w:p>
    <w:p w14:paraId="77A946B7">
      <w:pPr>
        <w:spacing w:line="360" w:lineRule="auto"/>
        <w:ind w:firstLine="480" w:firstLineChars="200"/>
        <w:rPr>
          <w:rFonts w:hint="default" w:ascii="Times New Roman" w:hAnsi="Times New Roman" w:eastAsia="宋体" w:cs="Times New Roman"/>
          <w:bCs/>
          <w:color w:val="auto"/>
          <w:sz w:val="24"/>
          <w:u w:val="single"/>
        </w:rPr>
      </w:pPr>
      <w:r>
        <w:rPr>
          <w:rFonts w:hint="default" w:ascii="Times New Roman" w:hAnsi="Times New Roman" w:eastAsia="宋体" w:cs="Times New Roman"/>
          <w:color w:val="auto"/>
          <w:sz w:val="24"/>
          <w:lang w:bidi="ar"/>
        </w:rPr>
        <w:t>投标截止时间、开标时间：</w:t>
      </w:r>
      <w:r>
        <w:rPr>
          <w:rFonts w:hint="default" w:ascii="Times New Roman" w:hAnsi="Times New Roman" w:eastAsia="宋体" w:cs="Times New Roman"/>
          <w:color w:val="auto"/>
          <w:sz w:val="24"/>
          <w:u w:val="single"/>
          <w:lang w:bidi="ar"/>
        </w:rPr>
        <w:t>202</w:t>
      </w:r>
      <w:r>
        <w:rPr>
          <w:rFonts w:hint="default" w:ascii="Times New Roman" w:hAnsi="Times New Roman" w:eastAsia="宋体" w:cs="Times New Roman"/>
          <w:color w:val="auto"/>
          <w:sz w:val="24"/>
          <w:u w:val="single"/>
          <w:lang w:val="en-US" w:eastAsia="zh-CN" w:bidi="ar"/>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u w:val="single"/>
          <w:lang w:bidi="ar"/>
        </w:rPr>
        <w:t>0</w:t>
      </w:r>
      <w:r>
        <w:rPr>
          <w:rFonts w:hint="default" w:ascii="Times New Roman" w:hAnsi="Times New Roman" w:eastAsia="宋体" w:cs="Times New Roman"/>
          <w:color w:val="auto"/>
          <w:sz w:val="24"/>
          <w:u w:val="single"/>
          <w:lang w:val="en-US" w:eastAsia="zh-CN" w:bidi="ar"/>
        </w:rPr>
        <w:t>3</w:t>
      </w:r>
      <w:r>
        <w:rPr>
          <w:rFonts w:hint="default" w:ascii="Times New Roman" w:hAnsi="Times New Roman" w:eastAsia="宋体" w:cs="Times New Roman"/>
          <w:color w:val="auto"/>
          <w:sz w:val="24"/>
          <w:lang w:bidi="ar"/>
        </w:rPr>
        <w:t>月</w:t>
      </w:r>
      <w:r>
        <w:rPr>
          <w:rFonts w:hint="eastAsia" w:cs="Times New Roman"/>
          <w:color w:val="auto"/>
          <w:sz w:val="24"/>
          <w:u w:val="single"/>
          <w:lang w:val="en-US" w:eastAsia="zh-CN" w:bidi="ar"/>
        </w:rPr>
        <w:t>24</w:t>
      </w:r>
      <w:r>
        <w:rPr>
          <w:rFonts w:hint="default" w:ascii="Times New Roman" w:hAnsi="Times New Roman" w:eastAsia="宋体" w:cs="Times New Roman"/>
          <w:color w:val="auto"/>
          <w:sz w:val="24"/>
          <w:lang w:bidi="ar"/>
        </w:rPr>
        <w:t>日</w:t>
      </w:r>
      <w:r>
        <w:rPr>
          <w:rFonts w:hint="default" w:ascii="Times New Roman" w:hAnsi="Times New Roman" w:eastAsia="宋体" w:cs="Times New Roman"/>
          <w:color w:val="auto"/>
          <w:sz w:val="24"/>
          <w:u w:val="single"/>
          <w:lang w:bidi="ar"/>
        </w:rPr>
        <w:t>10</w:t>
      </w:r>
      <w:r>
        <w:rPr>
          <w:rFonts w:hint="default" w:ascii="Times New Roman" w:hAnsi="Times New Roman" w:eastAsia="宋体" w:cs="Times New Roman"/>
          <w:color w:val="auto"/>
          <w:sz w:val="24"/>
          <w:lang w:bidi="ar"/>
        </w:rPr>
        <w:t>点</w:t>
      </w:r>
      <w:r>
        <w:rPr>
          <w:rFonts w:hint="default" w:ascii="Times New Roman" w:hAnsi="Times New Roman" w:eastAsia="宋体" w:cs="Times New Roman"/>
          <w:color w:val="auto"/>
          <w:sz w:val="24"/>
          <w:u w:val="single"/>
          <w:lang w:bidi="ar"/>
        </w:rPr>
        <w:t>00</w:t>
      </w:r>
      <w:r>
        <w:rPr>
          <w:rFonts w:hint="default" w:ascii="Times New Roman" w:hAnsi="Times New Roman" w:eastAsia="宋体" w:cs="Times New Roman"/>
          <w:color w:val="auto"/>
          <w:sz w:val="24"/>
          <w:lang w:bidi="ar"/>
        </w:rPr>
        <w:t>分</w:t>
      </w:r>
      <w:r>
        <w:rPr>
          <w:rFonts w:hint="default" w:ascii="Times New Roman" w:hAnsi="Times New Roman" w:eastAsia="宋体" w:cs="Times New Roman"/>
          <w:bCs/>
          <w:color w:val="auto"/>
          <w:sz w:val="24"/>
          <w:lang w:bidi="ar"/>
        </w:rPr>
        <w:t>（北京时间）</w:t>
      </w:r>
      <w:r>
        <w:rPr>
          <w:rFonts w:hint="default" w:ascii="Times New Roman" w:hAnsi="Times New Roman" w:eastAsia="宋体" w:cs="Times New Roman"/>
          <w:iCs/>
          <w:color w:val="auto"/>
          <w:sz w:val="24"/>
          <w:lang w:bidi="ar"/>
        </w:rPr>
        <w:t>。</w:t>
      </w:r>
    </w:p>
    <w:p w14:paraId="330B5CF9">
      <w:pPr>
        <w:spacing w:line="360" w:lineRule="auto"/>
        <w:ind w:firstLine="480" w:firstLineChars="200"/>
        <w:rPr>
          <w:rFonts w:hint="default" w:ascii="Times New Roman" w:hAnsi="Times New Roman" w:eastAsia="宋体" w:cs="Times New Roman"/>
          <w:color w:val="auto"/>
          <w:sz w:val="24"/>
          <w:lang w:val="zh-TW" w:bidi="ar"/>
        </w:rPr>
      </w:pPr>
      <w:r>
        <w:rPr>
          <w:rFonts w:hint="default" w:ascii="Times New Roman" w:hAnsi="Times New Roman" w:eastAsia="宋体" w:cs="Times New Roman"/>
          <w:color w:val="auto"/>
          <w:sz w:val="24"/>
          <w:lang w:bidi="ar"/>
        </w:rPr>
        <w:t>地点：北京市东城区朝内大街南竹杆胡同6号北京INN 3号楼9层会议室（地铁2号线、6号线，朝阳门站H口出，向南200米）</w:t>
      </w:r>
      <w:r>
        <w:rPr>
          <w:rFonts w:hint="default" w:ascii="Times New Roman" w:hAnsi="Times New Roman" w:eastAsia="宋体" w:cs="Times New Roman"/>
          <w:color w:val="auto"/>
          <w:sz w:val="24"/>
          <w:lang w:val="zh-TW" w:bidi="ar"/>
        </w:rPr>
        <w:t>。</w:t>
      </w:r>
    </w:p>
    <w:p w14:paraId="36632DCD">
      <w:pPr>
        <w:spacing w:line="360" w:lineRule="auto"/>
        <w:ind w:firstLine="480" w:firstLineChars="200"/>
        <w:rPr>
          <w:rFonts w:hint="default" w:ascii="Times New Roman" w:hAnsi="Times New Roman" w:eastAsia="宋体" w:cs="Times New Roman"/>
          <w:bCs/>
          <w:color w:val="auto"/>
          <w:sz w:val="24"/>
          <w:u w:val="single"/>
        </w:rPr>
      </w:pPr>
    </w:p>
    <w:p w14:paraId="71E8F8D1">
      <w:pPr>
        <w:pStyle w:val="5"/>
        <w:rPr>
          <w:rFonts w:hint="default" w:ascii="Times New Roman" w:hAnsi="Times New Roman" w:eastAsia="宋体" w:cs="Times New Roman"/>
          <w:color w:val="auto"/>
        </w:rPr>
      </w:pPr>
      <w:bookmarkStart w:id="20" w:name="_Toc35393625"/>
      <w:bookmarkStart w:id="21" w:name="_Toc35393794"/>
      <w:bookmarkStart w:id="22" w:name="_Toc28359007"/>
      <w:bookmarkStart w:id="23" w:name="_Toc28359084"/>
      <w:r>
        <w:rPr>
          <w:rFonts w:hint="default" w:ascii="Times New Roman" w:hAnsi="Times New Roman" w:eastAsia="宋体" w:cs="Times New Roman"/>
          <w:color w:val="auto"/>
        </w:rPr>
        <w:t>五、公告期限</w:t>
      </w:r>
      <w:bookmarkEnd w:id="20"/>
      <w:bookmarkEnd w:id="21"/>
      <w:bookmarkEnd w:id="22"/>
      <w:bookmarkEnd w:id="23"/>
    </w:p>
    <w:p w14:paraId="293C6909">
      <w:pPr>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自本公告发布之日起5个工作日。</w:t>
      </w:r>
    </w:p>
    <w:p w14:paraId="4EF95755">
      <w:pPr>
        <w:spacing w:line="360" w:lineRule="auto"/>
        <w:ind w:firstLine="480" w:firstLineChars="200"/>
        <w:rPr>
          <w:rFonts w:hint="default" w:ascii="Times New Roman" w:hAnsi="Times New Roman" w:eastAsia="宋体" w:cs="Times New Roman"/>
          <w:color w:val="auto"/>
          <w:kern w:val="0"/>
          <w:sz w:val="24"/>
        </w:rPr>
      </w:pPr>
    </w:p>
    <w:p w14:paraId="621069C3">
      <w:pPr>
        <w:pStyle w:val="5"/>
        <w:rPr>
          <w:rFonts w:hint="default" w:ascii="Times New Roman" w:hAnsi="Times New Roman" w:eastAsia="宋体" w:cs="Times New Roman"/>
          <w:color w:val="auto"/>
        </w:rPr>
      </w:pPr>
      <w:bookmarkStart w:id="24" w:name="_Toc35393795"/>
      <w:bookmarkStart w:id="25" w:name="_Toc35393626"/>
      <w:r>
        <w:rPr>
          <w:rFonts w:hint="default" w:ascii="Times New Roman" w:hAnsi="Times New Roman" w:eastAsia="宋体" w:cs="Times New Roman"/>
          <w:color w:val="auto"/>
        </w:rPr>
        <w:t>六、其他补充事宜</w:t>
      </w:r>
      <w:bookmarkEnd w:id="24"/>
      <w:bookmarkEnd w:id="25"/>
    </w:p>
    <w:p w14:paraId="133DE3DB">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rPr>
        <w:t>1.本项目需要</w:t>
      </w:r>
      <w:r>
        <w:rPr>
          <w:rFonts w:hint="eastAsia" w:cs="Times New Roman"/>
          <w:color w:val="auto"/>
          <w:sz w:val="24"/>
          <w:lang w:val="en-US" w:eastAsia="zh-CN"/>
        </w:rPr>
        <w:t>参照</w:t>
      </w:r>
      <w:r>
        <w:rPr>
          <w:rFonts w:hint="default" w:ascii="Times New Roman" w:hAnsi="Times New Roman" w:eastAsia="宋体" w:cs="Times New Roman"/>
          <w:color w:val="auto"/>
          <w:sz w:val="24"/>
        </w:rPr>
        <w:t>落实的政府采购政策：</w:t>
      </w:r>
    </w:p>
    <w:p w14:paraId="3086B446">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（1）节能产品强制采购</w:t>
      </w:r>
    </w:p>
    <w:p w14:paraId="70AA202D">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（2）节能产品、环境标志产品优先采购</w:t>
      </w:r>
    </w:p>
    <w:p w14:paraId="0F933AF2">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（3）政府采购促进中小企业发展</w:t>
      </w:r>
    </w:p>
    <w:p w14:paraId="06856144">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（4）政府采购支持监狱企业发展</w:t>
      </w:r>
    </w:p>
    <w:p w14:paraId="75617939">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（5）政府采购促进残疾人就业</w:t>
      </w:r>
    </w:p>
    <w:p w14:paraId="715EFE00">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（6）进口产品管理</w:t>
      </w:r>
      <w:r>
        <w:rPr>
          <w:rFonts w:hint="default" w:ascii="Times New Roman" w:hAnsi="Times New Roman" w:eastAsia="宋体" w:cs="Times New Roman"/>
          <w:color w:val="auto"/>
          <w:sz w:val="24"/>
        </w:rPr>
        <w:t xml:space="preserve"> </w:t>
      </w:r>
    </w:p>
    <w:p w14:paraId="76DACA6E">
      <w:pPr>
        <w:snapToGrid w:val="0"/>
        <w:spacing w:line="360" w:lineRule="auto"/>
        <w:ind w:firstLine="480" w:firstLineChars="200"/>
        <w:rPr>
          <w:sz w:val="24"/>
          <w:lang w:bidi="ar"/>
        </w:rPr>
      </w:pPr>
      <w:r>
        <w:rPr>
          <w:rFonts w:hint="eastAsia"/>
          <w:sz w:val="24"/>
          <w:lang w:bidi="ar"/>
        </w:rPr>
        <w:t>2</w:t>
      </w:r>
      <w:r>
        <w:rPr>
          <w:sz w:val="24"/>
          <w:lang w:bidi="ar"/>
        </w:rPr>
        <w:t>.标书款支付方式：现金、支票、银行汇款。</w:t>
      </w:r>
    </w:p>
    <w:p w14:paraId="2048B5EA">
      <w:pPr>
        <w:snapToGrid w:val="0"/>
        <w:spacing w:line="360" w:lineRule="auto"/>
        <w:ind w:firstLine="480" w:firstLineChars="200"/>
        <w:rPr>
          <w:sz w:val="24"/>
          <w:lang w:bidi="ar"/>
        </w:rPr>
      </w:pPr>
      <w:r>
        <w:rPr>
          <w:sz w:val="24"/>
          <w:lang w:bidi="ar"/>
        </w:rPr>
        <w:t>标书款银行账号：邮寄购买</w:t>
      </w:r>
      <w:r>
        <w:rPr>
          <w:rFonts w:hint="eastAsia"/>
          <w:sz w:val="24"/>
          <w:lang w:bidi="ar"/>
        </w:rPr>
        <w:t>比选文件</w:t>
      </w:r>
      <w:r>
        <w:rPr>
          <w:sz w:val="24"/>
          <w:lang w:bidi="ar"/>
        </w:rPr>
        <w:t>的，请</w:t>
      </w:r>
      <w:r>
        <w:rPr>
          <w:rFonts w:hint="eastAsia"/>
          <w:sz w:val="24"/>
          <w:lang w:bidi="ar"/>
        </w:rPr>
        <w:t>供应商</w:t>
      </w:r>
      <w:r>
        <w:rPr>
          <w:sz w:val="24"/>
          <w:lang w:bidi="ar"/>
        </w:rPr>
        <w:t>一律使用单位对公账号，按下述地址汇款，汇款单上应注明汇款用途、所购</w:t>
      </w:r>
      <w:r>
        <w:rPr>
          <w:rFonts w:hint="eastAsia"/>
          <w:sz w:val="24"/>
          <w:lang w:bidi="ar"/>
        </w:rPr>
        <w:t>比选文件</w:t>
      </w:r>
      <w:r>
        <w:rPr>
          <w:sz w:val="24"/>
          <w:lang w:bidi="ar"/>
        </w:rPr>
        <w:t>编号，然后将汇款单复印件、购买单位名称、详细通讯地址、电话、传真、联系人、联系方式（手机号）等信息，发送至电子邮箱</w:t>
      </w:r>
      <w:r>
        <w:rPr>
          <w:rFonts w:hint="eastAsia"/>
          <w:sz w:val="24"/>
          <w:lang w:bidi="ar"/>
        </w:rPr>
        <w:t>yw01</w:t>
      </w:r>
      <w:r>
        <w:rPr>
          <w:sz w:val="24"/>
          <w:lang w:bidi="ar"/>
        </w:rPr>
        <w:t>@hcjq.net，我公司收到后将尽快以快递方式将</w:t>
      </w:r>
      <w:r>
        <w:rPr>
          <w:rFonts w:hint="eastAsia"/>
          <w:sz w:val="24"/>
          <w:lang w:bidi="ar"/>
        </w:rPr>
        <w:t>比选文件</w:t>
      </w:r>
      <w:r>
        <w:rPr>
          <w:sz w:val="24"/>
          <w:lang w:bidi="ar"/>
        </w:rPr>
        <w:t>邮寄给贵方。</w:t>
      </w:r>
    </w:p>
    <w:p w14:paraId="73041A96">
      <w:pPr>
        <w:snapToGrid w:val="0"/>
        <w:spacing w:line="360" w:lineRule="auto"/>
        <w:ind w:firstLine="480" w:firstLineChars="200"/>
        <w:rPr>
          <w:sz w:val="24"/>
          <w:lang w:bidi="ar"/>
        </w:rPr>
      </w:pPr>
      <w:r>
        <w:rPr>
          <w:sz w:val="24"/>
          <w:lang w:bidi="ar"/>
        </w:rPr>
        <w:t>收款单位：北京汇诚金桥国际招标咨询有限公司</w:t>
      </w:r>
    </w:p>
    <w:p w14:paraId="0F86A8EF">
      <w:pPr>
        <w:snapToGrid w:val="0"/>
        <w:spacing w:line="360" w:lineRule="auto"/>
        <w:ind w:firstLine="480" w:firstLineChars="200"/>
        <w:rPr>
          <w:sz w:val="24"/>
          <w:lang w:bidi="ar"/>
        </w:rPr>
      </w:pPr>
      <w:r>
        <w:rPr>
          <w:sz w:val="24"/>
          <w:lang w:bidi="ar"/>
        </w:rPr>
        <w:t>开 户 行：中国农业银行股份有限公司北京朝阳门支行</w:t>
      </w:r>
    </w:p>
    <w:p w14:paraId="1270FA1A">
      <w:pPr>
        <w:snapToGrid w:val="0"/>
        <w:spacing w:line="360" w:lineRule="auto"/>
        <w:ind w:firstLine="480" w:firstLineChars="200"/>
        <w:rPr>
          <w:sz w:val="24"/>
          <w:lang w:bidi="ar"/>
        </w:rPr>
      </w:pPr>
      <w:r>
        <w:rPr>
          <w:sz w:val="24"/>
          <w:lang w:bidi="ar"/>
        </w:rPr>
        <w:t>银行账号：1119  1701  0400  02067</w:t>
      </w:r>
    </w:p>
    <w:p w14:paraId="42B550F2">
      <w:pPr>
        <w:snapToGrid w:val="0"/>
        <w:spacing w:line="360" w:lineRule="auto"/>
        <w:ind w:firstLine="480" w:firstLineChars="200"/>
        <w:rPr>
          <w:color w:val="0000FF"/>
          <w:sz w:val="24"/>
          <w:lang w:bidi="ar"/>
        </w:rPr>
      </w:pPr>
      <w:r>
        <w:rPr>
          <w:sz w:val="24"/>
          <w:lang w:bidi="ar"/>
        </w:rPr>
        <w:t>开户行行号：1031  0001  9176</w:t>
      </w:r>
    </w:p>
    <w:p w14:paraId="32E005DF">
      <w:pPr>
        <w:snapToGrid w:val="0"/>
        <w:spacing w:line="360" w:lineRule="auto"/>
        <w:ind w:firstLine="480" w:firstLineChars="200"/>
        <w:rPr>
          <w:sz w:val="24"/>
          <w:lang w:bidi="ar"/>
        </w:rPr>
      </w:pPr>
      <w:r>
        <w:rPr>
          <w:rFonts w:hint="eastAsia"/>
          <w:sz w:val="24"/>
          <w:lang w:bidi="ar"/>
        </w:rPr>
        <w:t>3.</w:t>
      </w:r>
      <w:r>
        <w:rPr>
          <w:sz w:val="24"/>
          <w:lang w:bidi="ar"/>
        </w:rPr>
        <w:t>凡购买</w:t>
      </w:r>
      <w:r>
        <w:rPr>
          <w:rFonts w:hint="eastAsia"/>
          <w:sz w:val="24"/>
          <w:lang w:bidi="ar"/>
        </w:rPr>
        <w:t>比选文件</w:t>
      </w:r>
      <w:r>
        <w:rPr>
          <w:sz w:val="24"/>
          <w:lang w:bidi="ar"/>
        </w:rPr>
        <w:t>的</w:t>
      </w:r>
      <w:r>
        <w:rPr>
          <w:rFonts w:hint="eastAsia"/>
          <w:sz w:val="24"/>
          <w:lang w:bidi="ar"/>
        </w:rPr>
        <w:t>供应商</w:t>
      </w:r>
      <w:r>
        <w:rPr>
          <w:sz w:val="24"/>
          <w:lang w:bidi="ar"/>
        </w:rPr>
        <w:t>，需提供以下资料：（1）法人授权委托书或单位介绍信；（2）购买人本人的有效身份证明。</w:t>
      </w:r>
    </w:p>
    <w:p w14:paraId="64EC6505">
      <w:pPr>
        <w:spacing w:line="360" w:lineRule="auto"/>
        <w:ind w:firstLine="480" w:firstLineChars="200"/>
        <w:rPr>
          <w:rFonts w:hint="default" w:ascii="Times New Roman" w:hAnsi="Times New Roman" w:eastAsia="宋体" w:cs="Times New Roman"/>
          <w:color w:val="auto"/>
          <w:sz w:val="24"/>
          <w:lang w:val="en-US" w:eastAsia="zh-CN" w:bidi="ar"/>
        </w:rPr>
      </w:pPr>
      <w:r>
        <w:rPr>
          <w:rFonts w:hint="eastAsia" w:cs="Times New Roman"/>
          <w:color w:val="auto"/>
          <w:sz w:val="24"/>
          <w:lang w:val="en-US" w:eastAsia="zh-CN" w:bidi="ar"/>
        </w:rPr>
        <w:t>4</w:t>
      </w:r>
      <w:r>
        <w:rPr>
          <w:rFonts w:hint="default" w:ascii="Times New Roman" w:hAnsi="Times New Roman" w:eastAsia="宋体" w:cs="Times New Roman"/>
          <w:color w:val="auto"/>
          <w:sz w:val="24"/>
          <w:lang w:bidi="ar"/>
        </w:rPr>
        <w:t>.采购代理机构项目编号：BJJQ-202</w:t>
      </w:r>
      <w:r>
        <w:rPr>
          <w:rFonts w:hint="default" w:ascii="Times New Roman" w:hAnsi="Times New Roman" w:eastAsia="宋体" w:cs="Times New Roman"/>
          <w:color w:val="auto"/>
          <w:sz w:val="24"/>
          <w:lang w:val="en-US" w:eastAsia="zh-CN" w:bidi="ar"/>
        </w:rPr>
        <w:t>5</w:t>
      </w:r>
      <w:r>
        <w:rPr>
          <w:rFonts w:hint="default" w:ascii="Times New Roman" w:hAnsi="Times New Roman" w:eastAsia="宋体" w:cs="Times New Roman"/>
          <w:color w:val="auto"/>
          <w:sz w:val="24"/>
          <w:lang w:bidi="ar"/>
        </w:rPr>
        <w:t>-</w:t>
      </w:r>
      <w:r>
        <w:rPr>
          <w:rFonts w:hint="eastAsia" w:cs="Times New Roman"/>
          <w:color w:val="auto"/>
          <w:sz w:val="24"/>
          <w:lang w:val="en-US" w:eastAsia="zh-CN" w:bidi="ar"/>
        </w:rPr>
        <w:t>199</w:t>
      </w:r>
    </w:p>
    <w:p w14:paraId="6F96D953">
      <w:pPr>
        <w:spacing w:line="360" w:lineRule="auto"/>
        <w:ind w:firstLine="480" w:firstLineChars="200"/>
        <w:rPr>
          <w:rFonts w:hint="default" w:ascii="Times New Roman" w:hAnsi="Times New Roman" w:eastAsia="宋体" w:cs="Times New Roman"/>
          <w:color w:val="auto"/>
          <w:sz w:val="24"/>
          <w:lang w:bidi="ar"/>
        </w:rPr>
      </w:pPr>
      <w:r>
        <w:rPr>
          <w:rFonts w:hint="eastAsia" w:cs="Times New Roman"/>
          <w:color w:val="auto"/>
          <w:sz w:val="24"/>
          <w:lang w:val="en-US" w:eastAsia="zh-CN" w:bidi="ar"/>
        </w:rPr>
        <w:t>5</w:t>
      </w:r>
      <w:r>
        <w:rPr>
          <w:rFonts w:hint="default" w:ascii="Times New Roman" w:hAnsi="Times New Roman" w:eastAsia="宋体" w:cs="Times New Roman"/>
          <w:color w:val="auto"/>
          <w:sz w:val="24"/>
          <w:lang w:bidi="ar"/>
        </w:rPr>
        <w:t>.采购代理机构项目联系邮箱：</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"mailto:yw01@hcjq.net" </w:instrText>
      </w:r>
      <w:r>
        <w:rPr>
          <w:rFonts w:hint="default" w:ascii="Times New Roman" w:hAnsi="Times New Roman" w:eastAsia="宋体" w:cs="Times New Roman"/>
          <w:color w:val="auto"/>
        </w:rPr>
        <w:fldChar w:fldCharType="separate"/>
      </w:r>
      <w:r>
        <w:rPr>
          <w:rStyle w:val="52"/>
          <w:rFonts w:hint="default" w:ascii="Times New Roman" w:hAnsi="Times New Roman" w:eastAsia="宋体" w:cs="Times New Roman"/>
          <w:color w:val="auto"/>
          <w:sz w:val="24"/>
          <w:lang w:bidi="ar"/>
        </w:rPr>
        <w:t>yw01@hcjq.net</w:t>
      </w:r>
      <w:r>
        <w:rPr>
          <w:rStyle w:val="52"/>
          <w:rFonts w:hint="default" w:ascii="Times New Roman" w:hAnsi="Times New Roman" w:eastAsia="宋体" w:cs="Times New Roman"/>
          <w:color w:val="auto"/>
          <w:sz w:val="24"/>
          <w:lang w:bidi="ar"/>
        </w:rPr>
        <w:fldChar w:fldCharType="end"/>
      </w:r>
    </w:p>
    <w:p w14:paraId="744B6153">
      <w:pPr>
        <w:spacing w:line="360" w:lineRule="auto"/>
        <w:ind w:firstLine="480" w:firstLineChars="200"/>
        <w:rPr>
          <w:rFonts w:hint="default" w:ascii="Times New Roman" w:hAnsi="Times New Roman" w:eastAsia="宋体" w:cs="Times New Roman"/>
          <w:color w:val="auto"/>
          <w:sz w:val="24"/>
          <w:lang w:bidi="ar"/>
        </w:rPr>
      </w:pPr>
      <w:r>
        <w:rPr>
          <w:rFonts w:hint="eastAsia" w:cs="Times New Roman"/>
          <w:color w:val="auto"/>
          <w:sz w:val="24"/>
          <w:lang w:val="en-US" w:eastAsia="zh-CN" w:bidi="ar"/>
        </w:rPr>
        <w:t>6</w:t>
      </w:r>
      <w:r>
        <w:rPr>
          <w:rFonts w:hint="default" w:ascii="Times New Roman" w:hAnsi="Times New Roman" w:eastAsia="宋体" w:cs="Times New Roman"/>
          <w:color w:val="auto"/>
          <w:sz w:val="24"/>
          <w:lang w:bidi="ar"/>
        </w:rPr>
        <w:t>.本公告同时在中国政府采购网（http://www.ccgp.gov.cn）以及北京汇诚金桥国际招标咨询有限公司网站（http://www.hcjq.net/）发布。</w:t>
      </w:r>
    </w:p>
    <w:p w14:paraId="7256932D">
      <w:pPr>
        <w:snapToGrid w:val="0"/>
        <w:spacing w:line="360" w:lineRule="auto"/>
        <w:ind w:firstLine="480" w:firstLineChars="200"/>
        <w:rPr>
          <w:sz w:val="24"/>
          <w:highlight w:val="yellow"/>
        </w:rPr>
      </w:pPr>
      <w:r>
        <w:rPr>
          <w:rFonts w:hint="eastAsia"/>
          <w:sz w:val="24"/>
          <w:lang w:val="en-US" w:eastAsia="zh-CN" w:bidi="ar"/>
        </w:rPr>
        <w:t>7</w:t>
      </w:r>
      <w:r>
        <w:rPr>
          <w:rFonts w:hint="eastAsia"/>
          <w:sz w:val="24"/>
          <w:lang w:bidi="ar"/>
        </w:rPr>
        <w:t>.本项目为非政府采购项目，参照《中华人民共和国政府采购法》及其实施条例等相关法律法规政策执行。</w:t>
      </w:r>
    </w:p>
    <w:p w14:paraId="790EC794">
      <w:pPr>
        <w:spacing w:line="360" w:lineRule="auto"/>
        <w:ind w:firstLine="480" w:firstLineChars="200"/>
        <w:rPr>
          <w:rFonts w:hint="default" w:ascii="Times New Roman" w:hAnsi="Times New Roman" w:eastAsia="宋体" w:cs="Times New Roman"/>
          <w:color w:val="auto"/>
          <w:sz w:val="24"/>
          <w:lang w:bidi="ar"/>
        </w:rPr>
      </w:pPr>
    </w:p>
    <w:p w14:paraId="365A9EF2">
      <w:pPr>
        <w:spacing w:line="360" w:lineRule="auto"/>
        <w:rPr>
          <w:rFonts w:hint="default" w:ascii="Times New Roman" w:hAnsi="Times New Roman" w:eastAsia="宋体" w:cs="Times New Roman"/>
          <w:color w:val="auto"/>
          <w:sz w:val="24"/>
        </w:rPr>
      </w:pPr>
    </w:p>
    <w:p w14:paraId="0FA5A32B">
      <w:pPr>
        <w:pStyle w:val="5"/>
        <w:rPr>
          <w:rFonts w:hint="default" w:ascii="Times New Roman" w:hAnsi="Times New Roman" w:eastAsia="宋体" w:cs="Times New Roman"/>
          <w:color w:val="auto"/>
        </w:rPr>
      </w:pPr>
      <w:bookmarkStart w:id="26" w:name="_Toc35393796"/>
      <w:bookmarkStart w:id="27" w:name="_Toc28359008"/>
      <w:bookmarkStart w:id="28" w:name="_Toc28359085"/>
      <w:bookmarkStart w:id="29" w:name="_Toc35393627"/>
      <w:r>
        <w:rPr>
          <w:rFonts w:hint="default" w:ascii="Times New Roman" w:hAnsi="Times New Roman" w:eastAsia="宋体" w:cs="Times New Roman"/>
          <w:color w:val="auto"/>
        </w:rPr>
        <w:t>七、对本次招标提出询问，请按以下方式联系。</w:t>
      </w:r>
      <w:bookmarkEnd w:id="26"/>
      <w:bookmarkEnd w:id="27"/>
      <w:bookmarkEnd w:id="28"/>
      <w:bookmarkEnd w:id="29"/>
    </w:p>
    <w:p w14:paraId="18416477">
      <w:pPr>
        <w:spacing w:line="360" w:lineRule="auto"/>
        <w:ind w:left="1080" w:leftChars="371" w:hanging="301" w:hangingChars="125"/>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1.采购人信息</w:t>
      </w:r>
    </w:p>
    <w:p w14:paraId="06083535">
      <w:pPr>
        <w:spacing w:line="360" w:lineRule="auto"/>
        <w:ind w:left="1079" w:leftChars="371" w:hanging="300" w:hangingChars="125"/>
        <w:jc w:val="left"/>
        <w:rPr>
          <w:rFonts w:hint="default" w:ascii="Times New Roman" w:hAnsi="Times New Roman" w:eastAsia="宋体" w:cs="Times New Roman"/>
          <w:color w:val="auto"/>
          <w:sz w:val="24"/>
          <w:u w:val="single"/>
          <w:lang w:eastAsia="zh-CN"/>
        </w:rPr>
      </w:pPr>
      <w:bookmarkStart w:id="30" w:name="_Toc28359009"/>
      <w:bookmarkStart w:id="31" w:name="_Toc28359086"/>
      <w:r>
        <w:rPr>
          <w:rFonts w:hint="default" w:ascii="Times New Roman" w:hAnsi="Times New Roman" w:eastAsia="宋体" w:cs="Times New Roman"/>
          <w:color w:val="auto"/>
          <w:sz w:val="24"/>
          <w:highlight w:val="none"/>
        </w:rPr>
        <w:t>名    称</w:t>
      </w:r>
      <w:r>
        <w:rPr>
          <w:rFonts w:hint="default" w:ascii="Times New Roman" w:hAnsi="Times New Roman" w:eastAsia="宋体" w:cs="Times New Roman"/>
          <w:color w:val="auto"/>
          <w:sz w:val="24"/>
          <w:u w:val="none"/>
        </w:rPr>
        <w:t>：</w:t>
      </w:r>
      <w:r>
        <w:rPr>
          <w:rFonts w:hint="default" w:cs="Times New Roman"/>
          <w:color w:val="auto"/>
          <w:sz w:val="24"/>
          <w:u w:val="single"/>
          <w:lang w:eastAsia="zh-CN"/>
        </w:rPr>
        <w:t>中共北京市委农村工作委员会北京市农业农村局综合事务中心</w:t>
      </w:r>
    </w:p>
    <w:p w14:paraId="37E3D841">
      <w:pPr>
        <w:spacing w:line="360" w:lineRule="auto"/>
        <w:ind w:left="1079" w:leftChars="371" w:hanging="300" w:hangingChars="12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    址：北京市通州区留庄路5号院</w:t>
      </w:r>
    </w:p>
    <w:p w14:paraId="0DA231E3">
      <w:pPr>
        <w:spacing w:line="360" w:lineRule="auto"/>
        <w:ind w:left="1079" w:leftChars="371" w:hanging="300" w:hangingChars="125"/>
        <w:jc w:val="left"/>
        <w:rPr>
          <w:rFonts w:hint="default" w:ascii="Times New Roman" w:hAnsi="Times New Roman" w:eastAsia="宋体" w:cs="Times New Roman"/>
          <w:color w:val="auto"/>
          <w:sz w:val="24"/>
          <w:highlight w:val="none"/>
          <w:u w:val="single"/>
          <w:lang w:val="en-US" w:eastAsia="zh-CN"/>
        </w:rPr>
      </w:pPr>
      <w:r>
        <w:rPr>
          <w:rFonts w:hint="default" w:ascii="Times New Roman" w:hAnsi="Times New Roman" w:eastAsia="宋体" w:cs="Times New Roman"/>
          <w:color w:val="auto"/>
          <w:sz w:val="24"/>
          <w:highlight w:val="none"/>
        </w:rPr>
        <w:t>联系方式：</w:t>
      </w:r>
      <w:r>
        <w:rPr>
          <w:rFonts w:hint="eastAsia"/>
          <w:color w:val="auto"/>
          <w:highlight w:val="none"/>
          <w:lang w:eastAsia="zh-CN"/>
        </w:rPr>
        <w:t>张</w:t>
      </w:r>
      <w:r>
        <w:rPr>
          <w:color w:val="auto"/>
          <w:sz w:val="24"/>
          <w:highlight w:val="none"/>
        </w:rPr>
        <w:t>老师，010-</w:t>
      </w:r>
      <w:r>
        <w:rPr>
          <w:rFonts w:hint="eastAsia"/>
          <w:color w:val="auto"/>
          <w:highlight w:val="none"/>
          <w:lang w:val="en-US" w:eastAsia="zh-CN"/>
        </w:rPr>
        <w:t>55525285</w:t>
      </w:r>
    </w:p>
    <w:p w14:paraId="78604063">
      <w:pPr>
        <w:spacing w:line="360" w:lineRule="auto"/>
        <w:ind w:left="1080" w:leftChars="371" w:hanging="301" w:hangingChars="125"/>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2.采购代理机构信息</w:t>
      </w:r>
      <w:bookmarkEnd w:id="30"/>
      <w:bookmarkEnd w:id="31"/>
    </w:p>
    <w:p w14:paraId="5DD7D5BA">
      <w:pPr>
        <w:spacing w:line="360" w:lineRule="auto"/>
        <w:ind w:left="1079" w:leftChars="371" w:hanging="300" w:hangingChars="125"/>
        <w:jc w:val="left"/>
        <w:rPr>
          <w:rFonts w:hint="default" w:ascii="Times New Roman" w:hAnsi="Times New Roman" w:eastAsia="宋体" w:cs="Times New Roman"/>
          <w:color w:val="auto"/>
          <w:sz w:val="24"/>
        </w:rPr>
      </w:pPr>
      <w:bookmarkStart w:id="32" w:name="_Toc28359087"/>
      <w:bookmarkStart w:id="33" w:name="_Toc28359010"/>
      <w:r>
        <w:rPr>
          <w:rFonts w:hint="default" w:ascii="Times New Roman" w:hAnsi="Times New Roman" w:eastAsia="宋体" w:cs="Times New Roman"/>
          <w:color w:val="auto"/>
          <w:sz w:val="24"/>
        </w:rPr>
        <w:t>名    称：</w:t>
      </w:r>
      <w:r>
        <w:rPr>
          <w:rFonts w:hint="default" w:ascii="Times New Roman" w:hAnsi="Times New Roman" w:eastAsia="宋体" w:cs="Times New Roman"/>
          <w:color w:val="auto"/>
          <w:sz w:val="24"/>
          <w:u w:val="single"/>
        </w:rPr>
        <w:t>北京汇诚金桥国际招标咨询有限公司</w:t>
      </w:r>
    </w:p>
    <w:p w14:paraId="50BEA7A4">
      <w:pPr>
        <w:spacing w:line="360" w:lineRule="auto"/>
        <w:ind w:left="1079" w:leftChars="371" w:hanging="300" w:hangingChars="125"/>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    址：</w:t>
      </w:r>
      <w:r>
        <w:rPr>
          <w:rFonts w:hint="default" w:ascii="Times New Roman" w:hAnsi="Times New Roman" w:eastAsia="宋体" w:cs="Times New Roman"/>
          <w:color w:val="auto"/>
          <w:sz w:val="24"/>
          <w:u w:val="single"/>
        </w:rPr>
        <w:t>北京市东城区朝内大街南竹杆胡同6号北京INN3号楼9层</w:t>
      </w:r>
    </w:p>
    <w:p w14:paraId="3442BE99">
      <w:pPr>
        <w:spacing w:line="360" w:lineRule="auto"/>
        <w:ind w:left="1079" w:leftChars="371" w:hanging="300" w:hangingChars="125"/>
        <w:jc w:val="left"/>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联系方式：</w:t>
      </w:r>
      <w:r>
        <w:rPr>
          <w:rFonts w:hint="default" w:ascii="Times New Roman" w:hAnsi="Times New Roman" w:eastAsia="宋体" w:cs="Times New Roman"/>
          <w:color w:val="auto"/>
          <w:sz w:val="24"/>
          <w:u w:val="single"/>
        </w:rPr>
        <w:t>010-65244876、65699706</w:t>
      </w:r>
    </w:p>
    <w:p w14:paraId="5406B54B">
      <w:pPr>
        <w:spacing w:line="360" w:lineRule="auto"/>
        <w:ind w:left="1080" w:leftChars="371" w:hanging="301" w:hangingChars="125"/>
        <w:jc w:val="left"/>
        <w:rPr>
          <w:rFonts w:hint="default" w:ascii="Times New Roman" w:hAnsi="Times New Roman" w:eastAsia="宋体" w:cs="Times New Roman"/>
          <w:b/>
          <w:color w:val="auto"/>
          <w:sz w:val="24"/>
          <w:u w:val="single"/>
        </w:rPr>
      </w:pPr>
      <w:r>
        <w:rPr>
          <w:rFonts w:hint="default" w:ascii="Times New Roman" w:hAnsi="Times New Roman" w:eastAsia="宋体" w:cs="Times New Roman"/>
          <w:b/>
          <w:color w:val="auto"/>
          <w:sz w:val="24"/>
        </w:rPr>
        <w:t>3.项目联系方式</w:t>
      </w:r>
      <w:bookmarkEnd w:id="32"/>
      <w:bookmarkEnd w:id="33"/>
    </w:p>
    <w:p w14:paraId="5F31D030">
      <w:pPr>
        <w:spacing w:line="360" w:lineRule="auto"/>
        <w:ind w:left="1079" w:leftChars="371" w:hanging="300" w:hangingChars="125"/>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项目联系人：</w:t>
      </w:r>
      <w:r>
        <w:rPr>
          <w:rFonts w:hint="eastAsia" w:cs="Times New Roman"/>
          <w:color w:val="auto"/>
          <w:sz w:val="24"/>
          <w:u w:val="single"/>
          <w:lang w:val="en-US" w:eastAsia="zh-CN"/>
        </w:rPr>
        <w:t>孟羽娉、王鑫国</w:t>
      </w:r>
    </w:p>
    <w:p w14:paraId="4DE1C3AE">
      <w:pPr>
        <w:spacing w:line="360" w:lineRule="auto"/>
        <w:ind w:left="1079" w:leftChars="371" w:hanging="300" w:hangingChars="125"/>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电      话：</w:t>
      </w:r>
      <w:r>
        <w:rPr>
          <w:rFonts w:hint="default" w:ascii="Times New Roman" w:hAnsi="Times New Roman" w:eastAsia="宋体" w:cs="Times New Roman"/>
          <w:color w:val="auto"/>
          <w:sz w:val="24"/>
          <w:u w:val="single"/>
        </w:rPr>
        <w:t>010-65244876、65699706</w:t>
      </w:r>
    </w:p>
    <w:p w14:paraId="0052A4B8">
      <w:pPr>
        <w:spacing w:line="360" w:lineRule="auto"/>
        <w:ind w:firstLine="5880" w:firstLineChars="2450"/>
        <w:jc w:val="right"/>
        <w:rPr>
          <w:rFonts w:hint="default" w:ascii="Times New Roman" w:hAnsi="Times New Roman" w:eastAsia="宋体" w:cs="Times New Roman"/>
          <w:color w:val="auto"/>
          <w:sz w:val="24"/>
        </w:rPr>
      </w:pPr>
    </w:p>
    <w:p w14:paraId="3BAF43B2">
      <w:pPr>
        <w:spacing w:line="360" w:lineRule="auto"/>
        <w:jc w:val="center"/>
        <w:outlineLvl w:val="0"/>
        <w:rPr>
          <w:rFonts w:hint="default" w:ascii="Times New Roman" w:hAnsi="Times New Roman" w:eastAsia="宋体" w:cs="Times New Roman"/>
          <w:b/>
          <w:color w:val="auto"/>
          <w:sz w:val="32"/>
          <w:szCs w:val="32"/>
        </w:rPr>
      </w:pPr>
      <w:r>
        <w:rPr>
          <w:rFonts w:hint="default" w:ascii="Times New Roman" w:hAnsi="Times New Roman" w:eastAsia="宋体" w:cs="Times New Roman"/>
          <w:color w:val="auto"/>
          <w:sz w:val="24"/>
        </w:rPr>
        <w:br w:type="page"/>
      </w:r>
      <w:bookmarkStart w:id="34" w:name="_Toc127161488"/>
      <w:bookmarkStart w:id="35" w:name="_Toc264969275"/>
      <w:bookmarkStart w:id="36" w:name="_Toc305158928"/>
      <w:bookmarkStart w:id="37" w:name="_Toc127151777"/>
      <w:bookmarkStart w:id="38" w:name="_Toc353825548"/>
      <w:bookmarkStart w:id="39" w:name="_Toc305158854"/>
      <w:bookmarkStart w:id="40" w:name="_Toc512937850"/>
      <w:bookmarkStart w:id="41" w:name="_Toc22205"/>
      <w:bookmarkStart w:id="42" w:name="_Toc150774783"/>
      <w:bookmarkStart w:id="43" w:name="_Toc195842950"/>
      <w:bookmarkStart w:id="44" w:name="_Toc265228423"/>
      <w:bookmarkStart w:id="45" w:name="_Toc226965856"/>
      <w:bookmarkStart w:id="46" w:name="_Toc353873938"/>
      <w:r>
        <w:rPr>
          <w:rFonts w:hint="default" w:ascii="Times New Roman" w:hAnsi="Times New Roman" w:eastAsia="宋体" w:cs="Times New Roman"/>
          <w:b/>
          <w:color w:val="auto"/>
          <w:sz w:val="36"/>
          <w:szCs w:val="36"/>
        </w:rPr>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14:paraId="3468042B">
      <w:pPr>
        <w:spacing w:before="240" w:beforeLines="100" w:after="240" w:afterLines="100"/>
        <w:jc w:val="center"/>
        <w:rPr>
          <w:rFonts w:hint="default" w:ascii="Times New Roman" w:hAnsi="Times New Roman" w:eastAsia="宋体" w:cs="Times New Roman"/>
          <w:b/>
          <w:color w:val="auto"/>
          <w:sz w:val="28"/>
          <w:szCs w:val="28"/>
        </w:rPr>
      </w:pPr>
      <w:bookmarkStart w:id="47" w:name="_Toc520356144"/>
      <w:bookmarkStart w:id="48" w:name="_Toc127161433"/>
      <w:bookmarkStart w:id="49" w:name="_Toc151193617"/>
      <w:bookmarkStart w:id="50" w:name="_Toc150480757"/>
      <w:bookmarkStart w:id="51" w:name="_Toc164229214"/>
      <w:bookmarkStart w:id="52" w:name="_Toc226965709"/>
      <w:bookmarkStart w:id="53" w:name="_Toc226965792"/>
      <w:bookmarkStart w:id="54" w:name="_Toc195842884"/>
      <w:bookmarkStart w:id="55" w:name="_Toc164608633"/>
      <w:bookmarkStart w:id="56" w:name="_Toc150509270"/>
      <w:bookmarkStart w:id="57" w:name="_Toc164351613"/>
      <w:bookmarkStart w:id="58" w:name="_Toc226337215"/>
      <w:bookmarkStart w:id="59" w:name="_Toc149720812"/>
      <w:bookmarkStart w:id="60" w:name="_Toc151193761"/>
      <w:bookmarkStart w:id="61" w:name="_Toc226309763"/>
      <w:bookmarkStart w:id="62" w:name="_Toc142311021"/>
      <w:bookmarkStart w:id="63" w:name="_Toc164229360"/>
      <w:bookmarkStart w:id="64" w:name="_Toc150774619"/>
      <w:bookmarkStart w:id="65" w:name="_Toc151193833"/>
      <w:bookmarkStart w:id="66" w:name="_Toc127151519"/>
      <w:bookmarkStart w:id="67" w:name="_Toc164608788"/>
      <w:bookmarkStart w:id="68" w:name="_Toc127151720"/>
      <w:bookmarkStart w:id="69" w:name="_Toc151193907"/>
      <w:bookmarkStart w:id="70" w:name="_Toc151193689"/>
      <w:bookmarkStart w:id="71" w:name="_Toc150774724"/>
      <w:bookmarkStart w:id="72" w:name="_Toc151190146"/>
      <w:r>
        <w:rPr>
          <w:rFonts w:hint="default" w:ascii="Times New Roman" w:hAnsi="Times New Roman" w:eastAsia="宋体" w:cs="Times New Roman"/>
          <w:b/>
          <w:color w:val="auto"/>
          <w:sz w:val="28"/>
          <w:szCs w:val="28"/>
        </w:rPr>
        <w:t>投标人须知资料表</w:t>
      </w:r>
    </w:p>
    <w:p w14:paraId="76F31D4B">
      <w:pPr>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本表是对投标人须知的具体补充和修改，如有矛盾，均以本资料表为准。</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47D6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1C1EE3F">
            <w:pPr>
              <w:spacing w:line="360"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color w:val="auto"/>
                <w:sz w:val="24"/>
              </w:rPr>
              <w:t>条款号</w:t>
            </w:r>
          </w:p>
        </w:tc>
        <w:tc>
          <w:tcPr>
            <w:tcW w:w="1701" w:type="dxa"/>
            <w:vAlign w:val="center"/>
          </w:tcPr>
          <w:p w14:paraId="03C8F767">
            <w:pPr>
              <w:spacing w:line="360"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条目</w:t>
            </w:r>
          </w:p>
        </w:tc>
        <w:tc>
          <w:tcPr>
            <w:tcW w:w="7540" w:type="dxa"/>
            <w:vAlign w:val="center"/>
          </w:tcPr>
          <w:p w14:paraId="3DA85549">
            <w:pPr>
              <w:spacing w:line="360"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内容</w:t>
            </w:r>
          </w:p>
        </w:tc>
      </w:tr>
      <w:tr w14:paraId="3B60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6D8C648">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w:t>
            </w:r>
          </w:p>
        </w:tc>
        <w:tc>
          <w:tcPr>
            <w:tcW w:w="1701" w:type="dxa"/>
            <w:vAlign w:val="center"/>
          </w:tcPr>
          <w:p w14:paraId="29E9C8A3">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项目属性</w:t>
            </w:r>
          </w:p>
        </w:tc>
        <w:tc>
          <w:tcPr>
            <w:tcW w:w="7540" w:type="dxa"/>
            <w:vAlign w:val="center"/>
          </w:tcPr>
          <w:p w14:paraId="4C32494E">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项目属性：</w:t>
            </w:r>
          </w:p>
          <w:p w14:paraId="7ABFC497">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服务</w:t>
            </w:r>
          </w:p>
          <w:p w14:paraId="7C2BDA62">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□货物</w:t>
            </w:r>
          </w:p>
        </w:tc>
      </w:tr>
      <w:tr w14:paraId="282D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A4D435">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2.3</w:t>
            </w:r>
          </w:p>
        </w:tc>
        <w:tc>
          <w:tcPr>
            <w:tcW w:w="1701" w:type="dxa"/>
            <w:vAlign w:val="center"/>
          </w:tcPr>
          <w:p w14:paraId="63FAAF79">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科研仪器设备</w:t>
            </w:r>
          </w:p>
        </w:tc>
        <w:tc>
          <w:tcPr>
            <w:tcW w:w="7540" w:type="dxa"/>
            <w:vAlign w:val="center"/>
          </w:tcPr>
          <w:p w14:paraId="41E4DCF2">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是否属于科研仪器设备采购项目：</w:t>
            </w:r>
          </w:p>
          <w:p w14:paraId="4834B399">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□是</w:t>
            </w:r>
          </w:p>
          <w:p w14:paraId="3345BF1E">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否</w:t>
            </w:r>
          </w:p>
        </w:tc>
      </w:tr>
      <w:tr w14:paraId="337A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223706B">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2.4</w:t>
            </w:r>
          </w:p>
        </w:tc>
        <w:tc>
          <w:tcPr>
            <w:tcW w:w="1701" w:type="dxa"/>
            <w:vAlign w:val="center"/>
          </w:tcPr>
          <w:p w14:paraId="20662074">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核心产品</w:t>
            </w:r>
          </w:p>
        </w:tc>
        <w:tc>
          <w:tcPr>
            <w:tcW w:w="7540" w:type="dxa"/>
            <w:vAlign w:val="center"/>
          </w:tcPr>
          <w:p w14:paraId="1A180C53">
            <w:pPr>
              <w:pStyle w:val="24"/>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w:t>
            </w:r>
            <w:r>
              <w:rPr>
                <w:rFonts w:hint="default" w:ascii="Times New Roman" w:hAnsi="Times New Roman" w:eastAsia="宋体" w:cs="Times New Roman"/>
                <w:color w:val="auto"/>
                <w:sz w:val="24"/>
                <w:szCs w:val="24"/>
              </w:rPr>
              <w:t>关于核心产品本项目</w:t>
            </w:r>
            <w:r>
              <w:rPr>
                <w:rFonts w:hint="default" w:ascii="Times New Roman" w:hAnsi="Times New Roman" w:eastAsia="宋体" w:cs="Times New Roman"/>
                <w:color w:val="auto"/>
                <w:sz w:val="24"/>
                <w:szCs w:val="24"/>
                <w:u w:val="single"/>
              </w:rPr>
              <w:t>所有分</w:t>
            </w:r>
            <w:r>
              <w:rPr>
                <w:rFonts w:hint="default" w:ascii="Times New Roman" w:hAnsi="Times New Roman" w:eastAsia="宋体" w:cs="Times New Roman"/>
                <w:color w:val="auto"/>
                <w:sz w:val="24"/>
                <w:szCs w:val="24"/>
              </w:rPr>
              <w:t>包不适用。</w:t>
            </w:r>
          </w:p>
          <w:p w14:paraId="2A568D4D">
            <w:pPr>
              <w:pStyle w:val="24"/>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□本项目__包为单一产品采购项目。</w:t>
            </w:r>
          </w:p>
          <w:p w14:paraId="133C3EF9">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□本项目__包为非单一产品采购项目，核心产品为：____。</w:t>
            </w:r>
          </w:p>
        </w:tc>
      </w:tr>
      <w:tr w14:paraId="2524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C41F555">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3.1</w:t>
            </w:r>
          </w:p>
        </w:tc>
        <w:tc>
          <w:tcPr>
            <w:tcW w:w="1701" w:type="dxa"/>
            <w:vAlign w:val="center"/>
          </w:tcPr>
          <w:p w14:paraId="2A38F905">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现场考察</w:t>
            </w:r>
          </w:p>
        </w:tc>
        <w:tc>
          <w:tcPr>
            <w:tcW w:w="7540" w:type="dxa"/>
            <w:vAlign w:val="center"/>
          </w:tcPr>
          <w:p w14:paraId="3A44C8A6">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□不组织</w:t>
            </w:r>
          </w:p>
          <w:p w14:paraId="657C6302">
            <w:pPr>
              <w:spacing w:line="360" w:lineRule="auto"/>
              <w:jc w:val="left"/>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■组织，考察时间：_</w:t>
            </w:r>
            <w:r>
              <w:rPr>
                <w:rFonts w:hint="eastAsia" w:cs="Times New Roman"/>
                <w:b/>
                <w:bCs w:val="0"/>
                <w:color w:val="auto"/>
                <w:sz w:val="24"/>
                <w:lang w:val="en-US" w:eastAsia="zh-CN"/>
              </w:rPr>
              <w:t>2025</w:t>
            </w:r>
            <w:r>
              <w:rPr>
                <w:rFonts w:hint="default" w:ascii="Times New Roman" w:hAnsi="Times New Roman" w:eastAsia="宋体" w:cs="Times New Roman"/>
                <w:b/>
                <w:bCs w:val="0"/>
                <w:color w:val="auto"/>
                <w:sz w:val="24"/>
              </w:rPr>
              <w:t>_年_</w:t>
            </w:r>
            <w:r>
              <w:rPr>
                <w:rFonts w:hint="eastAsia" w:cs="Times New Roman"/>
                <w:b/>
                <w:bCs w:val="0"/>
                <w:color w:val="auto"/>
                <w:sz w:val="24"/>
                <w:lang w:val="en-US" w:eastAsia="zh-CN"/>
              </w:rPr>
              <w:t>3</w:t>
            </w:r>
            <w:r>
              <w:rPr>
                <w:rFonts w:hint="default" w:ascii="Times New Roman" w:hAnsi="Times New Roman" w:eastAsia="宋体" w:cs="Times New Roman"/>
                <w:b/>
                <w:bCs w:val="0"/>
                <w:color w:val="auto"/>
                <w:sz w:val="24"/>
              </w:rPr>
              <w:t>月_</w:t>
            </w:r>
            <w:r>
              <w:rPr>
                <w:rFonts w:hint="eastAsia" w:cs="Times New Roman"/>
                <w:b/>
                <w:bCs w:val="0"/>
                <w:color w:val="auto"/>
                <w:sz w:val="24"/>
                <w:lang w:val="en-US" w:eastAsia="zh-CN"/>
              </w:rPr>
              <w:t>17</w:t>
            </w:r>
            <w:r>
              <w:rPr>
                <w:rFonts w:hint="default" w:ascii="Times New Roman" w:hAnsi="Times New Roman" w:eastAsia="宋体" w:cs="Times New Roman"/>
                <w:b/>
                <w:bCs w:val="0"/>
                <w:color w:val="auto"/>
                <w:sz w:val="24"/>
              </w:rPr>
              <w:t>日_</w:t>
            </w:r>
            <w:r>
              <w:rPr>
                <w:rFonts w:hint="eastAsia" w:cs="Times New Roman"/>
                <w:b/>
                <w:bCs w:val="0"/>
                <w:color w:val="auto"/>
                <w:sz w:val="24"/>
                <w:lang w:val="en-US" w:eastAsia="zh-CN"/>
              </w:rPr>
              <w:t>9</w:t>
            </w:r>
            <w:r>
              <w:rPr>
                <w:rFonts w:hint="default" w:ascii="Times New Roman" w:hAnsi="Times New Roman" w:eastAsia="宋体" w:cs="Times New Roman"/>
                <w:b/>
                <w:bCs w:val="0"/>
                <w:color w:val="auto"/>
                <w:sz w:val="24"/>
              </w:rPr>
              <w:t>点_</w:t>
            </w:r>
            <w:r>
              <w:rPr>
                <w:rFonts w:hint="eastAsia" w:cs="Times New Roman"/>
                <w:b/>
                <w:bCs w:val="0"/>
                <w:color w:val="auto"/>
                <w:sz w:val="24"/>
                <w:lang w:val="en-US" w:eastAsia="zh-CN"/>
              </w:rPr>
              <w:t>00</w:t>
            </w:r>
            <w:r>
              <w:rPr>
                <w:rFonts w:hint="default" w:ascii="Times New Roman" w:hAnsi="Times New Roman" w:eastAsia="宋体" w:cs="Times New Roman"/>
                <w:b/>
                <w:bCs w:val="0"/>
                <w:color w:val="auto"/>
                <w:sz w:val="24"/>
              </w:rPr>
              <w:t>分</w:t>
            </w:r>
          </w:p>
          <w:p w14:paraId="3C175BCD">
            <w:pPr>
              <w:pStyle w:val="24"/>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rPr>
              <w:t>考察地点：_</w:t>
            </w:r>
            <w:r>
              <w:rPr>
                <w:rFonts w:hint="eastAsia" w:ascii="Times New Roman" w:hAnsi="Times New Roman" w:cs="Times New Roman"/>
                <w:color w:val="auto"/>
                <w:sz w:val="24"/>
                <w:u w:val="single"/>
                <w:lang w:eastAsia="zh-CN"/>
              </w:rPr>
              <w:t>西城区裕民中路</w:t>
            </w:r>
            <w:r>
              <w:rPr>
                <w:rFonts w:hint="eastAsia" w:ascii="Times New Roman" w:hAnsi="Times New Roman" w:cs="Times New Roman"/>
                <w:color w:val="auto"/>
                <w:sz w:val="24"/>
                <w:u w:val="single"/>
                <w:lang w:val="en-US" w:eastAsia="zh-CN"/>
              </w:rPr>
              <w:t>6号</w:t>
            </w:r>
            <w:r>
              <w:rPr>
                <w:rFonts w:hint="default" w:ascii="Times New Roman" w:hAnsi="Times New Roman" w:eastAsia="宋体" w:cs="Times New Roman"/>
                <w:color w:val="auto"/>
                <w:sz w:val="24"/>
                <w:u w:val="single"/>
              </w:rPr>
              <w:t>_</w:t>
            </w:r>
            <w:r>
              <w:rPr>
                <w:rFonts w:hint="default" w:ascii="Times New Roman" w:hAnsi="Times New Roman" w:eastAsia="宋体" w:cs="Times New Roman"/>
                <w:color w:val="auto"/>
                <w:sz w:val="24"/>
              </w:rPr>
              <w:t>__________。</w:t>
            </w:r>
          </w:p>
        </w:tc>
      </w:tr>
      <w:tr w14:paraId="75A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CA938A2">
            <w:pPr>
              <w:pStyle w:val="24"/>
              <w:adjustRightInd w:val="0"/>
              <w:snapToGrid w:val="0"/>
              <w:spacing w:line="360" w:lineRule="auto"/>
              <w:jc w:val="center"/>
              <w:rPr>
                <w:rFonts w:hint="default" w:ascii="Times New Roman" w:hAnsi="Times New Roman" w:eastAsia="宋体" w:cs="Times New Roman"/>
                <w:color w:val="auto"/>
                <w:sz w:val="24"/>
                <w:szCs w:val="24"/>
              </w:rPr>
            </w:pPr>
          </w:p>
        </w:tc>
        <w:tc>
          <w:tcPr>
            <w:tcW w:w="1701" w:type="dxa"/>
            <w:vAlign w:val="center"/>
          </w:tcPr>
          <w:p w14:paraId="71270AD0">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开标前答疑会</w:t>
            </w:r>
          </w:p>
        </w:tc>
        <w:tc>
          <w:tcPr>
            <w:tcW w:w="7540" w:type="dxa"/>
            <w:vAlign w:val="center"/>
          </w:tcPr>
          <w:p w14:paraId="30802A4A">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不召开</w:t>
            </w:r>
          </w:p>
          <w:p w14:paraId="32542339">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□召开，召开时间：__年_月_日_</w:t>
            </w:r>
            <w:r>
              <w:rPr>
                <w:rFonts w:hint="default" w:ascii="Times New Roman" w:hAnsi="Times New Roman" w:eastAsia="宋体" w:cs="Times New Roman"/>
                <w:bCs/>
                <w:color w:val="auto"/>
                <w:sz w:val="24"/>
              </w:rPr>
              <w:t>点</w:t>
            </w:r>
            <w:r>
              <w:rPr>
                <w:rFonts w:hint="default" w:ascii="Times New Roman" w:hAnsi="Times New Roman" w:eastAsia="宋体" w:cs="Times New Roman"/>
                <w:color w:val="auto"/>
                <w:sz w:val="24"/>
              </w:rPr>
              <w:t>_</w:t>
            </w:r>
            <w:r>
              <w:rPr>
                <w:rFonts w:hint="default" w:ascii="Times New Roman" w:hAnsi="Times New Roman" w:eastAsia="宋体" w:cs="Times New Roman"/>
                <w:bCs/>
                <w:color w:val="auto"/>
                <w:sz w:val="24"/>
              </w:rPr>
              <w:t>分</w:t>
            </w:r>
          </w:p>
          <w:p w14:paraId="4551978F">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召开地点：____________。</w:t>
            </w:r>
          </w:p>
        </w:tc>
      </w:tr>
      <w:tr w14:paraId="2212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74083AF">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w:t>
            </w:r>
          </w:p>
        </w:tc>
        <w:tc>
          <w:tcPr>
            <w:tcW w:w="1701" w:type="dxa"/>
            <w:vAlign w:val="center"/>
          </w:tcPr>
          <w:p w14:paraId="046AF171">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样品</w:t>
            </w:r>
          </w:p>
        </w:tc>
        <w:tc>
          <w:tcPr>
            <w:tcW w:w="7540" w:type="dxa"/>
            <w:vAlign w:val="center"/>
          </w:tcPr>
          <w:p w14:paraId="318AF991">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投标样品递交：</w:t>
            </w:r>
          </w:p>
          <w:p w14:paraId="44DEAA2F">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不需要</w:t>
            </w:r>
          </w:p>
          <w:p w14:paraId="203D759D">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□需要，具体要求如下：</w:t>
            </w:r>
          </w:p>
          <w:p w14:paraId="0D87E7A6">
            <w:pPr>
              <w:spacing w:line="360" w:lineRule="auto"/>
              <w:jc w:val="left"/>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（1）样品制作的标准和要求：_________；</w:t>
            </w:r>
          </w:p>
          <w:p w14:paraId="6213D27D">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（2）是否需要随样品提交相关检测报告：</w:t>
            </w:r>
          </w:p>
          <w:p w14:paraId="01499628">
            <w:pPr>
              <w:spacing w:line="360" w:lineRule="auto"/>
              <w:ind w:firstLine="600" w:firstLineChars="25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□不需要</w:t>
            </w:r>
          </w:p>
          <w:p w14:paraId="46B092FE">
            <w:pPr>
              <w:spacing w:line="360" w:lineRule="auto"/>
              <w:ind w:firstLine="600" w:firstLineChars="25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□需要</w:t>
            </w:r>
          </w:p>
          <w:p w14:paraId="445E433C">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（3）样品递交要求：_________；</w:t>
            </w:r>
          </w:p>
          <w:p w14:paraId="26918D08">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（4）未中标人样品退还：_________；</w:t>
            </w:r>
          </w:p>
          <w:p w14:paraId="7BF06163">
            <w:pPr>
              <w:spacing w:line="360" w:lineRule="auto"/>
              <w:jc w:val="left"/>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（5）中标人样品保管、封存及退还：_________；</w:t>
            </w:r>
          </w:p>
          <w:p w14:paraId="692825A1">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（6）其他要求（如有）：_________。</w:t>
            </w:r>
          </w:p>
        </w:tc>
      </w:tr>
      <w:tr w14:paraId="26A8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5068340">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5.2.5</w:t>
            </w:r>
          </w:p>
        </w:tc>
        <w:tc>
          <w:tcPr>
            <w:tcW w:w="1701" w:type="dxa"/>
            <w:vAlign w:val="center"/>
          </w:tcPr>
          <w:p w14:paraId="2A482982">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标的所属行业</w:t>
            </w:r>
          </w:p>
        </w:tc>
        <w:tc>
          <w:tcPr>
            <w:tcW w:w="7540" w:type="dxa"/>
            <w:vAlign w:val="center"/>
          </w:tcPr>
          <w:p w14:paraId="55AD0A5D">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本项目采购标的对应的中小企业划分标准所属行业：</w:t>
            </w:r>
          </w:p>
          <w:tbl>
            <w:tblPr>
              <w:tblStyle w:val="44"/>
              <w:tblW w:w="6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0A48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vAlign w:val="center"/>
                </w:tcPr>
                <w:p w14:paraId="17371A4D">
                  <w:pPr>
                    <w:spacing w:line="360" w:lineRule="auto"/>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包号</w:t>
                  </w:r>
                </w:p>
              </w:tc>
              <w:tc>
                <w:tcPr>
                  <w:tcW w:w="2800" w:type="dxa"/>
                  <w:tcBorders>
                    <w:top w:val="single" w:color="auto" w:sz="4" w:space="0"/>
                    <w:left w:val="single" w:color="auto" w:sz="4" w:space="0"/>
                    <w:bottom w:val="single" w:color="auto" w:sz="4" w:space="0"/>
                    <w:right w:val="single" w:color="auto" w:sz="4" w:space="0"/>
                  </w:tcBorders>
                  <w:vAlign w:val="center"/>
                </w:tcPr>
                <w:p w14:paraId="108ABC63">
                  <w:pPr>
                    <w:spacing w:line="360" w:lineRule="auto"/>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标的名称</w:t>
                  </w:r>
                </w:p>
              </w:tc>
              <w:tc>
                <w:tcPr>
                  <w:tcW w:w="3239" w:type="dxa"/>
                  <w:tcBorders>
                    <w:top w:val="single" w:color="auto" w:sz="4" w:space="0"/>
                    <w:left w:val="single" w:color="auto" w:sz="4" w:space="0"/>
                    <w:bottom w:val="single" w:color="auto" w:sz="4" w:space="0"/>
                    <w:right w:val="single" w:color="auto" w:sz="4" w:space="0"/>
                  </w:tcBorders>
                  <w:vAlign w:val="center"/>
                </w:tcPr>
                <w:p w14:paraId="62C751AA">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中小企业划分标准所属行业</w:t>
                  </w:r>
                </w:p>
              </w:tc>
            </w:tr>
            <w:tr w14:paraId="222F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vAlign w:val="center"/>
                </w:tcPr>
                <w:p w14:paraId="7B0B91A4">
                  <w:pPr>
                    <w:spacing w:line="360" w:lineRule="auto"/>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w:t>
                  </w:r>
                </w:p>
              </w:tc>
              <w:tc>
                <w:tcPr>
                  <w:tcW w:w="2800" w:type="dxa"/>
                  <w:tcBorders>
                    <w:top w:val="single" w:color="auto" w:sz="4" w:space="0"/>
                    <w:left w:val="single" w:color="auto" w:sz="4" w:space="0"/>
                    <w:bottom w:val="single" w:color="auto" w:sz="4" w:space="0"/>
                    <w:right w:val="single" w:color="auto" w:sz="4" w:space="0"/>
                  </w:tcBorders>
                  <w:vAlign w:val="center"/>
                </w:tcPr>
                <w:p w14:paraId="5B10D23E">
                  <w:pPr>
                    <w:spacing w:line="360" w:lineRule="auto"/>
                    <w:jc w:val="center"/>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物业服务质量评估</w:t>
                  </w:r>
                </w:p>
              </w:tc>
              <w:tc>
                <w:tcPr>
                  <w:tcW w:w="3239" w:type="dxa"/>
                  <w:tcBorders>
                    <w:top w:val="single" w:color="auto" w:sz="4" w:space="0"/>
                    <w:left w:val="single" w:color="auto" w:sz="4" w:space="0"/>
                    <w:bottom w:val="single" w:color="auto" w:sz="4" w:space="0"/>
                    <w:right w:val="single" w:color="auto" w:sz="4" w:space="0"/>
                  </w:tcBorders>
                  <w:vAlign w:val="center"/>
                </w:tcPr>
                <w:p w14:paraId="0E2501D4">
                  <w:pPr>
                    <w:spacing w:line="36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房地产开发经营</w:t>
                  </w:r>
                </w:p>
              </w:tc>
            </w:tr>
          </w:tbl>
          <w:p w14:paraId="69CD13A9">
            <w:pPr>
              <w:spacing w:line="360" w:lineRule="auto"/>
              <w:jc w:val="left"/>
              <w:rPr>
                <w:rFonts w:hint="default" w:ascii="Times New Roman" w:hAnsi="Times New Roman" w:eastAsia="宋体" w:cs="Times New Roman"/>
                <w:color w:val="auto"/>
                <w:sz w:val="24"/>
              </w:rPr>
            </w:pPr>
          </w:p>
        </w:tc>
      </w:tr>
      <w:tr w14:paraId="4D61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67C4AEF9">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br w:type="page"/>
            </w:r>
            <w:r>
              <w:rPr>
                <w:rFonts w:hint="default" w:ascii="Times New Roman" w:hAnsi="Times New Roman" w:eastAsia="宋体" w:cs="Times New Roman"/>
                <w:color w:val="auto"/>
                <w:sz w:val="24"/>
                <w:szCs w:val="24"/>
              </w:rPr>
              <w:t>11.2</w:t>
            </w:r>
          </w:p>
        </w:tc>
        <w:tc>
          <w:tcPr>
            <w:tcW w:w="1701" w:type="dxa"/>
            <w:vAlign w:val="center"/>
          </w:tcPr>
          <w:p w14:paraId="5E67D0F5">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投标报价</w:t>
            </w:r>
          </w:p>
        </w:tc>
        <w:tc>
          <w:tcPr>
            <w:tcW w:w="7540" w:type="dxa"/>
            <w:vAlign w:val="center"/>
          </w:tcPr>
          <w:p w14:paraId="136A5E8E">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投标报价的特殊规定：</w:t>
            </w:r>
          </w:p>
          <w:p w14:paraId="4D164EB0">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无</w:t>
            </w:r>
          </w:p>
          <w:p w14:paraId="7276B4E4">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□有，具体情形：_____。</w:t>
            </w:r>
          </w:p>
        </w:tc>
      </w:tr>
      <w:tr w14:paraId="5DBD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88" w:type="dxa"/>
            <w:vAlign w:val="center"/>
          </w:tcPr>
          <w:p w14:paraId="6780D08E">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12.1</w:t>
            </w:r>
          </w:p>
        </w:tc>
        <w:tc>
          <w:tcPr>
            <w:tcW w:w="1701" w:type="dxa"/>
            <w:vMerge w:val="restart"/>
            <w:vAlign w:val="center"/>
          </w:tcPr>
          <w:p w14:paraId="1A701C70">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投标保证金</w:t>
            </w:r>
          </w:p>
        </w:tc>
        <w:tc>
          <w:tcPr>
            <w:tcW w:w="7540" w:type="dxa"/>
            <w:vAlign w:val="center"/>
          </w:tcPr>
          <w:p w14:paraId="2720EC92">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投标保证金金额：人民币</w:t>
            </w:r>
            <w:r>
              <w:rPr>
                <w:rFonts w:hint="eastAsia" w:cs="Times New Roman"/>
                <w:color w:val="auto"/>
                <w:sz w:val="24"/>
                <w:lang w:val="en-US" w:eastAsia="zh-CN"/>
              </w:rPr>
              <w:t>6000</w:t>
            </w:r>
            <w:r>
              <w:rPr>
                <w:rFonts w:hint="default" w:ascii="Times New Roman" w:hAnsi="Times New Roman" w:eastAsia="宋体" w:cs="Times New Roman"/>
                <w:color w:val="auto"/>
                <w:sz w:val="24"/>
              </w:rPr>
              <w:t>元。</w:t>
            </w:r>
          </w:p>
          <w:p w14:paraId="65A615C8">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投标保证金收受人信息：</w:t>
            </w:r>
          </w:p>
          <w:p w14:paraId="17A8DB73">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收款单位：北京汇诚金桥国际招标咨询有限公司</w:t>
            </w:r>
          </w:p>
          <w:p w14:paraId="345AE6E0">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账号：10000010166302</w:t>
            </w:r>
          </w:p>
          <w:p w14:paraId="1E1DC90E">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开户银行：浙商银行股份有限公司北京分行营业部</w:t>
            </w:r>
          </w:p>
          <w:p w14:paraId="2B3E8293">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开户行行号：316100000025</w:t>
            </w:r>
          </w:p>
          <w:p w14:paraId="3B736801">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（汇款时，请输入开户银行全称“浙商银行股份有限公司北京分行营业部”，以避免出现汇款不成功</w:t>
            </w:r>
            <w:r>
              <w:rPr>
                <w:rFonts w:hint="eastAsia" w:cs="Times New Roman"/>
                <w:color w:val="auto"/>
                <w:sz w:val="24"/>
                <w:lang w:eastAsia="zh-CN"/>
              </w:rPr>
              <w:t>。采用电汇或网上银行支付的，须在投标截止时间前到账，并注明项目编号/包号：BJJQ-2025-</w:t>
            </w:r>
            <w:r>
              <w:rPr>
                <w:rFonts w:hint="eastAsia" w:cs="Times New Roman"/>
                <w:color w:val="auto"/>
                <w:sz w:val="24"/>
                <w:lang w:val="en-US" w:eastAsia="zh-CN"/>
              </w:rPr>
              <w:t>199。</w:t>
            </w:r>
            <w:r>
              <w:rPr>
                <w:rFonts w:hint="default" w:ascii="Times New Roman" w:hAnsi="Times New Roman" w:eastAsia="宋体" w:cs="Times New Roman"/>
                <w:color w:val="auto"/>
                <w:sz w:val="24"/>
              </w:rPr>
              <w:t>）</w:t>
            </w:r>
          </w:p>
        </w:tc>
      </w:tr>
      <w:tr w14:paraId="574A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125FA16">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.2</w:t>
            </w:r>
          </w:p>
        </w:tc>
        <w:tc>
          <w:tcPr>
            <w:tcW w:w="1701" w:type="dxa"/>
            <w:vMerge w:val="continue"/>
            <w:vAlign w:val="center"/>
          </w:tcPr>
          <w:p w14:paraId="2F85B57D">
            <w:pPr>
              <w:spacing w:line="360" w:lineRule="auto"/>
              <w:jc w:val="center"/>
              <w:rPr>
                <w:rFonts w:hint="default" w:ascii="Times New Roman" w:hAnsi="Times New Roman" w:eastAsia="宋体" w:cs="Times New Roman"/>
                <w:color w:val="auto"/>
                <w:sz w:val="24"/>
              </w:rPr>
            </w:pPr>
          </w:p>
        </w:tc>
        <w:tc>
          <w:tcPr>
            <w:tcW w:w="7540" w:type="dxa"/>
            <w:vAlign w:val="center"/>
          </w:tcPr>
          <w:p w14:paraId="26FB9001">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投标保证金可以不予退还的其他情形：</w:t>
            </w:r>
          </w:p>
          <w:p w14:paraId="36478574">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kern w:val="2"/>
                <w:sz w:val="24"/>
                <w:szCs w:val="20"/>
                <w:lang w:val="en-US" w:eastAsia="zh-CN" w:bidi="ar-SA"/>
              </w:rPr>
              <w:t>无</w:t>
            </w:r>
          </w:p>
          <w:p w14:paraId="38054905">
            <w:pPr>
              <w:pStyle w:val="24"/>
              <w:adjustRightInd w:val="0"/>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有，具体情形：</w:t>
            </w:r>
          </w:p>
          <w:p w14:paraId="712526DE">
            <w:pPr>
              <w:pStyle w:val="24"/>
              <w:adjustRightInd w:val="0"/>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）中标人不按规定与采购人签订合同的；</w:t>
            </w:r>
          </w:p>
          <w:p w14:paraId="09399570">
            <w:pPr>
              <w:pStyle w:val="24"/>
              <w:adjustRightInd w:val="0"/>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）中标人不按规定提交履约保证金的</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如需</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w:t>
            </w:r>
          </w:p>
          <w:p w14:paraId="5047F1B5">
            <w:pPr>
              <w:pStyle w:val="24"/>
              <w:adjustRightInd w:val="0"/>
              <w:snapToGrid w:val="0"/>
              <w:spacing w:line="360" w:lineRule="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）中标人擅自放弃中标的</w:t>
            </w:r>
            <w:r>
              <w:rPr>
                <w:rFonts w:hint="default" w:ascii="Times New Roman" w:hAnsi="Times New Roman" w:eastAsia="宋体" w:cs="Times New Roman"/>
                <w:color w:val="auto"/>
                <w:sz w:val="24"/>
                <w:lang w:eastAsia="zh-CN"/>
              </w:rPr>
              <w:t>。</w:t>
            </w:r>
          </w:p>
        </w:tc>
      </w:tr>
      <w:tr w14:paraId="3F70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0D21A9">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13.1</w:t>
            </w:r>
          </w:p>
        </w:tc>
        <w:tc>
          <w:tcPr>
            <w:tcW w:w="1701" w:type="dxa"/>
            <w:vAlign w:val="center"/>
          </w:tcPr>
          <w:p w14:paraId="6D0E021A">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投标有效期</w:t>
            </w:r>
          </w:p>
        </w:tc>
        <w:tc>
          <w:tcPr>
            <w:tcW w:w="7540" w:type="dxa"/>
            <w:vAlign w:val="center"/>
          </w:tcPr>
          <w:p w14:paraId="2B11E54C">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自提交投标文件的截止之日起算</w:t>
            </w:r>
            <w:r>
              <w:rPr>
                <w:rFonts w:hint="default" w:ascii="Times New Roman" w:hAnsi="Times New Roman" w:eastAsia="宋体" w:cs="Times New Roman"/>
                <w:color w:val="auto"/>
                <w:sz w:val="24"/>
                <w:u w:val="single"/>
              </w:rPr>
              <w:t>90</w:t>
            </w:r>
            <w:r>
              <w:rPr>
                <w:rFonts w:hint="default" w:ascii="Times New Roman" w:hAnsi="Times New Roman" w:eastAsia="宋体" w:cs="Times New Roman"/>
                <w:color w:val="auto"/>
                <w:sz w:val="24"/>
              </w:rPr>
              <w:t>日历天。</w:t>
            </w:r>
          </w:p>
        </w:tc>
      </w:tr>
      <w:tr w14:paraId="0C98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E103572">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14.1</w:t>
            </w:r>
          </w:p>
        </w:tc>
        <w:tc>
          <w:tcPr>
            <w:tcW w:w="1701" w:type="dxa"/>
            <w:vAlign w:val="center"/>
          </w:tcPr>
          <w:p w14:paraId="1314AC22">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投标文件的份数</w:t>
            </w:r>
          </w:p>
        </w:tc>
        <w:tc>
          <w:tcPr>
            <w:tcW w:w="7540" w:type="dxa"/>
            <w:vAlign w:val="center"/>
          </w:tcPr>
          <w:p w14:paraId="0837EB77">
            <w:pPr>
              <w:pStyle w:val="24"/>
              <w:adjustRightIn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投标文件份数：投标人需分别编制并提交开标一览表（一份）、投标文件（资格证明文件）（正本一份、副本</w:t>
            </w:r>
            <w:r>
              <w:rPr>
                <w:rFonts w:hint="eastAsia" w:ascii="Times New Roman" w:hAnsi="Times New Roman" w:cs="Times New Roman"/>
                <w:color w:val="auto"/>
                <w:sz w:val="24"/>
                <w:lang w:val="en-US" w:eastAsia="zh-CN"/>
              </w:rPr>
              <w:t>四</w:t>
            </w:r>
            <w:r>
              <w:rPr>
                <w:rFonts w:hint="default" w:ascii="Times New Roman" w:hAnsi="Times New Roman" w:eastAsia="宋体" w:cs="Times New Roman"/>
                <w:color w:val="auto"/>
                <w:sz w:val="24"/>
              </w:rPr>
              <w:t>份）、投标文件（商务技术文件）（正本一份、副本</w:t>
            </w:r>
            <w:r>
              <w:rPr>
                <w:rFonts w:hint="eastAsia" w:ascii="Times New Roman" w:hAnsi="Times New Roman" w:cs="Times New Roman"/>
                <w:color w:val="auto"/>
                <w:sz w:val="24"/>
                <w:lang w:val="en-US" w:eastAsia="zh-CN"/>
              </w:rPr>
              <w:t>四</w:t>
            </w:r>
            <w:r>
              <w:rPr>
                <w:rFonts w:hint="default" w:ascii="Times New Roman" w:hAnsi="Times New Roman" w:eastAsia="宋体" w:cs="Times New Roman"/>
                <w:color w:val="auto"/>
                <w:sz w:val="24"/>
              </w:rPr>
              <w:t>份）、投标文件电子版（一份）。</w:t>
            </w:r>
          </w:p>
          <w:p w14:paraId="76E22F8A">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投标人递交的电子版文件应为投标文件正本PDF扫描版</w:t>
            </w:r>
            <w:r>
              <w:rPr>
                <w:rFonts w:hint="default" w:ascii="Times New Roman" w:hAnsi="Times New Roman" w:eastAsia="宋体" w:cs="Times New Roman"/>
                <w:color w:val="auto"/>
                <w:sz w:val="24"/>
                <w:lang w:val="en-US" w:eastAsia="zh-CN"/>
              </w:rPr>
              <w:t>及WORD版本</w:t>
            </w:r>
            <w:r>
              <w:rPr>
                <w:rFonts w:hint="default" w:ascii="Times New Roman" w:hAnsi="Times New Roman" w:eastAsia="宋体" w:cs="Times New Roman"/>
                <w:color w:val="auto"/>
                <w:sz w:val="24"/>
              </w:rPr>
              <w:t>，包含纸质投标文件全部内容，存储载体为U盘。</w:t>
            </w:r>
          </w:p>
        </w:tc>
      </w:tr>
      <w:tr w14:paraId="597E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F53556E">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22.1</w:t>
            </w:r>
          </w:p>
        </w:tc>
        <w:tc>
          <w:tcPr>
            <w:tcW w:w="1701" w:type="dxa"/>
            <w:vAlign w:val="center"/>
          </w:tcPr>
          <w:p w14:paraId="0F73D462">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确定中标人</w:t>
            </w:r>
          </w:p>
        </w:tc>
        <w:tc>
          <w:tcPr>
            <w:tcW w:w="7540" w:type="dxa"/>
            <w:vAlign w:val="center"/>
          </w:tcPr>
          <w:p w14:paraId="080ADFAC">
            <w:pPr>
              <w:pStyle w:val="24"/>
              <w:adjustRightInd w:val="0"/>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中标候选人并列的，采购人是否委托评标委员会确定中标人：</w:t>
            </w:r>
          </w:p>
          <w:p w14:paraId="7DCE09CC">
            <w:pPr>
              <w:pStyle w:val="24"/>
              <w:adjustRightInd w:val="0"/>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szCs w:val="24"/>
              </w:rPr>
              <w:t>■</w:t>
            </w:r>
            <w:r>
              <w:rPr>
                <w:rFonts w:hint="default" w:ascii="Times New Roman" w:hAnsi="Times New Roman" w:eastAsia="宋体" w:cs="Times New Roman"/>
                <w:color w:val="auto"/>
                <w:sz w:val="24"/>
              </w:rPr>
              <w:t>否</w:t>
            </w:r>
          </w:p>
          <w:p w14:paraId="2BDB6A45">
            <w:pPr>
              <w:pStyle w:val="24"/>
              <w:adjustRightInd w:val="0"/>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□是</w:t>
            </w:r>
          </w:p>
          <w:p w14:paraId="39AE86EB">
            <w:pPr>
              <w:pStyle w:val="24"/>
              <w:adjustRightInd w:val="0"/>
              <w:snapToGrid w:val="0"/>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sz w:val="24"/>
              </w:rPr>
              <w:t>中标候选人并列的，按照以下方式确定中标人：</w:t>
            </w:r>
            <w:r>
              <w:rPr>
                <w:rFonts w:hint="default" w:ascii="Times New Roman" w:hAnsi="Times New Roman" w:eastAsia="宋体" w:cs="Times New Roman"/>
                <w:color w:val="auto"/>
              </w:rPr>
              <w:t xml:space="preserve"> </w:t>
            </w:r>
          </w:p>
          <w:p w14:paraId="310D034E">
            <w:pPr>
              <w:pStyle w:val="24"/>
              <w:adjustRightInd w:val="0"/>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得分且投标报价均相同的，以</w:t>
            </w:r>
            <w:r>
              <w:rPr>
                <w:rFonts w:hint="default" w:ascii="Times New Roman" w:hAnsi="Times New Roman" w:eastAsia="宋体" w:cs="Times New Roman"/>
                <w:color w:val="auto"/>
                <w:sz w:val="24"/>
                <w:lang w:val="en-US" w:eastAsia="zh-CN"/>
              </w:rPr>
              <w:t>服务方案</w:t>
            </w:r>
            <w:r>
              <w:rPr>
                <w:rFonts w:hint="default" w:ascii="Times New Roman" w:hAnsi="Times New Roman" w:eastAsia="宋体" w:cs="Times New Roman"/>
                <w:color w:val="auto"/>
                <w:sz w:val="24"/>
              </w:rPr>
              <w:t>得分高者为中标人；得分、投标报价、</w:t>
            </w:r>
            <w:r>
              <w:rPr>
                <w:rFonts w:hint="default" w:ascii="Times New Roman" w:hAnsi="Times New Roman" w:eastAsia="宋体" w:cs="Times New Roman"/>
                <w:color w:val="auto"/>
                <w:sz w:val="24"/>
                <w:lang w:val="en-US" w:eastAsia="zh-CN"/>
              </w:rPr>
              <w:t>服务方案</w:t>
            </w:r>
            <w:r>
              <w:rPr>
                <w:rFonts w:hint="default" w:ascii="Times New Roman" w:hAnsi="Times New Roman" w:eastAsia="宋体" w:cs="Times New Roman"/>
                <w:color w:val="auto"/>
                <w:sz w:val="24"/>
              </w:rPr>
              <w:t>得分均相同的，随机抽取。</w:t>
            </w:r>
          </w:p>
          <w:p w14:paraId="64288C3B">
            <w:pPr>
              <w:spacing w:line="360" w:lineRule="auto"/>
              <w:jc w:val="left"/>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□随机抽取</w:t>
            </w:r>
          </w:p>
        </w:tc>
      </w:tr>
      <w:tr w14:paraId="4F89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E2DBF6">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25.5</w:t>
            </w:r>
          </w:p>
        </w:tc>
        <w:tc>
          <w:tcPr>
            <w:tcW w:w="1701" w:type="dxa"/>
            <w:vAlign w:val="center"/>
          </w:tcPr>
          <w:p w14:paraId="5CEC207B">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分包</w:t>
            </w:r>
          </w:p>
        </w:tc>
        <w:tc>
          <w:tcPr>
            <w:tcW w:w="7540" w:type="dxa"/>
            <w:vAlign w:val="center"/>
          </w:tcPr>
          <w:p w14:paraId="085EA887">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本项目的非主体、非关键性工作是否允许分包： </w:t>
            </w:r>
          </w:p>
          <w:p w14:paraId="01301936">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不允许</w:t>
            </w:r>
          </w:p>
          <w:p w14:paraId="56B87C10">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□允许，具体要求：</w:t>
            </w:r>
          </w:p>
          <w:p w14:paraId="5D805A11">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（1）可以分包履行的具体内容：_____；</w:t>
            </w:r>
          </w:p>
          <w:p w14:paraId="08DD6662">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（2）允许分包的金额或者比例：_____；</w:t>
            </w:r>
          </w:p>
          <w:p w14:paraId="269548A7">
            <w:pPr>
              <w:spacing w:line="360" w:lineRule="auto"/>
              <w:jc w:val="left"/>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（3）其他要求：_____。</w:t>
            </w:r>
          </w:p>
        </w:tc>
      </w:tr>
      <w:tr w14:paraId="6EC8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5EA3658">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26.1.1</w:t>
            </w:r>
          </w:p>
        </w:tc>
        <w:tc>
          <w:tcPr>
            <w:tcW w:w="1701" w:type="dxa"/>
            <w:vAlign w:val="center"/>
          </w:tcPr>
          <w:p w14:paraId="034F3035">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询问</w:t>
            </w:r>
          </w:p>
        </w:tc>
        <w:tc>
          <w:tcPr>
            <w:tcW w:w="7540" w:type="dxa"/>
            <w:vAlign w:val="center"/>
          </w:tcPr>
          <w:p w14:paraId="20EFA291">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sz w:val="24"/>
              </w:rPr>
              <w:t>询问提出形式</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u w:val="single"/>
              </w:rPr>
              <w:t>书面形式，现场或邮寄方式递交</w:t>
            </w:r>
            <w:r>
              <w:rPr>
                <w:rFonts w:hint="default" w:ascii="Times New Roman" w:hAnsi="Times New Roman" w:eastAsia="宋体" w:cs="Times New Roman"/>
                <w:color w:val="auto"/>
                <w:sz w:val="24"/>
              </w:rPr>
              <w:t>。</w:t>
            </w:r>
          </w:p>
        </w:tc>
      </w:tr>
      <w:tr w14:paraId="55B4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9E2676A">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26.3</w:t>
            </w:r>
          </w:p>
        </w:tc>
        <w:tc>
          <w:tcPr>
            <w:tcW w:w="1701" w:type="dxa"/>
            <w:vAlign w:val="center"/>
          </w:tcPr>
          <w:p w14:paraId="0D20AF49">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接收询问和质疑的联系方式</w:t>
            </w:r>
          </w:p>
        </w:tc>
        <w:tc>
          <w:tcPr>
            <w:tcW w:w="7540" w:type="dxa"/>
            <w:vAlign w:val="center"/>
          </w:tcPr>
          <w:p w14:paraId="00C9E373">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1、询问</w:t>
            </w:r>
          </w:p>
          <w:p w14:paraId="0E22F99B">
            <w:pPr>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联系部门、联系电话、通讯地址：见第一章《投标邀请》中的采购代理机构信息和项目联系方式。</w:t>
            </w:r>
          </w:p>
          <w:p w14:paraId="2B91D167">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2、质疑</w:t>
            </w:r>
          </w:p>
          <w:p w14:paraId="6B50ACF8">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联系部门：北京汇诚金桥国际招标咨询有限公司综合法务部；</w:t>
            </w:r>
          </w:p>
          <w:p w14:paraId="3B55A60C">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联系电话：010-65244876；</w:t>
            </w:r>
          </w:p>
          <w:p w14:paraId="1819CEEC">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通讯地址：北京市东城区朝内大街南竹杆胡同 6 号北京 INN 3号楼 9层。</w:t>
            </w:r>
          </w:p>
        </w:tc>
      </w:tr>
      <w:tr w14:paraId="0C29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CBE72A9">
            <w:pPr>
              <w:pStyle w:val="24"/>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5E9C4423">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550E3588">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收费对象：</w:t>
            </w:r>
          </w:p>
          <w:p w14:paraId="5BBB9026">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□采购人</w:t>
            </w:r>
          </w:p>
          <w:p w14:paraId="69D650F9">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中标人</w:t>
            </w:r>
          </w:p>
          <w:p w14:paraId="718971ED">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收费标准：</w:t>
            </w:r>
          </w:p>
          <w:p w14:paraId="6ED33798">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sz w:val="24"/>
              </w:rPr>
              <w:t>根据《招标代理服务收费管理暂行办法》（计价格[2002]1980号）的规定，以</w:t>
            </w:r>
            <w:r>
              <w:rPr>
                <w:rFonts w:hint="default" w:ascii="Times New Roman" w:hAnsi="Times New Roman" w:eastAsia="宋体" w:cs="Times New Roman"/>
                <w:sz w:val="24"/>
                <w:lang w:val="en-US" w:eastAsia="zh-CN"/>
              </w:rPr>
              <w:t>预算</w:t>
            </w:r>
            <w:r>
              <w:rPr>
                <w:rFonts w:hint="default" w:ascii="Times New Roman" w:hAnsi="Times New Roman" w:eastAsia="宋体" w:cs="Times New Roman"/>
                <w:sz w:val="24"/>
              </w:rPr>
              <w:t>金额为基准差额定率累进法计算，按照服务类收费标准收取。</w:t>
            </w:r>
          </w:p>
          <w:tbl>
            <w:tblPr>
              <w:tblStyle w:val="44"/>
              <w:tblW w:w="6459" w:type="dxa"/>
              <w:jc w:val="center"/>
              <w:tblLayout w:type="fixed"/>
              <w:tblCellMar>
                <w:top w:w="0" w:type="dxa"/>
                <w:left w:w="108" w:type="dxa"/>
                <w:bottom w:w="0" w:type="dxa"/>
                <w:right w:w="108" w:type="dxa"/>
              </w:tblCellMar>
            </w:tblPr>
            <w:tblGrid>
              <w:gridCol w:w="4491"/>
              <w:gridCol w:w="1968"/>
            </w:tblGrid>
            <w:tr w14:paraId="22ED76DE">
              <w:tblPrEx>
                <w:tblCellMar>
                  <w:top w:w="0" w:type="dxa"/>
                  <w:left w:w="108" w:type="dxa"/>
                  <w:bottom w:w="0" w:type="dxa"/>
                  <w:right w:w="108" w:type="dxa"/>
                </w:tblCellMar>
              </w:tblPrEx>
              <w:trPr>
                <w:trHeight w:val="75" w:hRule="atLeast"/>
                <w:jc w:val="center"/>
              </w:trPr>
              <w:tc>
                <w:tcPr>
                  <w:tcW w:w="4491" w:type="dxa"/>
                  <w:tcBorders>
                    <w:top w:val="single" w:color="000000" w:sz="2" w:space="0"/>
                    <w:left w:val="single" w:color="000000" w:sz="2" w:space="0"/>
                    <w:bottom w:val="single" w:color="000000" w:sz="2" w:space="0"/>
                    <w:right w:val="single" w:color="000000" w:sz="2" w:space="0"/>
                  </w:tcBorders>
                  <w:noWrap w:val="0"/>
                  <w:vAlign w:val="center"/>
                </w:tcPr>
                <w:p w14:paraId="11262996">
                  <w:pPr>
                    <w:snapToGrid w:val="0"/>
                    <w:contextualSpacing/>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成交金额（人民币）</w:t>
                  </w:r>
                </w:p>
              </w:tc>
              <w:tc>
                <w:tcPr>
                  <w:tcW w:w="1968" w:type="dxa"/>
                  <w:tcBorders>
                    <w:top w:val="single" w:color="000000" w:sz="2" w:space="0"/>
                    <w:left w:val="single" w:color="000000" w:sz="2" w:space="0"/>
                    <w:bottom w:val="single" w:color="000000" w:sz="2" w:space="0"/>
                    <w:right w:val="single" w:color="000000" w:sz="2" w:space="0"/>
                  </w:tcBorders>
                  <w:noWrap w:val="0"/>
                  <w:vAlign w:val="center"/>
                </w:tcPr>
                <w:p w14:paraId="4EB4C440">
                  <w:pPr>
                    <w:snapToGrid w:val="0"/>
                    <w:contextualSpacing/>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费率</w:t>
                  </w:r>
                </w:p>
              </w:tc>
            </w:tr>
            <w:tr w14:paraId="41291EAF">
              <w:tblPrEx>
                <w:tblCellMar>
                  <w:top w:w="0" w:type="dxa"/>
                  <w:left w:w="108" w:type="dxa"/>
                  <w:bottom w:w="0" w:type="dxa"/>
                  <w:right w:w="108" w:type="dxa"/>
                </w:tblCellMar>
              </w:tblPrEx>
              <w:trPr>
                <w:trHeight w:val="75" w:hRule="atLeast"/>
                <w:jc w:val="center"/>
              </w:trPr>
              <w:tc>
                <w:tcPr>
                  <w:tcW w:w="4491" w:type="dxa"/>
                  <w:tcBorders>
                    <w:top w:val="single" w:color="000000" w:sz="2" w:space="0"/>
                    <w:left w:val="single" w:color="000000" w:sz="2" w:space="0"/>
                    <w:bottom w:val="single" w:color="000000" w:sz="2" w:space="0"/>
                    <w:right w:val="single" w:color="000000" w:sz="2" w:space="0"/>
                  </w:tcBorders>
                  <w:noWrap w:val="0"/>
                  <w:vAlign w:val="center"/>
                </w:tcPr>
                <w:p w14:paraId="5B46B910">
                  <w:pPr>
                    <w:snapToGrid w:val="0"/>
                    <w:contextualSpacing/>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200万元以下</w:t>
                  </w:r>
                </w:p>
              </w:tc>
              <w:tc>
                <w:tcPr>
                  <w:tcW w:w="1968" w:type="dxa"/>
                  <w:tcBorders>
                    <w:top w:val="single" w:color="000000" w:sz="2" w:space="0"/>
                    <w:left w:val="single" w:color="000000" w:sz="2" w:space="0"/>
                    <w:bottom w:val="single" w:color="000000" w:sz="2" w:space="0"/>
                    <w:right w:val="single" w:color="000000" w:sz="2" w:space="0"/>
                  </w:tcBorders>
                  <w:noWrap w:val="0"/>
                  <w:vAlign w:val="center"/>
                </w:tcPr>
                <w:p w14:paraId="1A47FB30">
                  <w:pPr>
                    <w:snapToGrid w:val="0"/>
                    <w:contextualSpacing/>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1.5%</w:t>
                  </w:r>
                </w:p>
              </w:tc>
            </w:tr>
            <w:tr w14:paraId="696A8842">
              <w:tblPrEx>
                <w:tblCellMar>
                  <w:top w:w="0" w:type="dxa"/>
                  <w:left w:w="108" w:type="dxa"/>
                  <w:bottom w:w="0" w:type="dxa"/>
                  <w:right w:w="108" w:type="dxa"/>
                </w:tblCellMar>
              </w:tblPrEx>
              <w:trPr>
                <w:trHeight w:val="281" w:hRule="atLeast"/>
                <w:jc w:val="center"/>
              </w:trPr>
              <w:tc>
                <w:tcPr>
                  <w:tcW w:w="4491" w:type="dxa"/>
                  <w:tcBorders>
                    <w:top w:val="single" w:color="000000" w:sz="2" w:space="0"/>
                    <w:left w:val="single" w:color="000000" w:sz="2" w:space="0"/>
                    <w:bottom w:val="single" w:color="000000" w:sz="2" w:space="0"/>
                    <w:right w:val="single" w:color="000000" w:sz="2" w:space="0"/>
                  </w:tcBorders>
                  <w:noWrap w:val="0"/>
                  <w:vAlign w:val="center"/>
                </w:tcPr>
                <w:p w14:paraId="4544FC6E">
                  <w:pPr>
                    <w:snapToGrid w:val="0"/>
                    <w:contextualSpacing/>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200～500万元（含500万元）</w:t>
                  </w:r>
                </w:p>
              </w:tc>
              <w:tc>
                <w:tcPr>
                  <w:tcW w:w="1968" w:type="dxa"/>
                  <w:tcBorders>
                    <w:top w:val="single" w:color="000000" w:sz="2" w:space="0"/>
                    <w:left w:val="single" w:color="000000" w:sz="2" w:space="0"/>
                    <w:bottom w:val="single" w:color="000000" w:sz="2" w:space="0"/>
                    <w:right w:val="single" w:color="000000" w:sz="2" w:space="0"/>
                  </w:tcBorders>
                  <w:noWrap w:val="0"/>
                  <w:vAlign w:val="center"/>
                </w:tcPr>
                <w:p w14:paraId="02E083A5">
                  <w:pPr>
                    <w:snapToGrid w:val="0"/>
                    <w:contextualSpacing/>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1.1%</w:t>
                  </w:r>
                </w:p>
              </w:tc>
            </w:tr>
          </w:tbl>
          <w:p w14:paraId="50EE6364">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中标后，非因中标人原因导致项目未执行、需退还代理费的，采购代理机构按代理费总额的30%收取项目执行成本费用，低于1万的按1万收取，高于5万的按5万收取。代理费不足1万的，按实际代理费收取。</w:t>
            </w:r>
          </w:p>
          <w:p w14:paraId="2218CD2E">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代理费收受人信息：</w:t>
            </w:r>
          </w:p>
          <w:p w14:paraId="1A8776B9">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收款单位：北京汇诚金桥国际招标咨询有限公司  </w:t>
            </w:r>
          </w:p>
          <w:p w14:paraId="0CFD9EFA">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开 户 行：中国农业银行股份有限公司北京朝阳门支行  </w:t>
            </w:r>
          </w:p>
          <w:p w14:paraId="5A209B87">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银行账号：1119  1701  0400  02067</w:t>
            </w:r>
          </w:p>
          <w:p w14:paraId="71410A05">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开户行行号：1031  0001  9176</w:t>
            </w:r>
          </w:p>
          <w:p w14:paraId="2CB49A40">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缴纳时间：领取中标通知书时。</w:t>
            </w:r>
          </w:p>
        </w:tc>
      </w:tr>
    </w:tbl>
    <w:p w14:paraId="745F0F02">
      <w:pPr>
        <w:tabs>
          <w:tab w:val="left" w:pos="5580"/>
        </w:tabs>
        <w:adjustRightInd w:val="0"/>
        <w:spacing w:line="360" w:lineRule="auto"/>
        <w:jc w:val="distribute"/>
        <w:rPr>
          <w:rFonts w:hint="default" w:ascii="Times New Roman" w:hAnsi="Times New Roman" w:eastAsia="宋体" w:cs="Times New Roman"/>
          <w:color w:val="auto"/>
          <w:sz w:val="24"/>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fmt="decimal" w:start="0"/>
          <w:cols w:space="720" w:num="1"/>
          <w:titlePg/>
          <w:docGrid w:linePitch="462" w:charSpace="0"/>
        </w:sectPr>
      </w:pPr>
    </w:p>
    <w:p w14:paraId="36CCBDD7">
      <w:pPr>
        <w:spacing w:before="240" w:beforeLines="100" w:after="240" w:afterLines="100"/>
        <w:jc w:val="center"/>
        <w:rPr>
          <w:rFonts w:hint="default" w:ascii="Times New Roman" w:hAnsi="Times New Roman" w:eastAsia="宋体" w:cs="Times New Roman"/>
          <w:b/>
          <w:color w:val="auto"/>
          <w:sz w:val="28"/>
          <w:szCs w:val="28"/>
        </w:rPr>
      </w:pPr>
      <w:bookmarkStart w:id="73" w:name="_Toc226965790"/>
      <w:bookmarkStart w:id="74" w:name="_Toc264969207"/>
      <w:bookmarkStart w:id="75" w:name="_Toc195842882"/>
      <w:bookmarkStart w:id="76" w:name="_Toc142311019"/>
      <w:bookmarkStart w:id="77" w:name="_Toc265228355"/>
      <w:bookmarkStart w:id="78" w:name="_Toc150480755"/>
      <w:bookmarkStart w:id="79" w:name="_Toc353825542"/>
      <w:bookmarkStart w:id="80" w:name="_Toc127151517"/>
      <w:bookmarkStart w:id="81" w:name="_Toc305158785"/>
      <w:bookmarkStart w:id="82" w:name="_Toc150774722"/>
      <w:bookmarkStart w:id="83" w:name="_Toc353873662"/>
      <w:bookmarkStart w:id="84" w:name="_Toc305158859"/>
      <w:bookmarkStart w:id="85" w:name="_Toc226337213"/>
      <w:bookmarkStart w:id="86" w:name="_Toc353873932"/>
      <w:r>
        <w:rPr>
          <w:rFonts w:hint="default" w:ascii="Times New Roman" w:hAnsi="Times New Roman" w:eastAsia="宋体" w:cs="Times New Roman"/>
          <w:b/>
          <w:color w:val="auto"/>
          <w:sz w:val="28"/>
          <w:szCs w:val="28"/>
        </w:rPr>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76C2DF2">
      <w:pPr>
        <w:pStyle w:val="5"/>
        <w:rPr>
          <w:rFonts w:hint="default" w:ascii="Times New Roman" w:hAnsi="Times New Roman" w:eastAsia="宋体" w:cs="Times New Roman"/>
          <w:color w:val="auto"/>
        </w:rPr>
      </w:pPr>
      <w:bookmarkStart w:id="87" w:name="_Toc127151518"/>
      <w:bookmarkStart w:id="88" w:name="_Toc520356143"/>
      <w:r>
        <w:rPr>
          <w:rFonts w:hint="default" w:ascii="Times New Roman" w:hAnsi="Times New Roman" w:eastAsia="宋体" w:cs="Times New Roman"/>
          <w:color w:val="auto"/>
        </w:rPr>
        <w:tab/>
      </w:r>
      <w:bookmarkStart w:id="89" w:name="_Toc226965708"/>
      <w:bookmarkStart w:id="90" w:name="_Toc305158786"/>
      <w:bookmarkStart w:id="91" w:name="_Toc265228356"/>
      <w:bookmarkStart w:id="92" w:name="_Toc226965791"/>
      <w:bookmarkStart w:id="93" w:name="_Toc226337214"/>
      <w:bookmarkStart w:id="94" w:name="_Toc150480756"/>
      <w:bookmarkStart w:id="95" w:name="_Toc151193760"/>
      <w:bookmarkStart w:id="96" w:name="_Toc151193906"/>
      <w:bookmarkStart w:id="97" w:name="_Toc264969208"/>
      <w:bookmarkStart w:id="98" w:name="_Toc151193832"/>
      <w:bookmarkStart w:id="99" w:name="_Toc195842883"/>
      <w:bookmarkStart w:id="100" w:name="_Toc150774618"/>
      <w:bookmarkStart w:id="101" w:name="_Toc151193688"/>
      <w:bookmarkStart w:id="102" w:name="_Toc142311020"/>
      <w:bookmarkStart w:id="103" w:name="_Toc151193616"/>
      <w:bookmarkStart w:id="104" w:name="_Toc150509269"/>
      <w:bookmarkStart w:id="105" w:name="_Toc305158860"/>
      <w:bookmarkStart w:id="106" w:name="_Toc151190145"/>
      <w:bookmarkStart w:id="107" w:name="_Toc226309762"/>
      <w:bookmarkStart w:id="108" w:name="_Toc150774723"/>
      <w:r>
        <w:rPr>
          <w:rFonts w:hint="default" w:ascii="Times New Roman" w:hAnsi="Times New Roman" w:eastAsia="宋体" w:cs="Times New Roman"/>
          <w:color w:val="auto"/>
        </w:rPr>
        <w:t>一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hint="default" w:ascii="Times New Roman" w:hAnsi="Times New Roman" w:eastAsia="宋体" w:cs="Times New Roman"/>
          <w:color w:val="auto"/>
        </w:rPr>
        <w:tab/>
      </w:r>
    </w:p>
    <w:p w14:paraId="2195D07C">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color w:val="auto"/>
          <w:sz w:val="24"/>
        </w:rPr>
      </w:pPr>
      <w:bookmarkStart w:id="109" w:name="_Toc264969209"/>
      <w:bookmarkStart w:id="110" w:name="_Toc265228357"/>
      <w:bookmarkStart w:id="111" w:name="_Toc305158787"/>
      <w:bookmarkStart w:id="112" w:name="_Toc305158861"/>
      <w:r>
        <w:rPr>
          <w:rFonts w:hint="default" w:ascii="Times New Roman" w:hAnsi="Times New Roman" w:eastAsia="宋体" w:cs="Times New Roman"/>
          <w:color w:val="auto"/>
          <w:sz w:val="24"/>
        </w:rPr>
        <w:t>采购人、采购代理机构、投标人</w:t>
      </w:r>
      <w:bookmarkEnd w:id="109"/>
      <w:bookmarkEnd w:id="110"/>
      <w:bookmarkEnd w:id="111"/>
      <w:bookmarkEnd w:id="112"/>
      <w:r>
        <w:rPr>
          <w:rFonts w:hint="default" w:ascii="Times New Roman" w:hAnsi="Times New Roman" w:eastAsia="宋体" w:cs="Times New Roman"/>
          <w:color w:val="auto"/>
          <w:sz w:val="24"/>
        </w:rPr>
        <w:t>、联合体</w:t>
      </w:r>
    </w:p>
    <w:p w14:paraId="5884B9DF">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采购人、采购代理机构：指依法进行采购的国家机关、事业单位、团体组织，及其委托的采购代理机构。本项目采购人、采购代理机构见第一章《投标邀请》。</w:t>
      </w:r>
    </w:p>
    <w:p w14:paraId="6A399AB0">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投标人（也称“供应商”、“申请人”）：指向采购人提供货物、工程或者服务的法人、其他组织或者自然人。</w:t>
      </w:r>
    </w:p>
    <w:p w14:paraId="5F51C6B2">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联合体：指两个以上的自然人、法人或者其他组织组成一个联合体，以一个供应商的身份共同参加采购。</w:t>
      </w:r>
    </w:p>
    <w:p w14:paraId="78CC27ED">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color w:val="auto"/>
          <w:sz w:val="24"/>
        </w:rPr>
      </w:pPr>
      <w:bookmarkStart w:id="113" w:name="_Toc264969210"/>
      <w:bookmarkStart w:id="114" w:name="_Toc164351614"/>
      <w:bookmarkStart w:id="115" w:name="_Toc151193834"/>
      <w:bookmarkStart w:id="116" w:name="_Toc151193762"/>
      <w:bookmarkStart w:id="117" w:name="_Toc150480758"/>
      <w:bookmarkStart w:id="118" w:name="_Toc127151721"/>
      <w:bookmarkStart w:id="119" w:name="_Toc195842885"/>
      <w:bookmarkStart w:id="120" w:name="_Toc151193690"/>
      <w:bookmarkStart w:id="121" w:name="_Toc265228358"/>
      <w:bookmarkStart w:id="122" w:name="_Toc164608789"/>
      <w:bookmarkStart w:id="123" w:name="_Toc305158788"/>
      <w:bookmarkStart w:id="124" w:name="_Toc151193908"/>
      <w:bookmarkStart w:id="125" w:name="_Toc226965710"/>
      <w:bookmarkStart w:id="126" w:name="_Toc151193618"/>
      <w:bookmarkStart w:id="127" w:name="_Toc164229215"/>
      <w:bookmarkStart w:id="128" w:name="_Toc226965793"/>
      <w:bookmarkStart w:id="129" w:name="_Toc127151520"/>
      <w:bookmarkStart w:id="130" w:name="_Toc150774620"/>
      <w:bookmarkStart w:id="131" w:name="_Toc149720813"/>
      <w:bookmarkStart w:id="132" w:name="_Toc164229361"/>
      <w:bookmarkStart w:id="133" w:name="_Toc142311022"/>
      <w:bookmarkStart w:id="134" w:name="_Toc305158862"/>
      <w:bookmarkStart w:id="135" w:name="_Toc150774725"/>
      <w:bookmarkStart w:id="136" w:name="_Toc127161434"/>
      <w:bookmarkStart w:id="137" w:name="_Toc150509271"/>
      <w:bookmarkStart w:id="138" w:name="_Toc226337216"/>
      <w:bookmarkStart w:id="139" w:name="_Toc164608634"/>
      <w:bookmarkStart w:id="140" w:name="_Toc151190147"/>
      <w:bookmarkStart w:id="141" w:name="_Toc226309764"/>
      <w:r>
        <w:rPr>
          <w:rFonts w:hint="default" w:ascii="Times New Roman" w:hAnsi="Times New Roman" w:eastAsia="宋体" w:cs="Times New Roman"/>
          <w:color w:val="auto"/>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default" w:ascii="Times New Roman" w:hAnsi="Times New Roman" w:eastAsia="宋体" w:cs="Times New Roman"/>
          <w:color w:val="auto"/>
          <w:sz w:val="24"/>
        </w:rPr>
        <w:t>、项目属性、科研仪器设备采购、核心产品</w:t>
      </w:r>
    </w:p>
    <w:p w14:paraId="0E95A67B">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资金来源为财政性资金和/或本项目采购中无法与财政性资金分割的非财政性资金。</w:t>
      </w:r>
    </w:p>
    <w:p w14:paraId="1B202C07">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项目属性见《投标人须知资料表》。</w:t>
      </w:r>
    </w:p>
    <w:p w14:paraId="488918DF">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是否属于科研仪器设备采购见《投标人须知资料表》。</w:t>
      </w:r>
    </w:p>
    <w:p w14:paraId="4303B976">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核心产品见《投标人须知资料表》。</w:t>
      </w:r>
    </w:p>
    <w:p w14:paraId="4391303F">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现场考察、开标前答疑会</w:t>
      </w:r>
    </w:p>
    <w:p w14:paraId="7C5F5093">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8"/>
        </w:rPr>
      </w:pPr>
      <w:r>
        <w:rPr>
          <w:rFonts w:hint="default" w:ascii="Times New Roman" w:hAnsi="Times New Roman" w:eastAsia="宋体" w:cs="Times New Roman"/>
          <w:color w:val="auto"/>
          <w:sz w:val="24"/>
        </w:rPr>
        <w:t>若《投标人须知资料表》中规定了组织现场考察、召开开标前答疑会，则投标人应按要求在规定的时间和地点参加。</w:t>
      </w:r>
      <w:bookmarkStart w:id="142" w:name="_Toc264969212"/>
      <w:bookmarkStart w:id="143" w:name="_Toc265228360"/>
      <w:bookmarkStart w:id="144" w:name="_Toc150480760"/>
      <w:bookmarkStart w:id="145" w:name="_Toc151193836"/>
      <w:bookmarkStart w:id="146" w:name="_Toc142311024"/>
      <w:bookmarkStart w:id="147" w:name="_Toc151193910"/>
      <w:bookmarkStart w:id="148" w:name="_Toc305158790"/>
      <w:bookmarkStart w:id="149" w:name="_Toc520356146"/>
      <w:bookmarkStart w:id="150" w:name="_Toc195842887"/>
      <w:bookmarkStart w:id="151" w:name="_Toc151193692"/>
      <w:bookmarkStart w:id="152" w:name="_Toc150509273"/>
      <w:bookmarkStart w:id="153" w:name="_Toc226309766"/>
      <w:bookmarkStart w:id="154" w:name="_Toc226965795"/>
      <w:bookmarkStart w:id="155" w:name="_Toc151193620"/>
      <w:bookmarkStart w:id="156" w:name="_Toc151193764"/>
      <w:bookmarkStart w:id="157" w:name="_Toc305158864"/>
      <w:bookmarkStart w:id="158" w:name="_Toc226337218"/>
      <w:bookmarkStart w:id="159" w:name="_Toc127151522"/>
      <w:bookmarkStart w:id="160" w:name="_Toc226965712"/>
      <w:bookmarkStart w:id="161" w:name="_Toc151190149"/>
      <w:bookmarkStart w:id="162" w:name="_Toc150774622"/>
      <w:bookmarkStart w:id="163" w:name="_Toc150774727"/>
    </w:p>
    <w:p w14:paraId="5AB851C2">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由于未参加现场考察或开标前答疑会而导致对项目实际情况不了解，影响投标文件编制、投标报价准确性、综合因素响应不全面等问题的，由投标人自行承担不利评审后果。</w:t>
      </w:r>
    </w:p>
    <w:p w14:paraId="68E4B16F">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样品</w:t>
      </w:r>
    </w:p>
    <w:p w14:paraId="4CCBE9D5">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本项目是否要求投标人提供样品，以及样品制作的标准和要求、是否需要随样品提交相关检测报告、样品的递交与退还等要求见《投标人须知资料表》。</w:t>
      </w:r>
    </w:p>
    <w:p w14:paraId="6BC6E200">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样品的评审方法以及评审标准等内容见第四章《评标程序、评标方法和评标标准》。</w:t>
      </w:r>
    </w:p>
    <w:p w14:paraId="62E0BAC0">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政府采购政策（包括但不限于下列具体政策要求）</w:t>
      </w:r>
      <w:r>
        <w:rPr>
          <w:rFonts w:hint="eastAsia" w:cs="Times New Roman"/>
          <w:color w:val="auto"/>
          <w:sz w:val="24"/>
          <w:lang w:eastAsia="zh-CN"/>
        </w:rPr>
        <w:t>（</w:t>
      </w:r>
      <w:r>
        <w:rPr>
          <w:rFonts w:hint="eastAsia" w:cs="Times New Roman"/>
          <w:color w:val="auto"/>
          <w:sz w:val="24"/>
          <w:lang w:val="en-US" w:eastAsia="zh-CN"/>
        </w:rPr>
        <w:t>参照执行</w:t>
      </w:r>
      <w:r>
        <w:rPr>
          <w:rFonts w:hint="eastAsia" w:cs="Times New Roman"/>
          <w:color w:val="auto"/>
          <w:sz w:val="24"/>
          <w:lang w:eastAsia="zh-CN"/>
        </w:rPr>
        <w:t>）</w:t>
      </w:r>
    </w:p>
    <w:p w14:paraId="5455F0DF">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采购本国货物、工程和服务</w:t>
      </w:r>
    </w:p>
    <w:p w14:paraId="33C4CFDE">
      <w:pPr>
        <w:numPr>
          <w:ilvl w:val="2"/>
          <w:numId w:val="8"/>
        </w:numPr>
        <w:tabs>
          <w:tab w:val="left" w:pos="2014"/>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rPr>
        <w:t>政府采购应当采购本国货物、工程和服务。但有《</w:t>
      </w:r>
      <w:r>
        <w:rPr>
          <w:rFonts w:hint="default" w:ascii="Times New Roman" w:hAnsi="Times New Roman" w:eastAsia="宋体" w:cs="Times New Roman"/>
          <w:b/>
          <w:color w:val="auto"/>
          <w:kern w:val="0"/>
          <w:sz w:val="24"/>
        </w:rPr>
        <w:t>中华人民共和国政府采购法</w:t>
      </w:r>
      <w:r>
        <w:rPr>
          <w:rFonts w:hint="default" w:ascii="Times New Roman" w:hAnsi="Times New Roman" w:eastAsia="宋体" w:cs="Times New Roman"/>
          <w:color w:val="auto"/>
          <w:kern w:val="0"/>
          <w:sz w:val="24"/>
        </w:rPr>
        <w:t>》第十条规定情形的除外。</w:t>
      </w:r>
    </w:p>
    <w:p w14:paraId="62E51F26">
      <w:pPr>
        <w:numPr>
          <w:ilvl w:val="2"/>
          <w:numId w:val="8"/>
        </w:numPr>
        <w:tabs>
          <w:tab w:val="left" w:pos="2014"/>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sz w:val="24"/>
        </w:rPr>
        <w:t>本项目如接受非本国货物、工程、服务参与投标，则具体要求见第五章《采购需求》</w:t>
      </w:r>
      <w:r>
        <w:rPr>
          <w:rFonts w:hint="default" w:ascii="Times New Roman" w:hAnsi="Times New Roman" w:eastAsia="宋体" w:cs="Times New Roman"/>
          <w:color w:val="auto"/>
          <w:sz w:val="24"/>
        </w:rPr>
        <w:t>。</w:t>
      </w:r>
    </w:p>
    <w:p w14:paraId="14BE078A">
      <w:pPr>
        <w:numPr>
          <w:ilvl w:val="2"/>
          <w:numId w:val="8"/>
        </w:numPr>
        <w:tabs>
          <w:tab w:val="left" w:pos="2014"/>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EB8A87A">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中小企业、监狱企业及残疾人福利性单位</w:t>
      </w:r>
    </w:p>
    <w:p w14:paraId="02FEF427">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中小企业定义：</w:t>
      </w:r>
    </w:p>
    <w:p w14:paraId="4B5A82B2">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default" w:ascii="Times New Roman" w:hAnsi="Times New Roman" w:eastAsia="宋体" w:cs="Times New Roman"/>
          <w:color w:val="auto"/>
          <w:sz w:val="24"/>
          <w:lang w:val="en-US" w:eastAsia="zh-CN"/>
        </w:rPr>
        <w:t>判定</w:t>
      </w:r>
      <w:r>
        <w:rPr>
          <w:rFonts w:hint="default" w:ascii="Times New Roman" w:hAnsi="Times New Roman" w:eastAsia="宋体" w:cs="Times New Roman"/>
          <w:color w:val="auto"/>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《金融业企业划型标准规定》（〔2015〕309 号）等国务院批准的中小企业划分标准执行。</w:t>
      </w:r>
    </w:p>
    <w:p w14:paraId="092576AE">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供应商提供的货物、工程或者服务符合下列情形的，享受中小企业扶持政策：</w:t>
      </w:r>
    </w:p>
    <w:p w14:paraId="33BDB8A9">
      <w:pPr>
        <w:tabs>
          <w:tab w:val="left" w:pos="1980"/>
        </w:tabs>
        <w:snapToGrid w:val="0"/>
        <w:spacing w:line="360" w:lineRule="auto"/>
        <w:ind w:left="2835" w:leftChars="135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（1）在货物采购项目中，货物由中小企业制造，即货物由中小企业生产且使用该中小企业商号或者注册商标；</w:t>
      </w:r>
    </w:p>
    <w:p w14:paraId="33D73C09">
      <w:pPr>
        <w:tabs>
          <w:tab w:val="left" w:pos="1980"/>
        </w:tabs>
        <w:snapToGrid w:val="0"/>
        <w:spacing w:line="360" w:lineRule="auto"/>
        <w:ind w:left="2835" w:leftChars="135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（2）在工程采购项目中，工程由中小企业承建，即工程施工单位为中小企业；</w:t>
      </w:r>
    </w:p>
    <w:p w14:paraId="4CA4E645">
      <w:pPr>
        <w:tabs>
          <w:tab w:val="left" w:pos="1980"/>
        </w:tabs>
        <w:snapToGrid w:val="0"/>
        <w:spacing w:line="360" w:lineRule="auto"/>
        <w:ind w:left="2835" w:leftChars="135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（3）在服务采购项目中，服务由中小企业承接，即提供服务的人员为中小企业依照《中华人民共和国劳动合同法》订立劳动合同的从业人员。</w:t>
      </w:r>
    </w:p>
    <w:p w14:paraId="0E136424">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在货物采购项目中，供应商提供的货物既有中小企业制造货物，也有大型企业制造货物的，不享受中小企业扶持政策。</w:t>
      </w:r>
    </w:p>
    <w:p w14:paraId="3F0C802E">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以联合体形式参加政府采购活动，联合体各方均为中小企业的，联合体视同中小企业。其中，联合体各方均为小微企业的，联合体视同小微企业。</w:t>
      </w:r>
    </w:p>
    <w:p w14:paraId="4ED3E74D">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34064D">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B16AF3A">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安置的残疾人占本单位在职职工人数的比例不低于25%（含25%），并且安置的残疾人人数不少于10人（含10人）；</w:t>
      </w:r>
    </w:p>
    <w:p w14:paraId="4074C73D">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依法与安置的每位残疾人签订了一年以上（含一年）的劳动合同或服务协议；</w:t>
      </w:r>
    </w:p>
    <w:p w14:paraId="5996BE42">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为安置的每位残疾人按月足额缴纳了基本养老保险、基本医疗保险、失业保险、工伤保险和生育保险等社会保险费；</w:t>
      </w:r>
    </w:p>
    <w:p w14:paraId="45EC9FCA">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通过银行等金融机构向安置的每位残疾人，按月支付了不低于单位所在区县适用的经省级人民政府批准的月最低工资标准的工资；</w:t>
      </w:r>
    </w:p>
    <w:p w14:paraId="459C4150">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提供本单位制造的货物、承担的工程或者服务（以下简称产品），或者提供其他残疾人福利性单位制造的货物（不包括使用非残疾人福利性单位注册商标的货物）；</w:t>
      </w:r>
    </w:p>
    <w:p w14:paraId="11FDB2FC">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ED3656B">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本项目是否专门面向中小企业预留采购份额见第一章《投标邀请》。</w:t>
      </w:r>
    </w:p>
    <w:p w14:paraId="40E764DD">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采购标的对应的中小企业划分标准所属行业见《投标人须知资料表》。</w:t>
      </w:r>
    </w:p>
    <w:p w14:paraId="6BDC8AB5">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小微企业价格评审优惠的政策调整：见第四章《评标程序、评标方法和评标标准》。</w:t>
      </w:r>
    </w:p>
    <w:p w14:paraId="23F69B22">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政府采购节能产品、环境标志产品</w:t>
      </w:r>
    </w:p>
    <w:p w14:paraId="06CE90DB">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74D2936">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AFAE7ED">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如本项目采购产品属于实施政府强制采购品目清单范围的节能产品，则投标人所报产品必须获得国家确定的认证机构出具的、处于有效期之内的节能产品认证证书，</w:t>
      </w:r>
      <w:r>
        <w:rPr>
          <w:rFonts w:hint="default" w:ascii="Times New Roman" w:hAnsi="Times New Roman" w:eastAsia="宋体" w:cs="Times New Roman"/>
          <w:color w:val="auto"/>
          <w:kern w:val="0"/>
          <w:sz w:val="24"/>
        </w:rPr>
        <w:t>否则</w:t>
      </w:r>
      <w:r>
        <w:rPr>
          <w:rFonts w:hint="default" w:ascii="Times New Roman" w:hAnsi="Times New Roman" w:eastAsia="宋体" w:cs="Times New Roman"/>
          <w:b/>
          <w:color w:val="auto"/>
          <w:kern w:val="0"/>
          <w:sz w:val="24"/>
        </w:rPr>
        <w:t>投标无效</w:t>
      </w:r>
      <w:r>
        <w:rPr>
          <w:rFonts w:hint="default" w:ascii="Times New Roman" w:hAnsi="Times New Roman" w:eastAsia="宋体" w:cs="Times New Roman"/>
          <w:color w:val="auto"/>
          <w:sz w:val="24"/>
        </w:rPr>
        <w:t>；</w:t>
      </w:r>
    </w:p>
    <w:p w14:paraId="067D4176">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非政府强制采购的节能产品或环境标志产品，依据品目清单和认证证书实施政府优先采购。优先采购的具体规定见第四章《评标程序、评标方法和评标标准》（如涉及）。</w:t>
      </w:r>
    </w:p>
    <w:p w14:paraId="3E44FCC2">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sz w:val="24"/>
        </w:rPr>
        <w:t>正版软件</w:t>
      </w:r>
    </w:p>
    <w:p w14:paraId="4F6A74A5">
      <w:pPr>
        <w:numPr>
          <w:ilvl w:val="2"/>
          <w:numId w:val="8"/>
        </w:numPr>
        <w:tabs>
          <w:tab w:val="left" w:pos="2014"/>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38D4F64F">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sz w:val="24"/>
        </w:rPr>
        <w:t>网络安全专用产品</w:t>
      </w:r>
    </w:p>
    <w:p w14:paraId="06D1B21F">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5C9C9FA">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推广使用低挥发性有机化合物（VOCs）</w:t>
      </w:r>
    </w:p>
    <w:p w14:paraId="57FF9303">
      <w:pPr>
        <w:numPr>
          <w:ilvl w:val="2"/>
          <w:numId w:val="8"/>
        </w:numPr>
        <w:tabs>
          <w:tab w:val="left" w:pos="2014"/>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default" w:ascii="Times New Roman" w:hAnsi="Times New Roman" w:eastAsia="宋体" w:cs="Times New Roman"/>
          <w:color w:val="auto"/>
          <w:kern w:val="0"/>
          <w:sz w:val="24"/>
        </w:rPr>
        <w:t>否则</w:t>
      </w:r>
      <w:r>
        <w:rPr>
          <w:rFonts w:hint="default" w:ascii="Times New Roman" w:hAnsi="Times New Roman" w:eastAsia="宋体" w:cs="Times New Roman"/>
          <w:b/>
          <w:color w:val="auto"/>
          <w:kern w:val="0"/>
          <w:sz w:val="24"/>
        </w:rPr>
        <w:t>投标无效</w:t>
      </w:r>
      <w:r>
        <w:rPr>
          <w:rFonts w:hint="default" w:ascii="Times New Roman" w:hAnsi="Times New Roman" w:eastAsia="宋体" w:cs="Times New Roman"/>
          <w:color w:val="auto"/>
          <w:sz w:val="24"/>
        </w:rPr>
        <w:t>；属于推荐性标准的，优先采购，具体见第四章《评标程序、评标方法和评标标准》。</w:t>
      </w:r>
    </w:p>
    <w:p w14:paraId="36DCC27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采购需求标准</w:t>
      </w:r>
    </w:p>
    <w:p w14:paraId="47BF9B9C">
      <w:pPr>
        <w:numPr>
          <w:ilvl w:val="2"/>
          <w:numId w:val="8"/>
        </w:numPr>
        <w:tabs>
          <w:tab w:val="left" w:pos="2014"/>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商品包装、快递包装政府采购需求标准（试行）</w:t>
      </w:r>
    </w:p>
    <w:p w14:paraId="474516F1">
      <w:pPr>
        <w:tabs>
          <w:tab w:val="left" w:pos="900"/>
          <w:tab w:val="left" w:pos="1980"/>
        </w:tabs>
        <w:snapToGrid w:val="0"/>
        <w:spacing w:line="360" w:lineRule="auto"/>
        <w:ind w:left="198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DE284AB">
      <w:pPr>
        <w:numPr>
          <w:ilvl w:val="2"/>
          <w:numId w:val="8"/>
        </w:numPr>
        <w:tabs>
          <w:tab w:val="left" w:pos="2014"/>
        </w:tabs>
        <w:snapToGrid w:val="0"/>
        <w:spacing w:line="360" w:lineRule="auto"/>
        <w:rPr>
          <w:rFonts w:hint="default" w:ascii="Times New Roman" w:hAnsi="Times New Roman" w:eastAsia="宋体" w:cs="Times New Roman"/>
          <w:sz w:val="24"/>
        </w:rPr>
      </w:pPr>
      <w:bookmarkStart w:id="164" w:name="_Hlk164953935"/>
      <w:r>
        <w:rPr>
          <w:rFonts w:hint="default" w:ascii="Times New Roman" w:hAnsi="Times New Roman" w:eastAsia="宋体" w:cs="Times New Roman"/>
          <w:sz w:val="24"/>
        </w:rPr>
        <w:t xml:space="preserve">其他政府采购需求标准 </w:t>
      </w:r>
    </w:p>
    <w:bookmarkEnd w:id="164"/>
    <w:p w14:paraId="05A8E9D9">
      <w:pPr>
        <w:tabs>
          <w:tab w:val="left" w:pos="900"/>
          <w:tab w:val="left" w:pos="1980"/>
        </w:tabs>
        <w:snapToGrid w:val="0"/>
        <w:spacing w:line="360" w:lineRule="auto"/>
        <w:ind w:left="1980"/>
        <w:rPr>
          <w:rFonts w:hint="default" w:ascii="Times New Roman" w:hAnsi="Times New Roman" w:eastAsia="宋体" w:cs="Times New Roman"/>
          <w:color w:val="auto"/>
          <w:sz w:val="24"/>
        </w:rPr>
      </w:pPr>
      <w:bookmarkStart w:id="165" w:name="_Hlk164955325"/>
      <w:r>
        <w:rPr>
          <w:rFonts w:hint="default" w:ascii="Times New Roman" w:hAnsi="Times New Roman" w:eastAsia="宋体" w:cs="Times New Roman"/>
          <w:sz w:val="24"/>
        </w:rPr>
        <w:t>为贯彻落实《深化政府采购制度改革方案》有关要求，推动政府采购需求标准建设</w:t>
      </w:r>
      <w:bookmarkEnd w:id="165"/>
      <w:r>
        <w:rPr>
          <w:rFonts w:hint="default" w:ascii="Times New Roman" w:hAnsi="Times New Roman" w:eastAsia="宋体" w:cs="Times New Roman"/>
          <w:sz w:val="24"/>
        </w:rPr>
        <w:t>，财政部门会同有关部门制定发布的其他政府采购需求标准，本项目如涉及，则具体要求见第五章《采购需求》。</w:t>
      </w:r>
    </w:p>
    <w:p w14:paraId="3A5EA89C">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投标费用</w:t>
      </w:r>
    </w:p>
    <w:p w14:paraId="667FAFC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投标人应自行承担所有与准备和参加投标有关的费用，无论投标的结果如何，采购人或采购代理机构在任何情况下均无承担这些费用的义务和责任。</w:t>
      </w:r>
    </w:p>
    <w:p w14:paraId="2F5646C8">
      <w:pPr>
        <w:tabs>
          <w:tab w:val="left" w:pos="1080"/>
        </w:tabs>
        <w:snapToGrid w:val="0"/>
        <w:spacing w:line="360" w:lineRule="auto"/>
        <w:ind w:left="1080"/>
        <w:rPr>
          <w:rFonts w:hint="default" w:ascii="Times New Roman" w:hAnsi="Times New Roman" w:eastAsia="宋体" w:cs="Times New Roman"/>
          <w:color w:val="auto"/>
          <w:sz w:val="28"/>
        </w:rPr>
      </w:pPr>
      <w:bookmarkStart w:id="166" w:name="_1.8_计量单位"/>
      <w:bookmarkEnd w:id="166"/>
    </w:p>
    <w:p w14:paraId="5C794882">
      <w:pPr>
        <w:pStyle w:val="5"/>
        <w:rPr>
          <w:rFonts w:hint="default" w:ascii="Times New Roman" w:hAnsi="Times New Roman" w:eastAsia="宋体" w:cs="Times New Roman"/>
          <w:color w:val="auto"/>
        </w:rPr>
      </w:pPr>
      <w:r>
        <w:rPr>
          <w:rFonts w:hint="default" w:ascii="Times New Roman" w:hAnsi="Times New Roman" w:eastAsia="宋体" w:cs="Times New Roman"/>
          <w:color w:val="auto"/>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7003A3A">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167" w:name="_Toc151193911"/>
      <w:bookmarkStart w:id="168" w:name="_Toc265228361"/>
      <w:bookmarkStart w:id="169" w:name="_Toc149720816"/>
      <w:bookmarkStart w:id="170" w:name="_Toc226309767"/>
      <w:bookmarkStart w:id="171" w:name="_Toc142311025"/>
      <w:bookmarkStart w:id="172" w:name="_Toc150774728"/>
      <w:bookmarkStart w:id="173" w:name="_Toc164351617"/>
      <w:bookmarkStart w:id="174" w:name="_Toc226337219"/>
      <w:bookmarkStart w:id="175" w:name="_Toc151193693"/>
      <w:bookmarkStart w:id="176" w:name="_Toc127151724"/>
      <w:bookmarkStart w:id="177" w:name="_Toc305158865"/>
      <w:bookmarkStart w:id="178" w:name="_Toc195842888"/>
      <w:bookmarkStart w:id="179" w:name="_Toc151193765"/>
      <w:bookmarkStart w:id="180" w:name="_Toc164229218"/>
      <w:bookmarkStart w:id="181" w:name="_Toc164608792"/>
      <w:bookmarkStart w:id="182" w:name="_Toc151193621"/>
      <w:bookmarkStart w:id="183" w:name="_Toc150509274"/>
      <w:bookmarkStart w:id="184" w:name="_Toc164229364"/>
      <w:bookmarkStart w:id="185" w:name="_Toc150774623"/>
      <w:bookmarkStart w:id="186" w:name="_Toc127151523"/>
      <w:bookmarkStart w:id="187" w:name="_Toc150480761"/>
      <w:bookmarkStart w:id="188" w:name="_Toc520356147"/>
      <w:bookmarkStart w:id="189" w:name="_Toc164608637"/>
      <w:bookmarkStart w:id="190" w:name="_Toc151193837"/>
      <w:bookmarkStart w:id="191" w:name="_Toc226965713"/>
      <w:bookmarkStart w:id="192" w:name="_Toc226965796"/>
      <w:bookmarkStart w:id="193" w:name="_Toc264969213"/>
      <w:bookmarkStart w:id="194" w:name="_Toc127161437"/>
      <w:bookmarkStart w:id="195" w:name="_Toc305158791"/>
      <w:bookmarkStart w:id="196" w:name="_Toc151190150"/>
      <w:r>
        <w:rPr>
          <w:rFonts w:hint="default" w:ascii="Times New Roman" w:hAnsi="Times New Roman" w:eastAsia="宋体" w:cs="Times New Roman"/>
          <w:color w:val="auto"/>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default" w:ascii="Times New Roman" w:hAnsi="Times New Roman" w:eastAsia="宋体" w:cs="Times New Roman"/>
          <w:color w:val="auto"/>
          <w:sz w:val="24"/>
        </w:rPr>
        <w:t>成</w:t>
      </w:r>
    </w:p>
    <w:p w14:paraId="2E522180">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招标文件包括以下部分：</w:t>
      </w:r>
    </w:p>
    <w:p w14:paraId="42F357DA">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投标邀请</w:t>
      </w:r>
    </w:p>
    <w:p w14:paraId="264C7720">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投标人须知</w:t>
      </w:r>
    </w:p>
    <w:p w14:paraId="7A2F75F0">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资格审查</w:t>
      </w:r>
    </w:p>
    <w:p w14:paraId="0EF3D7F4">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评标程序、评标方法和评标标准</w:t>
      </w:r>
    </w:p>
    <w:p w14:paraId="44DF2118">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采购需求</w:t>
      </w:r>
    </w:p>
    <w:p w14:paraId="072F6F2F">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拟签订的合同文本</w:t>
      </w:r>
    </w:p>
    <w:p w14:paraId="3F205BDC">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投标文件格式</w:t>
      </w:r>
    </w:p>
    <w:p w14:paraId="6E1CDAD9">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投标人应认真阅读招标文件的全部内容。投标人应按照招标文件要求提交投标文件并保证所提供的全部资料的真实性，并对招标文件做出实质性响应，否则</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w:t>
      </w:r>
    </w:p>
    <w:p w14:paraId="49960626">
      <w:pPr>
        <w:numPr>
          <w:ilvl w:val="0"/>
          <w:numId w:val="8"/>
        </w:numPr>
        <w:tabs>
          <w:tab w:val="left" w:pos="1080"/>
          <w:tab w:val="left" w:pos="2014"/>
        </w:tabs>
        <w:snapToGrid w:val="0"/>
        <w:spacing w:line="360" w:lineRule="auto"/>
        <w:ind w:left="357" w:hanging="357"/>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对招标文件的澄清或修改</w:t>
      </w:r>
    </w:p>
    <w:p w14:paraId="7080FE07">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采购人或采购代理机构对已发出的招标文件进行必要澄清或者修改的，将在原公告发布媒体上发布更正公告，并以书面形式通知所有获取招标文件的潜在投标人。</w:t>
      </w:r>
    </w:p>
    <w:p w14:paraId="464A6253">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上述书面通知，按照获取招标文件的潜在投标人提供的联系方式发出，因提供的信息有误导致通知延迟或无法通知的，采购人或采购代理机构不承担责任。</w:t>
      </w:r>
    </w:p>
    <w:p w14:paraId="6A3D7E7B">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FACD61A">
      <w:pPr>
        <w:tabs>
          <w:tab w:val="left" w:pos="1080"/>
          <w:tab w:val="left" w:pos="1561"/>
        </w:tabs>
        <w:snapToGrid w:val="0"/>
        <w:spacing w:line="360" w:lineRule="auto"/>
        <w:ind w:left="1080"/>
        <w:rPr>
          <w:rFonts w:hint="default" w:ascii="Times New Roman" w:hAnsi="Times New Roman" w:eastAsia="宋体" w:cs="Times New Roman"/>
          <w:color w:val="auto"/>
          <w:sz w:val="28"/>
        </w:rPr>
      </w:pPr>
      <w:bookmarkStart w:id="197" w:name="_Toc516367020"/>
      <w:bookmarkStart w:id="198" w:name="_Toc151193696"/>
      <w:bookmarkStart w:id="199" w:name="_Toc226309770"/>
      <w:bookmarkStart w:id="200" w:name="_Toc151193768"/>
      <w:bookmarkStart w:id="201" w:name="_Toc264969216"/>
      <w:bookmarkStart w:id="202" w:name="_Toc150480764"/>
      <w:bookmarkStart w:id="203" w:name="_Toc150774626"/>
      <w:bookmarkStart w:id="204" w:name="_Toc151193914"/>
      <w:bookmarkStart w:id="205" w:name="_Toc226337222"/>
      <w:bookmarkStart w:id="206" w:name="_Toc150509277"/>
      <w:bookmarkStart w:id="207" w:name="_Toc305158794"/>
      <w:bookmarkStart w:id="208" w:name="_Toc142311028"/>
      <w:bookmarkStart w:id="209" w:name="_Toc195842891"/>
      <w:bookmarkStart w:id="210" w:name="_Toc151193840"/>
      <w:bookmarkStart w:id="211" w:name="_Toc151190153"/>
      <w:bookmarkStart w:id="212" w:name="_Toc226965799"/>
      <w:bookmarkStart w:id="213" w:name="_Toc151193624"/>
      <w:bookmarkStart w:id="214" w:name="_Toc305158868"/>
      <w:bookmarkStart w:id="215" w:name="_Toc265228364"/>
      <w:bookmarkStart w:id="216" w:name="_Toc226965716"/>
      <w:bookmarkStart w:id="217" w:name="_Toc520356150"/>
      <w:bookmarkStart w:id="218" w:name="_Toc150774731"/>
      <w:bookmarkStart w:id="219" w:name="_Toc127151526"/>
    </w:p>
    <w:p w14:paraId="06A08336">
      <w:pPr>
        <w:pStyle w:val="5"/>
        <w:rPr>
          <w:rFonts w:hint="default" w:ascii="Times New Roman" w:hAnsi="Times New Roman" w:eastAsia="宋体" w:cs="Times New Roman"/>
          <w:color w:val="auto"/>
        </w:rPr>
      </w:pPr>
      <w:r>
        <w:rPr>
          <w:rFonts w:hint="default" w:ascii="Times New Roman" w:hAnsi="Times New Roman" w:eastAsia="宋体" w:cs="Times New Roman"/>
          <w:color w:val="auto"/>
        </w:rPr>
        <w:t>三   投标文件</w:t>
      </w:r>
      <w:bookmarkEnd w:id="197"/>
      <w:r>
        <w:rPr>
          <w:rFonts w:hint="default" w:ascii="Times New Roman" w:hAnsi="Times New Roman" w:eastAsia="宋体" w:cs="Times New Roman"/>
          <w:color w:val="auto"/>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80A030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220" w:name="_Toc127161441"/>
      <w:bookmarkStart w:id="221" w:name="_Toc164608796"/>
      <w:bookmarkStart w:id="222" w:name="_Toc226965717"/>
      <w:bookmarkStart w:id="223" w:name="_Toc150774732"/>
      <w:bookmarkStart w:id="224" w:name="_Toc127151527"/>
      <w:bookmarkStart w:id="225" w:name="_Toc150480765"/>
      <w:bookmarkStart w:id="226" w:name="_Toc164229222"/>
      <w:bookmarkStart w:id="227" w:name="_Toc516367021"/>
      <w:bookmarkStart w:id="228" w:name="_Toc151193769"/>
      <w:bookmarkStart w:id="229" w:name="_Toc151193915"/>
      <w:bookmarkStart w:id="230" w:name="_Toc149720820"/>
      <w:bookmarkStart w:id="231" w:name="_Toc151190154"/>
      <w:bookmarkStart w:id="232" w:name="_Toc150509278"/>
      <w:bookmarkStart w:id="233" w:name="_Toc164229368"/>
      <w:bookmarkStart w:id="234" w:name="_Toc164608641"/>
      <w:bookmarkStart w:id="235" w:name="_Toc305158869"/>
      <w:bookmarkStart w:id="236" w:name="_Toc265228365"/>
      <w:bookmarkStart w:id="237" w:name="_Toc150774627"/>
      <w:bookmarkStart w:id="238" w:name="_Toc520356151"/>
      <w:bookmarkStart w:id="239" w:name="_Toc226337223"/>
      <w:bookmarkStart w:id="240" w:name="_Toc151193697"/>
      <w:bookmarkStart w:id="241" w:name="_Toc127151728"/>
      <w:bookmarkStart w:id="242" w:name="_Toc305158795"/>
      <w:bookmarkStart w:id="243" w:name="_Toc151193841"/>
      <w:bookmarkStart w:id="244" w:name="_Toc226965800"/>
      <w:bookmarkStart w:id="245" w:name="_Toc151193625"/>
      <w:bookmarkStart w:id="246" w:name="_Toc195842892"/>
      <w:bookmarkStart w:id="247" w:name="_Toc142311029"/>
      <w:bookmarkStart w:id="248" w:name="_Toc264969217"/>
      <w:bookmarkStart w:id="249" w:name="_Toc226309771"/>
      <w:bookmarkStart w:id="250" w:name="_Toc164351621"/>
      <w:r>
        <w:rPr>
          <w:rFonts w:hint="default" w:ascii="Times New Roman" w:hAnsi="Times New Roman" w:eastAsia="宋体" w:cs="Times New Roman"/>
          <w:color w:val="auto"/>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hint="default" w:ascii="Times New Roman" w:hAnsi="Times New Roman" w:eastAsia="宋体" w:cs="Times New Roman"/>
          <w:color w:val="auto"/>
          <w:sz w:val="24"/>
        </w:rPr>
        <w:t>及投标语言</w:t>
      </w:r>
    </w:p>
    <w:p w14:paraId="326BE6F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default" w:ascii="Times New Roman" w:hAnsi="Times New Roman" w:eastAsia="宋体" w:cs="Times New Roman"/>
          <w:b/>
          <w:color w:val="auto"/>
          <w:sz w:val="24"/>
        </w:rPr>
        <w:t>无效投标</w:t>
      </w:r>
      <w:r>
        <w:rPr>
          <w:rFonts w:hint="default" w:ascii="Times New Roman" w:hAnsi="Times New Roman" w:eastAsia="宋体" w:cs="Times New Roman"/>
          <w:color w:val="auto"/>
          <w:sz w:val="24"/>
        </w:rPr>
        <w:t>。</w:t>
      </w:r>
    </w:p>
    <w:p w14:paraId="751B0698">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除招标文件有特殊要求外，本项目投标所使用的计量单位，应采用中华人民共和国法定计量单位。</w:t>
      </w:r>
    </w:p>
    <w:p w14:paraId="74274790">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126F296">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251" w:name="_Ref467306195"/>
      <w:bookmarkStart w:id="252" w:name="_Ref467306676"/>
      <w:bookmarkStart w:id="253" w:name="_Toc516367022"/>
      <w:bookmarkStart w:id="254" w:name="_Toc305158796"/>
      <w:bookmarkStart w:id="255" w:name="_Toc195842893"/>
      <w:bookmarkStart w:id="256" w:name="_Toc151193626"/>
      <w:bookmarkStart w:id="257" w:name="_Toc164608797"/>
      <w:bookmarkStart w:id="258" w:name="_Toc265228366"/>
      <w:bookmarkStart w:id="259" w:name="_Toc520356152"/>
      <w:bookmarkStart w:id="260" w:name="_Toc149720821"/>
      <w:bookmarkStart w:id="261" w:name="_Toc142311030"/>
      <w:bookmarkStart w:id="262" w:name="_Toc164229223"/>
      <w:bookmarkStart w:id="263" w:name="_Toc151193770"/>
      <w:bookmarkStart w:id="264" w:name="_Toc305158870"/>
      <w:bookmarkStart w:id="265" w:name="_Toc150774628"/>
      <w:bookmarkStart w:id="266" w:name="_Toc164351622"/>
      <w:bookmarkStart w:id="267" w:name="_Toc164229369"/>
      <w:bookmarkStart w:id="268" w:name="_Toc151193916"/>
      <w:bookmarkStart w:id="269" w:name="_Toc226965801"/>
      <w:bookmarkStart w:id="270" w:name="_Toc127161442"/>
      <w:bookmarkStart w:id="271" w:name="_Toc151190155"/>
      <w:bookmarkStart w:id="272" w:name="_Toc127151729"/>
      <w:bookmarkStart w:id="273" w:name="_Toc127151528"/>
      <w:bookmarkStart w:id="274" w:name="_Toc264969218"/>
      <w:bookmarkStart w:id="275" w:name="_Toc150480766"/>
      <w:bookmarkStart w:id="276" w:name="_Toc150774733"/>
      <w:bookmarkStart w:id="277" w:name="_Toc151193698"/>
      <w:bookmarkStart w:id="278" w:name="_Toc150509279"/>
      <w:bookmarkStart w:id="279" w:name="_Toc151193842"/>
      <w:bookmarkStart w:id="280" w:name="_Toc226965718"/>
      <w:bookmarkStart w:id="281" w:name="_Toc164608642"/>
      <w:bookmarkStart w:id="282" w:name="_Toc226309772"/>
      <w:bookmarkStart w:id="283" w:name="_Toc226337224"/>
      <w:r>
        <w:rPr>
          <w:rFonts w:hint="default" w:ascii="Times New Roman" w:hAnsi="Times New Roman" w:eastAsia="宋体" w:cs="Times New Roman"/>
          <w:color w:val="auto"/>
          <w:sz w:val="24"/>
        </w:rPr>
        <w:t>投标文件</w:t>
      </w:r>
      <w:bookmarkEnd w:id="251"/>
      <w:bookmarkEnd w:id="252"/>
      <w:bookmarkEnd w:id="253"/>
      <w:r>
        <w:rPr>
          <w:rFonts w:hint="default" w:ascii="Times New Roman" w:hAnsi="Times New Roman" w:eastAsia="宋体" w:cs="Times New Roman"/>
          <w:color w:val="auto"/>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2F0AC7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bookmarkStart w:id="284" w:name="_Ref467052588"/>
      <w:r>
        <w:rPr>
          <w:rFonts w:hint="default" w:ascii="Times New Roman" w:hAnsi="Times New Roman" w:eastAsia="宋体" w:cs="Times New Roman"/>
          <w:color w:val="auto"/>
          <w:sz w:val="24"/>
        </w:rPr>
        <w:t>投标人应当按照招标文件的要求编制投标文件。投标文件应由《资格证明文件》、《商务技术文件》两部分构成。投标文件的部分格式要求，见第七章《投标文件格式》。</w:t>
      </w:r>
    </w:p>
    <w:p w14:paraId="4566453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rPr>
        <w:t>对于招标文件中标记了“实质性格式”文件的，</w:t>
      </w:r>
      <w:r>
        <w:rPr>
          <w:rFonts w:hint="default" w:ascii="Times New Roman" w:hAnsi="Times New Roman" w:eastAsia="宋体" w:cs="Times New Roman"/>
          <w:color w:val="auto"/>
          <w:sz w:val="24"/>
        </w:rPr>
        <w:t>投标人不得改变格式中给定的文字所表达的含义，不得删减格式中的实质性内容，不得自行添加与格式中给定的文字内容相矛盾的内容，不得对应当填写的空格不填写或不实质性响应，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color w:val="auto"/>
          <w:kern w:val="0"/>
          <w:sz w:val="24"/>
        </w:rPr>
        <w:t>否则</w:t>
      </w:r>
      <w:r>
        <w:rPr>
          <w:rFonts w:hint="default" w:ascii="Times New Roman" w:hAnsi="Times New Roman" w:eastAsia="宋体" w:cs="Times New Roman"/>
          <w:b/>
          <w:color w:val="auto"/>
          <w:kern w:val="0"/>
          <w:sz w:val="24"/>
        </w:rPr>
        <w:t>投标无效</w:t>
      </w:r>
      <w:r>
        <w:rPr>
          <w:rFonts w:hint="default" w:ascii="Times New Roman" w:hAnsi="Times New Roman" w:eastAsia="宋体" w:cs="Times New Roman"/>
          <w:color w:val="auto"/>
          <w:kern w:val="0"/>
          <w:sz w:val="24"/>
        </w:rPr>
        <w:t>。未标记“实质性格式”的文件和招标文件未提供格式的内容，可由投标人自行编写。</w:t>
      </w:r>
    </w:p>
    <w:p w14:paraId="496897D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第四章《评标程序、评标方法和评标标准》中涉及的证明文件。</w:t>
      </w:r>
    </w:p>
    <w:p w14:paraId="28DF6C6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A86831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投标人认为应附的其他材料。</w:t>
      </w:r>
      <w:bookmarkEnd w:id="284"/>
    </w:p>
    <w:p w14:paraId="757AA99B">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285" w:name="_Toc164229225"/>
      <w:bookmarkStart w:id="286" w:name="_Toc151193700"/>
      <w:bookmarkStart w:id="287" w:name="_Toc195842895"/>
      <w:bookmarkStart w:id="288" w:name="_Toc151193772"/>
      <w:bookmarkStart w:id="289" w:name="_Toc150774630"/>
      <w:bookmarkStart w:id="290" w:name="_Toc151193844"/>
      <w:bookmarkStart w:id="291" w:name="_Toc164608644"/>
      <w:bookmarkStart w:id="292" w:name="_Toc127151530"/>
      <w:bookmarkStart w:id="293" w:name="_Toc127161444"/>
      <w:bookmarkStart w:id="294" w:name="_Toc151193918"/>
      <w:bookmarkStart w:id="295" w:name="_Toc150509281"/>
      <w:bookmarkStart w:id="296" w:name="_Toc164229371"/>
      <w:bookmarkStart w:id="297" w:name="_Toc150774735"/>
      <w:bookmarkStart w:id="298" w:name="_Toc150480768"/>
      <w:bookmarkStart w:id="299" w:name="_Toc151190157"/>
      <w:bookmarkStart w:id="300" w:name="_Toc164608799"/>
      <w:bookmarkStart w:id="301" w:name="_Toc149720823"/>
      <w:bookmarkStart w:id="302" w:name="_Toc164351624"/>
      <w:bookmarkStart w:id="303" w:name="_Toc127151731"/>
      <w:bookmarkStart w:id="304" w:name="_Toc520356155"/>
      <w:bookmarkStart w:id="305" w:name="_Toc151193628"/>
      <w:bookmarkStart w:id="306" w:name="_Toc142311032"/>
      <w:r>
        <w:rPr>
          <w:rFonts w:hint="default" w:ascii="Times New Roman" w:hAnsi="Times New Roman" w:eastAsia="宋体" w:cs="Times New Roman"/>
          <w:color w:val="auto"/>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4942A44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sz w:val="24"/>
        </w:rPr>
        <w:t>所有投标均以人民币为计价货币。</w:t>
      </w:r>
    </w:p>
    <w:p w14:paraId="718E2A7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投标人的报价应包括为完成本项目所发生的一切费用和税费，采购人将不再支付报价以外的任何费用。投标人的报价应包括但不限于下列内容，《投标人须知资料表》中有特殊规定的，从其规定。</w:t>
      </w:r>
    </w:p>
    <w:p w14:paraId="5C50E496">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6E736EA">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按照招标文件要求完成本项目的全部相关费用。 </w:t>
      </w:r>
    </w:p>
    <w:p w14:paraId="47530D6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采购人不得向供应商索要或者接受其给予的赠品、回扣或者与采购无关的其他商品、服务。</w:t>
      </w:r>
    </w:p>
    <w:p w14:paraId="45036407">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投标人不能提供任何有选择性或可调整的报价（招标文件另有规定的除外），否则其</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w:t>
      </w:r>
    </w:p>
    <w:p w14:paraId="24C4662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307" w:name="_Toc151193919"/>
      <w:bookmarkStart w:id="308" w:name="_Toc127151531"/>
      <w:bookmarkStart w:id="309" w:name="_Toc305158799"/>
      <w:bookmarkStart w:id="310" w:name="_Toc149720824"/>
      <w:bookmarkStart w:id="311" w:name="_Toc305158873"/>
      <w:bookmarkStart w:id="312" w:name="_Toc264969221"/>
      <w:bookmarkStart w:id="313" w:name="_Toc151193629"/>
      <w:bookmarkStart w:id="314" w:name="_Toc164229372"/>
      <w:bookmarkStart w:id="315" w:name="_Toc151193845"/>
      <w:bookmarkStart w:id="316" w:name="_Toc265228369"/>
      <w:bookmarkStart w:id="317" w:name="_Toc127151732"/>
      <w:bookmarkStart w:id="318" w:name="_Toc151193773"/>
      <w:bookmarkStart w:id="319" w:name="_Toc164351625"/>
      <w:bookmarkStart w:id="320" w:name="_Toc520356156"/>
      <w:bookmarkStart w:id="321" w:name="_Toc150774631"/>
      <w:bookmarkStart w:id="322" w:name="_Ref467306513"/>
      <w:bookmarkStart w:id="323" w:name="_Toc150480769"/>
      <w:bookmarkStart w:id="324" w:name="_Toc150509282"/>
      <w:bookmarkStart w:id="325" w:name="_Toc142311033"/>
      <w:bookmarkStart w:id="326" w:name="_Toc127161445"/>
      <w:bookmarkStart w:id="327" w:name="_Toc164608800"/>
      <w:bookmarkStart w:id="328" w:name="_Toc226965721"/>
      <w:bookmarkStart w:id="329" w:name="_Toc164229226"/>
      <w:bookmarkStart w:id="330" w:name="_Toc151193701"/>
      <w:bookmarkStart w:id="331" w:name="_Toc226337227"/>
      <w:bookmarkStart w:id="332" w:name="_Toc226965804"/>
      <w:bookmarkStart w:id="333" w:name="_Toc195842896"/>
      <w:bookmarkStart w:id="334" w:name="_Toc226309775"/>
      <w:bookmarkStart w:id="335" w:name="_Toc151190158"/>
      <w:bookmarkStart w:id="336" w:name="_Toc150774736"/>
      <w:bookmarkStart w:id="337" w:name="_Toc164608645"/>
      <w:r>
        <w:rPr>
          <w:rFonts w:hint="default" w:ascii="Times New Roman" w:hAnsi="Times New Roman" w:eastAsia="宋体" w:cs="Times New Roman"/>
          <w:color w:val="auto"/>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BC97A3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bookmarkStart w:id="338" w:name="_Ref467306302"/>
      <w:r>
        <w:rPr>
          <w:rFonts w:hint="default" w:ascii="Times New Roman" w:hAnsi="Times New Roman" w:eastAsia="宋体" w:cs="Times New Roman"/>
          <w:sz w:val="24"/>
        </w:rPr>
        <w:t>投标人应按《投标人须知资料表》中规定的金额及要求交纳投标保证金</w:t>
      </w:r>
      <w:bookmarkEnd w:id="338"/>
      <w:r>
        <w:rPr>
          <w:rFonts w:hint="default" w:ascii="Times New Roman" w:hAnsi="Times New Roman" w:eastAsia="宋体" w:cs="Times New Roman"/>
          <w:sz w:val="24"/>
        </w:rPr>
        <w:t>。投标人自愿超额缴纳投标保证金的，投标文件不做无效处理。</w:t>
      </w:r>
    </w:p>
    <w:p w14:paraId="5F12A30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交纳投标保证金可采用的形式：政府采购法律法规接受的支票、汇票、本票、网上银行支付或者金融机构、担保机构出具的保函等非现金形式。</w:t>
      </w:r>
    </w:p>
    <w:p w14:paraId="2E0A35F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未按上述要求缴纳投标保证金的，其</w:t>
      </w:r>
      <w:r>
        <w:rPr>
          <w:rFonts w:hint="default" w:ascii="Times New Roman" w:hAnsi="Times New Roman" w:eastAsia="宋体" w:cs="Times New Roman"/>
          <w:b/>
          <w:sz w:val="24"/>
        </w:rPr>
        <w:t>投标无效</w:t>
      </w:r>
      <w:r>
        <w:rPr>
          <w:rFonts w:hint="default" w:ascii="Times New Roman" w:hAnsi="Times New Roman" w:eastAsia="宋体" w:cs="Times New Roman"/>
          <w:sz w:val="24"/>
        </w:rPr>
        <w:t>。</w:t>
      </w:r>
    </w:p>
    <w:p w14:paraId="30B8075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投标保证金有效期同投标有效期。</w:t>
      </w:r>
    </w:p>
    <w:p w14:paraId="08B698E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投标人为联合体的，可以由联合体中的一方或者多方共同交纳投标保证金，其交纳的投标保证金对联合体各方均具有约束力。</w:t>
      </w:r>
    </w:p>
    <w:p w14:paraId="21287BA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69721196">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投标人在投标截止时间前撤回已提交的投标文件的，自收到投标人书面撤回通知之日起5个工作日内退还已收取的投标保证金；</w:t>
      </w:r>
    </w:p>
    <w:p w14:paraId="0A095B7A">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中标人的投标保证金，自采购合同签订之日起5个工作日内退还中标人；</w:t>
      </w:r>
    </w:p>
    <w:p w14:paraId="3DFBDD2A">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未中标投标人的投标保证金，自中标通知书发出之日起5个工作日内退还未中标人；</w:t>
      </w:r>
    </w:p>
    <w:p w14:paraId="45793EE9">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终止招标项目已经收取投标保证金的，自终止采购活动后5个工作日内退还已收取的投标保证金及其在银行产生的孳息。</w:t>
      </w:r>
    </w:p>
    <w:p w14:paraId="2D1CCE9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有下列情形之一的，采购人或采购代理机构可以不予退还投标保证金：</w:t>
      </w:r>
    </w:p>
    <w:p w14:paraId="1B2E2248">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投标有效期内投标人撤销投标文件的；</w:t>
      </w:r>
    </w:p>
    <w:p w14:paraId="2875372E">
      <w:pPr>
        <w:numPr>
          <w:ilvl w:val="2"/>
          <w:numId w:val="8"/>
        </w:numPr>
        <w:tabs>
          <w:tab w:val="left" w:pos="900"/>
          <w:tab w:val="left" w:pos="1080"/>
          <w:tab w:val="left" w:pos="2014"/>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《投标人须知资料表》中规定的其他情形。</w:t>
      </w:r>
    </w:p>
    <w:p w14:paraId="6A1AC917">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339" w:name="_Toc265228370"/>
      <w:bookmarkStart w:id="340" w:name="_Toc520356157"/>
      <w:bookmarkStart w:id="341" w:name="_Toc151190159"/>
      <w:bookmarkStart w:id="342" w:name="_Toc305158800"/>
      <w:bookmarkStart w:id="343" w:name="_Toc149720825"/>
      <w:bookmarkStart w:id="344" w:name="_Toc226965722"/>
      <w:bookmarkStart w:id="345" w:name="_Toc151193630"/>
      <w:bookmarkStart w:id="346" w:name="_Toc150480770"/>
      <w:bookmarkStart w:id="347" w:name="_Toc127151532"/>
      <w:bookmarkStart w:id="348" w:name="_Toc150774632"/>
      <w:bookmarkStart w:id="349" w:name="_Toc226309776"/>
      <w:bookmarkStart w:id="350" w:name="_Toc151193846"/>
      <w:bookmarkStart w:id="351" w:name="_Toc164229373"/>
      <w:bookmarkStart w:id="352" w:name="_Toc150509283"/>
      <w:bookmarkStart w:id="353" w:name="_Toc226965805"/>
      <w:bookmarkStart w:id="354" w:name="_Toc226337228"/>
      <w:bookmarkStart w:id="355" w:name="_Toc150774737"/>
      <w:bookmarkStart w:id="356" w:name="_Toc164229227"/>
      <w:bookmarkStart w:id="357" w:name="_Toc151193702"/>
      <w:bookmarkStart w:id="358" w:name="_Toc164608801"/>
      <w:bookmarkStart w:id="359" w:name="_Toc264969222"/>
      <w:bookmarkStart w:id="360" w:name="_Toc127161446"/>
      <w:bookmarkStart w:id="361" w:name="_Toc305158874"/>
      <w:bookmarkStart w:id="362" w:name="_Toc142311034"/>
      <w:bookmarkStart w:id="363" w:name="_Toc164608646"/>
      <w:bookmarkStart w:id="364" w:name="_Toc164351626"/>
      <w:bookmarkStart w:id="365" w:name="_Toc151193920"/>
      <w:bookmarkStart w:id="366" w:name="_Toc127151733"/>
      <w:bookmarkStart w:id="367" w:name="_Toc151193774"/>
      <w:bookmarkStart w:id="368" w:name="_Toc195842897"/>
      <w:r>
        <w:rPr>
          <w:rFonts w:hint="default" w:ascii="Times New Roman" w:hAnsi="Times New Roman" w:eastAsia="宋体" w:cs="Times New Roman"/>
          <w:color w:val="auto"/>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717400C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投标文件应在本招标文件《投标人须知资料表》中规定的投标有效期内保持有效，投标有效期少于招标文件规定期限的，其</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w:t>
      </w:r>
    </w:p>
    <w:p w14:paraId="558AF6D1">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369" w:name="_Toc127161447"/>
      <w:bookmarkStart w:id="370" w:name="_Toc520356158"/>
      <w:bookmarkStart w:id="371" w:name="_Toc151193847"/>
      <w:bookmarkStart w:id="372" w:name="_Toc127151734"/>
      <w:bookmarkStart w:id="373" w:name="_Toc164351627"/>
      <w:bookmarkStart w:id="374" w:name="_Toc150480771"/>
      <w:bookmarkStart w:id="375" w:name="_Toc226965806"/>
      <w:bookmarkStart w:id="376" w:name="_Toc151193703"/>
      <w:bookmarkStart w:id="377" w:name="_Toc164229228"/>
      <w:bookmarkStart w:id="378" w:name="_Toc151193921"/>
      <w:bookmarkStart w:id="379" w:name="_Toc265228371"/>
      <w:bookmarkStart w:id="380" w:name="_Toc151193631"/>
      <w:bookmarkStart w:id="381" w:name="_Toc150774738"/>
      <w:bookmarkStart w:id="382" w:name="_Toc164229374"/>
      <w:bookmarkStart w:id="383" w:name="_Toc151193775"/>
      <w:bookmarkStart w:id="384" w:name="_Toc150774633"/>
      <w:bookmarkStart w:id="385" w:name="_Toc195842898"/>
      <w:bookmarkStart w:id="386" w:name="_Toc127151533"/>
      <w:bookmarkStart w:id="387" w:name="_Toc305158875"/>
      <w:bookmarkStart w:id="388" w:name="_Toc149720826"/>
      <w:bookmarkStart w:id="389" w:name="_Toc164608802"/>
      <w:bookmarkStart w:id="390" w:name="_Toc305158801"/>
      <w:bookmarkStart w:id="391" w:name="_Toc226309777"/>
      <w:bookmarkStart w:id="392" w:name="_Toc151190160"/>
      <w:bookmarkStart w:id="393" w:name="_Toc164608647"/>
      <w:bookmarkStart w:id="394" w:name="_Toc150509284"/>
      <w:bookmarkStart w:id="395" w:name="_Toc142311035"/>
      <w:bookmarkStart w:id="396" w:name="_Toc264969223"/>
      <w:bookmarkStart w:id="397" w:name="_Toc226337229"/>
      <w:bookmarkStart w:id="398" w:name="_Toc226965723"/>
      <w:r>
        <w:rPr>
          <w:rFonts w:hint="default" w:ascii="Times New Roman" w:hAnsi="Times New Roman" w:eastAsia="宋体" w:cs="Times New Roman"/>
          <w:color w:val="auto"/>
          <w:sz w:val="24"/>
        </w:rPr>
        <w:t>投标文件的份数及签署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hint="default" w:ascii="Times New Roman" w:hAnsi="Times New Roman" w:eastAsia="宋体" w:cs="Times New Roman"/>
          <w:color w:val="auto"/>
          <w:sz w:val="24"/>
        </w:rPr>
        <w:t>、盖章</w:t>
      </w:r>
    </w:p>
    <w:p w14:paraId="73D6177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bookmarkStart w:id="399" w:name="_Toc151193922"/>
      <w:bookmarkStart w:id="400" w:name="_Toc265228372"/>
      <w:bookmarkStart w:id="401" w:name="_Toc305158802"/>
      <w:bookmarkStart w:id="402" w:name="_Toc150774739"/>
      <w:bookmarkStart w:id="403" w:name="_Toc127151534"/>
      <w:bookmarkStart w:id="404" w:name="_Toc226309778"/>
      <w:bookmarkStart w:id="405" w:name="_Toc150774634"/>
      <w:bookmarkStart w:id="406" w:name="_Toc226337230"/>
      <w:bookmarkStart w:id="407" w:name="_Toc195842899"/>
      <w:bookmarkStart w:id="408" w:name="_Toc226965724"/>
      <w:bookmarkStart w:id="409" w:name="_Toc151193776"/>
      <w:bookmarkStart w:id="410" w:name="_Toc150509285"/>
      <w:bookmarkStart w:id="411" w:name="_Toc151193632"/>
      <w:bookmarkStart w:id="412" w:name="_Toc151193848"/>
      <w:bookmarkStart w:id="413" w:name="_Toc151193704"/>
      <w:bookmarkStart w:id="414" w:name="_Toc226965807"/>
      <w:bookmarkStart w:id="415" w:name="_Toc151190161"/>
      <w:bookmarkStart w:id="416" w:name="_Toc305158876"/>
      <w:bookmarkStart w:id="417" w:name="_Toc520356159"/>
      <w:bookmarkStart w:id="418" w:name="_Toc150480772"/>
      <w:bookmarkStart w:id="419" w:name="_Toc142311036"/>
      <w:bookmarkStart w:id="420" w:name="_Toc264969224"/>
      <w:r>
        <w:rPr>
          <w:rFonts w:hint="default" w:ascii="Times New Roman" w:hAnsi="Times New Roman" w:eastAsia="宋体" w:cs="Times New Roman"/>
          <w:color w:val="auto"/>
          <w:sz w:val="24"/>
        </w:rPr>
        <w:t>投标人应按照“第二章 投标人须知资料表”规定的份数提交投标文件正本、副本、电子版，每份投标文件须清楚地标明“正本”或“副本”或“电子版”。若正本与副本或电子版不符，以正本为准。</w:t>
      </w:r>
    </w:p>
    <w:p w14:paraId="7CA5D6C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文件的正本需打印或用不退色墨水书写，并按要求由投标人的法定代表人/负责人或经其正式授权的代表在投标文件上签字或盖章，并加盖投标人公章。法定代表人/负责人签署投标文件的，应提交法定代表人/负责人身份证明；授权代表签署投标文件的，应提交法定代表人/负责人身份证明以及“法定代表人/负责人授权书”，投标人应将上述证明附在投标文件中。如对投标文件进行了修改，则应由投标人的法定代表人/负责人或经其正式授权的代表在修改的内容上签字或盖章。投标文件应当装订成册，编制页码。投标文件的副本可采用正本的复印件。</w:t>
      </w:r>
    </w:p>
    <w:p w14:paraId="1CE3B64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任何行间插字、涂改和增删，必须由投标人法定代表人/负责人或经其正式授权的代表签字或盖章后才有效。</w:t>
      </w:r>
    </w:p>
    <w:p w14:paraId="4F030E5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投标文件因字迹潦草或表达不清所引起的后果由投标人负责。</w:t>
      </w:r>
    </w:p>
    <w:p w14:paraId="06CDC43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招标文件中所要求加盖的投标人公章是指与投标人名称全称相一致的“行政公章”，不得加盖其它“合同专用章、投标专用章、财务专用章”等非行政公章；“签字”是指投标人法定代表人（单位负责人）在招标文件规定处亲笔写上本人姓名；“法定代表人（单位负责人）签章或印鉴”是指投标人法定代表人（单位负责人）在招标文件规定处加盖个人名章、手签章、印鉴等。</w:t>
      </w:r>
    </w:p>
    <w:p w14:paraId="19DDC24F">
      <w:pPr>
        <w:tabs>
          <w:tab w:val="left" w:pos="1080"/>
          <w:tab w:val="left" w:pos="2014"/>
        </w:tabs>
        <w:snapToGrid w:val="0"/>
        <w:spacing w:line="360" w:lineRule="auto"/>
        <w:ind w:left="1075" w:leftChars="51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“法定代表人（单位负责人）”指投标人营业执照或登记证书载明的“法定代表人”、“负责人”、“执行事务合伙人”、“投资人”等。</w:t>
      </w:r>
    </w:p>
    <w:p w14:paraId="7F62982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以联合体投标的，除招标文件格式中要求外，招标文件要求的投标人盖章处应加盖联合体协议中约定的联合体牵头人公章或所有联合体成员公章。</w:t>
      </w:r>
    </w:p>
    <w:p w14:paraId="75D92080">
      <w:pPr>
        <w:tabs>
          <w:tab w:val="left" w:pos="900"/>
          <w:tab w:val="left" w:pos="1080"/>
        </w:tabs>
        <w:snapToGrid w:val="0"/>
        <w:spacing w:line="360" w:lineRule="auto"/>
        <w:ind w:left="357"/>
        <w:rPr>
          <w:rFonts w:hint="default" w:ascii="Times New Roman" w:hAnsi="Times New Roman" w:eastAsia="宋体" w:cs="Times New Roman"/>
          <w:color w:val="auto"/>
        </w:rPr>
      </w:pPr>
    </w:p>
    <w:p w14:paraId="0B64C7EB">
      <w:pPr>
        <w:pStyle w:val="5"/>
        <w:rPr>
          <w:rFonts w:hint="default" w:ascii="Times New Roman" w:hAnsi="Times New Roman" w:eastAsia="宋体" w:cs="Times New Roman"/>
          <w:color w:val="auto"/>
        </w:rPr>
      </w:pPr>
      <w:r>
        <w:rPr>
          <w:rFonts w:hint="default" w:ascii="Times New Roman" w:hAnsi="Times New Roman" w:eastAsia="宋体" w:cs="Times New Roman"/>
          <w:color w:val="auto"/>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05D5C8B5">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421" w:name="_Toc127151535"/>
      <w:bookmarkStart w:id="422" w:name="_Toc150509286"/>
      <w:bookmarkStart w:id="423" w:name="_Toc151193777"/>
      <w:bookmarkStart w:id="424" w:name="_Toc164351629"/>
      <w:bookmarkStart w:id="425" w:name="_Toc164229376"/>
      <w:bookmarkStart w:id="426" w:name="_Toc520356160"/>
      <w:bookmarkStart w:id="427" w:name="_Toc195842900"/>
      <w:bookmarkStart w:id="428" w:name="_Toc164608804"/>
      <w:bookmarkStart w:id="429" w:name="_Toc226337231"/>
      <w:bookmarkStart w:id="430" w:name="_Toc305158803"/>
      <w:bookmarkStart w:id="431" w:name="_Toc151190162"/>
      <w:bookmarkStart w:id="432" w:name="_Toc226965725"/>
      <w:bookmarkStart w:id="433" w:name="_Toc151193849"/>
      <w:bookmarkStart w:id="434" w:name="_Toc151193633"/>
      <w:bookmarkStart w:id="435" w:name="_Toc226965808"/>
      <w:bookmarkStart w:id="436" w:name="_Toc164608649"/>
      <w:bookmarkStart w:id="437" w:name="_Toc151193923"/>
      <w:bookmarkStart w:id="438" w:name="_Toc150774740"/>
      <w:bookmarkStart w:id="439" w:name="_Toc150480773"/>
      <w:bookmarkStart w:id="440" w:name="_Toc151193705"/>
      <w:bookmarkStart w:id="441" w:name="_Toc150774635"/>
      <w:bookmarkStart w:id="442" w:name="_Toc142311037"/>
      <w:bookmarkStart w:id="443" w:name="_Toc164229230"/>
      <w:bookmarkStart w:id="444" w:name="_Toc265228373"/>
      <w:bookmarkStart w:id="445" w:name="_Toc149720828"/>
      <w:bookmarkStart w:id="446" w:name="_Toc127161449"/>
      <w:bookmarkStart w:id="447" w:name="_Toc226309779"/>
      <w:bookmarkStart w:id="448" w:name="_Toc264969225"/>
      <w:bookmarkStart w:id="449" w:name="_Toc127151736"/>
      <w:bookmarkStart w:id="450" w:name="_Toc305158877"/>
      <w:r>
        <w:rPr>
          <w:rFonts w:hint="default" w:ascii="Times New Roman" w:hAnsi="Times New Roman" w:eastAsia="宋体" w:cs="Times New Roman"/>
          <w:color w:val="auto"/>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rFonts w:hint="default" w:ascii="Times New Roman" w:hAnsi="Times New Roman" w:eastAsia="宋体" w:cs="Times New Roman"/>
          <w:color w:val="auto"/>
          <w:sz w:val="24"/>
        </w:rPr>
        <w:t>密封和标记</w:t>
      </w:r>
    </w:p>
    <w:p w14:paraId="1BD940C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投标时，投标人应将开标一览表、投标文件（资格证明文件）（包含正副本）、投标文件（商务技术文件）、（包含正副本）、投标文件电子版</w:t>
      </w:r>
      <w:r>
        <w:rPr>
          <w:rFonts w:hint="default" w:ascii="Times New Roman" w:hAnsi="Times New Roman" w:eastAsia="宋体" w:cs="Times New Roman"/>
          <w:b/>
          <w:bCs/>
          <w:color w:val="auto"/>
          <w:sz w:val="24"/>
        </w:rPr>
        <w:t>密封提交</w:t>
      </w:r>
      <w:r>
        <w:rPr>
          <w:rFonts w:hint="default" w:ascii="Times New Roman" w:hAnsi="Times New Roman" w:eastAsia="宋体" w:cs="Times New Roman"/>
          <w:color w:val="auto"/>
          <w:sz w:val="24"/>
        </w:rPr>
        <w:t>。投标人单独提交的“开标一览表”应为</w:t>
      </w:r>
      <w:r>
        <w:rPr>
          <w:rFonts w:hint="default" w:ascii="Times New Roman" w:hAnsi="Times New Roman" w:eastAsia="宋体" w:cs="Times New Roman"/>
          <w:b/>
          <w:bCs/>
          <w:color w:val="auto"/>
          <w:sz w:val="24"/>
        </w:rPr>
        <w:t>原件</w:t>
      </w:r>
      <w:r>
        <w:rPr>
          <w:rFonts w:hint="default" w:ascii="Times New Roman" w:hAnsi="Times New Roman" w:eastAsia="宋体" w:cs="Times New Roman"/>
          <w:color w:val="auto"/>
          <w:sz w:val="24"/>
        </w:rPr>
        <w:t>，同时，</w:t>
      </w:r>
      <w:r>
        <w:rPr>
          <w:rFonts w:hint="default" w:ascii="Times New Roman" w:hAnsi="Times New Roman" w:eastAsia="宋体" w:cs="Times New Roman"/>
          <w:b/>
          <w:bCs/>
          <w:color w:val="auto"/>
          <w:sz w:val="24"/>
        </w:rPr>
        <w:t>投标文件正本中也应附有此表原件。</w:t>
      </w:r>
    </w:p>
    <w:p w14:paraId="26D8C4C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如果投标文件未密封的，采购人、采购代理机构应当拒收。</w:t>
      </w:r>
    </w:p>
    <w:p w14:paraId="420BB5B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所有封装封面上均应：</w:t>
      </w:r>
    </w:p>
    <w:p w14:paraId="68211C7F">
      <w:pPr>
        <w:tabs>
          <w:tab w:val="left" w:pos="1080"/>
          <w:tab w:val="left" w:pos="2014"/>
        </w:tabs>
        <w:snapToGrid w:val="0"/>
        <w:spacing w:line="360" w:lineRule="auto"/>
        <w:ind w:left="357" w:firstLine="720" w:firstLineChars="3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1）清楚标明递交至招标公告或投标邀请中指明的地址。</w:t>
      </w:r>
    </w:p>
    <w:p w14:paraId="7190977D">
      <w:pPr>
        <w:tabs>
          <w:tab w:val="left" w:pos="1080"/>
          <w:tab w:val="left" w:pos="2014"/>
        </w:tabs>
        <w:snapToGrid w:val="0"/>
        <w:spacing w:line="360" w:lineRule="auto"/>
        <w:ind w:left="1075" w:leftChars="51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2）注明招标公告或投标邀请中指明的项目名称、项目编号和</w:t>
      </w:r>
      <w:r>
        <w:rPr>
          <w:rFonts w:hint="default" w:ascii="Times New Roman" w:hAnsi="Times New Roman" w:eastAsia="宋体" w:cs="Times New Roman"/>
          <w:b/>
          <w:bCs/>
          <w:color w:val="auto"/>
          <w:sz w:val="24"/>
        </w:rPr>
        <w:t>“（开标日期、时间）  之前不得启封”</w:t>
      </w:r>
      <w:r>
        <w:rPr>
          <w:rFonts w:hint="default" w:ascii="Times New Roman" w:hAnsi="Times New Roman" w:eastAsia="宋体" w:cs="Times New Roman"/>
          <w:color w:val="auto"/>
          <w:sz w:val="24"/>
        </w:rPr>
        <w:t>的字样。</w:t>
      </w:r>
    </w:p>
    <w:p w14:paraId="50229EC3">
      <w:pPr>
        <w:tabs>
          <w:tab w:val="left" w:pos="1080"/>
          <w:tab w:val="left" w:pos="2014"/>
        </w:tabs>
        <w:snapToGrid w:val="0"/>
        <w:spacing w:line="360" w:lineRule="auto"/>
        <w:ind w:left="1075" w:leftChars="51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3）写明投标人名称和地址，以便若其投标被宣布为“迟到”投标时，能原封退回。</w:t>
      </w:r>
    </w:p>
    <w:p w14:paraId="438BA683">
      <w:pPr>
        <w:numPr>
          <w:ilvl w:val="255"/>
          <w:numId w:val="0"/>
        </w:numPr>
        <w:tabs>
          <w:tab w:val="left" w:pos="1080"/>
          <w:tab w:val="left" w:pos="2014"/>
        </w:tabs>
        <w:snapToGrid w:val="0"/>
        <w:spacing w:line="360" w:lineRule="auto"/>
        <w:ind w:left="1075" w:leftChars="51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4）在密封封口处</w:t>
      </w:r>
      <w:r>
        <w:rPr>
          <w:rFonts w:hint="default" w:ascii="Times New Roman" w:hAnsi="Times New Roman" w:eastAsia="宋体" w:cs="Times New Roman"/>
          <w:b/>
          <w:bCs/>
          <w:color w:val="auto"/>
          <w:sz w:val="24"/>
        </w:rPr>
        <w:t>加盖投标人公章，也可由法定代表人/负责人或其授权代表签字或盖章。</w:t>
      </w:r>
    </w:p>
    <w:p w14:paraId="0B7E412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451" w:name="_Toc226965809"/>
      <w:bookmarkStart w:id="452" w:name="_Toc151190163"/>
      <w:bookmarkStart w:id="453" w:name="_Toc127151536"/>
      <w:bookmarkStart w:id="454" w:name="_Toc150774741"/>
      <w:bookmarkStart w:id="455" w:name="_Toc226309780"/>
      <w:bookmarkStart w:id="456" w:name="_Toc151193778"/>
      <w:bookmarkStart w:id="457" w:name="_Toc265228374"/>
      <w:bookmarkStart w:id="458" w:name="_Toc150480774"/>
      <w:bookmarkStart w:id="459" w:name="_Toc226965726"/>
      <w:bookmarkStart w:id="460" w:name="_Toc264969226"/>
      <w:bookmarkStart w:id="461" w:name="_Toc520356161"/>
      <w:bookmarkStart w:id="462" w:name="_Toc164608805"/>
      <w:bookmarkStart w:id="463" w:name="_Toc164608650"/>
      <w:bookmarkStart w:id="464" w:name="_Toc164351630"/>
      <w:bookmarkStart w:id="465" w:name="_Toc127151737"/>
      <w:bookmarkStart w:id="466" w:name="_Toc195842901"/>
      <w:bookmarkStart w:id="467" w:name="_Toc151193634"/>
      <w:bookmarkStart w:id="468" w:name="_Toc305158804"/>
      <w:bookmarkStart w:id="469" w:name="_Toc150509287"/>
      <w:bookmarkStart w:id="470" w:name="_Toc164229377"/>
      <w:bookmarkStart w:id="471" w:name="_Toc151193706"/>
      <w:bookmarkStart w:id="472" w:name="_Toc151193924"/>
      <w:bookmarkStart w:id="473" w:name="_Toc305158878"/>
      <w:bookmarkStart w:id="474" w:name="_Toc226337232"/>
      <w:bookmarkStart w:id="475" w:name="_Toc150774636"/>
      <w:bookmarkStart w:id="476" w:name="_Toc142311038"/>
      <w:bookmarkStart w:id="477" w:name="_Toc151193850"/>
      <w:bookmarkStart w:id="478" w:name="_Toc127161450"/>
      <w:bookmarkStart w:id="479" w:name="_Toc149720829"/>
      <w:bookmarkStart w:id="480" w:name="_Toc164229231"/>
      <w:r>
        <w:rPr>
          <w:rFonts w:hint="default" w:ascii="Times New Roman" w:hAnsi="Times New Roman" w:eastAsia="宋体" w:cs="Times New Roman"/>
          <w:color w:val="auto"/>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hint="default" w:ascii="Times New Roman" w:hAnsi="Times New Roman" w:eastAsia="宋体" w:cs="Times New Roman"/>
          <w:color w:val="auto"/>
          <w:sz w:val="24"/>
        </w:rPr>
        <w:t>时间</w:t>
      </w:r>
    </w:p>
    <w:p w14:paraId="35256C2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投标人应在招标公告或投标邀请中规定的截止日期和时间前，将投标文件递交至采购代理机构，递交地点应是招标公告或投标邀请中规定的地址。</w:t>
      </w:r>
    </w:p>
    <w:p w14:paraId="2C1B0D1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采购人有权按本须知的规定，通过修改招标文件延长投标截止时间。在此情况下，采购人、采购代理机构和投标人受投标截止时间制约的所有权利和义务均应延长至新的截止时间。</w:t>
      </w:r>
    </w:p>
    <w:p w14:paraId="5F6EF1B5">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逾期送达的投标文件，采购人、采购代理机构应当拒收。</w:t>
      </w:r>
    </w:p>
    <w:p w14:paraId="04B9711D">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481" w:name="_Toc195842902"/>
      <w:bookmarkStart w:id="482" w:name="_Toc150774742"/>
      <w:bookmarkStart w:id="483" w:name="_Toc127151738"/>
      <w:bookmarkStart w:id="484" w:name="_Toc264969227"/>
      <w:bookmarkStart w:id="485" w:name="_Toc164608651"/>
      <w:bookmarkStart w:id="486" w:name="_Toc164229378"/>
      <w:bookmarkStart w:id="487" w:name="_Toc150509288"/>
      <w:bookmarkStart w:id="488" w:name="_Toc164351631"/>
      <w:bookmarkStart w:id="489" w:name="_Toc150480775"/>
      <w:bookmarkStart w:id="490" w:name="_Toc265228375"/>
      <w:bookmarkStart w:id="491" w:name="_Toc151193851"/>
      <w:bookmarkStart w:id="492" w:name="_Toc226309781"/>
      <w:bookmarkStart w:id="493" w:name="_Toc226965727"/>
      <w:bookmarkStart w:id="494" w:name="_Toc226337233"/>
      <w:bookmarkStart w:id="495" w:name="_Toc164229232"/>
      <w:bookmarkStart w:id="496" w:name="_Toc151193635"/>
      <w:bookmarkStart w:id="497" w:name="_Toc226965810"/>
      <w:bookmarkStart w:id="498" w:name="_Toc151193707"/>
      <w:bookmarkStart w:id="499" w:name="_Toc127161451"/>
      <w:bookmarkStart w:id="500" w:name="_Toc151193925"/>
      <w:bookmarkStart w:id="501" w:name="_Toc150774637"/>
      <w:bookmarkStart w:id="502" w:name="_Toc151190164"/>
      <w:bookmarkStart w:id="503" w:name="_Toc305158879"/>
      <w:bookmarkStart w:id="504" w:name="_Toc142311039"/>
      <w:bookmarkStart w:id="505" w:name="_Toc149720830"/>
      <w:bookmarkStart w:id="506" w:name="_Toc520356162"/>
      <w:bookmarkStart w:id="507" w:name="_Toc151193779"/>
      <w:bookmarkStart w:id="508" w:name="_Toc127151537"/>
      <w:bookmarkStart w:id="509" w:name="_Toc305158805"/>
      <w:bookmarkStart w:id="510" w:name="_Toc164608806"/>
      <w:r>
        <w:rPr>
          <w:rFonts w:hint="default" w:ascii="Times New Roman" w:hAnsi="Times New Roman" w:eastAsia="宋体" w:cs="Times New Roman"/>
          <w:color w:val="auto"/>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EC54B0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投标截止时间前，投标人可以对所提交的投标文件进行补充、修改或者撤回。并书面通知采购人或者采购代理机构。</w:t>
      </w:r>
    </w:p>
    <w:p w14:paraId="2528C17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补充、修改的内容应当按照招标文件要求签署、盖章、密封后，作为投标文件的组成部分。投标人撤回投标的通知，必须由法定代表人/负责人或其授权代表签字或盖章，并加盖公章，授权代表应当同时出具法定代表人/负责人授权书，并明确“撤回投标”的授权。</w:t>
      </w:r>
    </w:p>
    <w:p w14:paraId="5643703C">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在投标截止时间之后，投标人不得对其投标文件做任何补充或修改。</w:t>
      </w:r>
    </w:p>
    <w:p w14:paraId="27B2B43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从投标截止时间至投标人在投标文件中确定的投标有效期之间，投标人不得撤销其投标，否则其投标保证金将按照本须知的规定不予退还。</w:t>
      </w:r>
    </w:p>
    <w:p w14:paraId="1452E670">
      <w:pPr>
        <w:spacing w:line="360" w:lineRule="auto"/>
        <w:rPr>
          <w:rFonts w:hint="default" w:ascii="Times New Roman" w:hAnsi="Times New Roman" w:eastAsia="宋体" w:cs="Times New Roman"/>
          <w:color w:val="auto"/>
          <w:sz w:val="24"/>
        </w:rPr>
      </w:pPr>
    </w:p>
    <w:p w14:paraId="4494ED47">
      <w:pPr>
        <w:pStyle w:val="5"/>
        <w:rPr>
          <w:rFonts w:hint="default" w:ascii="Times New Roman" w:hAnsi="Times New Roman" w:eastAsia="宋体" w:cs="Times New Roman"/>
          <w:color w:val="auto"/>
        </w:rPr>
      </w:pPr>
      <w:bookmarkStart w:id="511" w:name="_Toc150774743"/>
      <w:bookmarkStart w:id="512" w:name="_Toc305158880"/>
      <w:bookmarkStart w:id="513" w:name="_Toc195842903"/>
      <w:bookmarkStart w:id="514" w:name="_Toc150774638"/>
      <w:bookmarkStart w:id="515" w:name="_Toc305158806"/>
      <w:bookmarkStart w:id="516" w:name="_Toc151190165"/>
      <w:bookmarkStart w:id="517" w:name="_Toc520356163"/>
      <w:bookmarkStart w:id="518" w:name="_Toc142311040"/>
      <w:bookmarkStart w:id="519" w:name="_Toc150480776"/>
      <w:bookmarkStart w:id="520" w:name="_Toc226309782"/>
      <w:bookmarkStart w:id="521" w:name="_Toc226965728"/>
      <w:bookmarkStart w:id="522" w:name="_Toc226965811"/>
      <w:bookmarkStart w:id="523" w:name="_Toc151193852"/>
      <w:bookmarkStart w:id="524" w:name="_Toc151193636"/>
      <w:bookmarkStart w:id="525" w:name="_Toc151193926"/>
      <w:bookmarkStart w:id="526" w:name="_Toc226337234"/>
      <w:bookmarkStart w:id="527" w:name="_Toc264969228"/>
      <w:bookmarkStart w:id="528" w:name="_Toc150509289"/>
      <w:bookmarkStart w:id="529" w:name="_Toc265228376"/>
      <w:bookmarkStart w:id="530" w:name="_Toc127151538"/>
      <w:bookmarkStart w:id="531" w:name="_Toc151193708"/>
      <w:bookmarkStart w:id="532" w:name="_Toc151193780"/>
      <w:r>
        <w:rPr>
          <w:rFonts w:hint="default" w:ascii="Times New Roman" w:hAnsi="Times New Roman" w:eastAsia="宋体" w:cs="Times New Roman"/>
          <w:color w:val="auto"/>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78E4C361">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533" w:name="_Toc164608653"/>
      <w:bookmarkStart w:id="534" w:name="_Toc226965729"/>
      <w:bookmarkStart w:id="535" w:name="_Toc265228377"/>
      <w:bookmarkStart w:id="536" w:name="_Toc150774744"/>
      <w:bookmarkStart w:id="537" w:name="_Toc150480777"/>
      <w:bookmarkStart w:id="538" w:name="_Toc150774639"/>
      <w:bookmarkStart w:id="539" w:name="_Toc151190166"/>
      <w:bookmarkStart w:id="540" w:name="_Toc305158807"/>
      <w:bookmarkStart w:id="541" w:name="_Toc164608808"/>
      <w:bookmarkStart w:id="542" w:name="_Toc264969229"/>
      <w:bookmarkStart w:id="543" w:name="_Toc195842904"/>
      <w:bookmarkStart w:id="544" w:name="_Toc149720832"/>
      <w:bookmarkStart w:id="545" w:name="_Toc520356164"/>
      <w:bookmarkStart w:id="546" w:name="_Toc164351633"/>
      <w:bookmarkStart w:id="547" w:name="_Toc142311041"/>
      <w:bookmarkStart w:id="548" w:name="_Toc151193853"/>
      <w:bookmarkStart w:id="549" w:name="_Toc151193709"/>
      <w:bookmarkStart w:id="550" w:name="_Toc127151539"/>
      <w:bookmarkStart w:id="551" w:name="_Toc226309783"/>
      <w:bookmarkStart w:id="552" w:name="_Toc151193781"/>
      <w:bookmarkStart w:id="553" w:name="_Toc151193637"/>
      <w:bookmarkStart w:id="554" w:name="_Toc305158881"/>
      <w:bookmarkStart w:id="555" w:name="_Toc127151740"/>
      <w:bookmarkStart w:id="556" w:name="_Toc150509290"/>
      <w:bookmarkStart w:id="557" w:name="_Toc151193927"/>
      <w:bookmarkStart w:id="558" w:name="_Toc226965812"/>
      <w:bookmarkStart w:id="559" w:name="_Toc127161453"/>
      <w:bookmarkStart w:id="560" w:name="_Toc226337235"/>
      <w:bookmarkStart w:id="561" w:name="_Toc164229380"/>
      <w:bookmarkStart w:id="562" w:name="_Toc164229234"/>
      <w:r>
        <w:rPr>
          <w:rFonts w:hint="default" w:ascii="Times New Roman" w:hAnsi="Times New Roman" w:eastAsia="宋体" w:cs="Times New Roman"/>
          <w:color w:val="auto"/>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4DCFC1D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人或采购代理机构将按招标文件的规定，在投标截止时间的同一时间和招标文件预先确定的地点组织开标。开标由采购代理机构主持，邀请所有投标人、采购人和有关方面代表参加。参加开标的代表应签名报到以证明其出席。</w:t>
      </w:r>
    </w:p>
    <w:p w14:paraId="12B5017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开标时，由投标人或其推选的代表检查投标文件的密封情况，经确认无误后，由采购代理机构工作人员当众拆封，宣布投标人名称、投标价格和招标文件规定的需要宣布的其他内容。</w:t>
      </w:r>
    </w:p>
    <w:p w14:paraId="401F960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采购代理机构将对开标过程进行记录，由参加开标的各投标人代表和相关工作人员签字确认。投标人未参加开标的，视同认可开标结果。</w:t>
      </w:r>
      <w:bookmarkStart w:id="563" w:name="_Toc520356165"/>
    </w:p>
    <w:p w14:paraId="2E65A48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B0E9BE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投标人不足3家的，不予开标。</w:t>
      </w:r>
    </w:p>
    <w:p w14:paraId="1EEBD4CB">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资格审查</w:t>
      </w:r>
    </w:p>
    <w:p w14:paraId="3DB4486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见第三章《资格审查》。</w:t>
      </w:r>
    </w:p>
    <w:bookmarkEnd w:id="563"/>
    <w:p w14:paraId="4312D0AA">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564" w:name="_Toc151193854"/>
      <w:bookmarkStart w:id="565" w:name="_Toc150480778"/>
      <w:bookmarkStart w:id="566" w:name="_Toc226965813"/>
      <w:bookmarkStart w:id="567" w:name="_Toc149720833"/>
      <w:bookmarkStart w:id="568" w:name="_Toc226309784"/>
      <w:bookmarkStart w:id="569" w:name="_Toc151193782"/>
      <w:bookmarkStart w:id="570" w:name="_Toc127151540"/>
      <w:bookmarkStart w:id="571" w:name="_Toc151193638"/>
      <w:bookmarkStart w:id="572" w:name="_Toc265228378"/>
      <w:bookmarkStart w:id="573" w:name="_Toc164608654"/>
      <w:bookmarkStart w:id="574" w:name="_Toc226965730"/>
      <w:bookmarkStart w:id="575" w:name="_Toc151190167"/>
      <w:bookmarkStart w:id="576" w:name="_Toc127151741"/>
      <w:bookmarkStart w:id="577" w:name="_Toc164229235"/>
      <w:bookmarkStart w:id="578" w:name="_Toc305158808"/>
      <w:bookmarkStart w:id="579" w:name="_Toc226337236"/>
      <w:bookmarkStart w:id="580" w:name="_Toc164608809"/>
      <w:bookmarkStart w:id="581" w:name="_Toc150509291"/>
      <w:bookmarkStart w:id="582" w:name="_Toc151193928"/>
      <w:bookmarkStart w:id="583" w:name="_Toc151193710"/>
      <w:bookmarkStart w:id="584" w:name="_Toc164229381"/>
      <w:bookmarkStart w:id="585" w:name="_Toc164351634"/>
      <w:bookmarkStart w:id="586" w:name="_Toc150774745"/>
      <w:bookmarkStart w:id="587" w:name="_Toc305158882"/>
      <w:bookmarkStart w:id="588" w:name="_Toc195842905"/>
      <w:bookmarkStart w:id="589" w:name="_Toc127161454"/>
      <w:bookmarkStart w:id="590" w:name="_Toc142311042"/>
      <w:bookmarkStart w:id="591" w:name="_Toc150774640"/>
      <w:bookmarkStart w:id="592" w:name="_Toc264969230"/>
      <w:r>
        <w:rPr>
          <w:rFonts w:hint="default" w:ascii="Times New Roman" w:hAnsi="Times New Roman" w:eastAsia="宋体" w:cs="Times New Roman"/>
          <w:color w:val="auto"/>
          <w:sz w:val="24"/>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1D79DD4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评标委员会</w:t>
      </w:r>
      <w:r>
        <w:rPr>
          <w:rFonts w:hint="eastAsia" w:cs="Times New Roman"/>
          <w:color w:val="auto"/>
          <w:sz w:val="24"/>
          <w:lang w:val="en-US" w:eastAsia="zh-CN"/>
        </w:rPr>
        <w:t>参照</w:t>
      </w:r>
      <w:r>
        <w:rPr>
          <w:rFonts w:hint="default" w:ascii="Times New Roman" w:hAnsi="Times New Roman" w:eastAsia="宋体" w:cs="Times New Roman"/>
          <w:color w:val="auto"/>
          <w:sz w:val="24"/>
        </w:rPr>
        <w:t>政府采购有关规定和本次采购项目的特点进行组建，并负责具体评标事务，独立履行职责。</w:t>
      </w:r>
      <w:bookmarkStart w:id="593" w:name="_Toc520356166"/>
    </w:p>
    <w:p w14:paraId="3862CEE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采购活动。</w:t>
      </w:r>
      <w:bookmarkEnd w:id="593"/>
      <w:bookmarkStart w:id="594" w:name="_Toc520356169"/>
    </w:p>
    <w:p w14:paraId="4F3D4F25">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评标程序、评标方法和评标标准</w:t>
      </w:r>
    </w:p>
    <w:p w14:paraId="24C5960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见第四章《评标程序、评标方法和评标标准》。</w:t>
      </w:r>
    </w:p>
    <w:p w14:paraId="333D524D">
      <w:pPr>
        <w:tabs>
          <w:tab w:val="left" w:pos="360"/>
          <w:tab w:val="left" w:pos="1080"/>
        </w:tabs>
        <w:snapToGrid w:val="0"/>
        <w:spacing w:line="360" w:lineRule="auto"/>
        <w:ind w:left="1080"/>
        <w:rPr>
          <w:rFonts w:hint="default" w:ascii="Times New Roman" w:hAnsi="Times New Roman" w:eastAsia="宋体" w:cs="Times New Roman"/>
          <w:color w:val="auto"/>
          <w:sz w:val="24"/>
        </w:rPr>
      </w:pPr>
    </w:p>
    <w:p w14:paraId="76380A03">
      <w:pPr>
        <w:pStyle w:val="5"/>
        <w:rPr>
          <w:rFonts w:hint="default" w:ascii="Times New Roman" w:hAnsi="Times New Roman" w:eastAsia="宋体" w:cs="Times New Roman"/>
          <w:color w:val="auto"/>
        </w:rPr>
      </w:pPr>
      <w:bookmarkStart w:id="595" w:name="_Toc151193715"/>
      <w:bookmarkStart w:id="596" w:name="_Toc151193933"/>
      <w:bookmarkStart w:id="597" w:name="_Toc305158813"/>
      <w:bookmarkStart w:id="598" w:name="_Toc151193859"/>
      <w:bookmarkStart w:id="599" w:name="_Toc150480783"/>
      <w:bookmarkStart w:id="600" w:name="_Toc151193787"/>
      <w:bookmarkStart w:id="601" w:name="_Toc151193643"/>
      <w:bookmarkStart w:id="602" w:name="_Toc150774750"/>
      <w:bookmarkStart w:id="603" w:name="_Toc226337241"/>
      <w:bookmarkStart w:id="604" w:name="_Toc195842910"/>
      <w:bookmarkStart w:id="605" w:name="_Toc150774645"/>
      <w:bookmarkStart w:id="606" w:name="_Toc226965735"/>
      <w:bookmarkStart w:id="607" w:name="_Toc142311047"/>
      <w:bookmarkStart w:id="608" w:name="_Toc264969235"/>
      <w:bookmarkStart w:id="609" w:name="_Toc265228383"/>
      <w:bookmarkStart w:id="610" w:name="_Toc151190172"/>
      <w:bookmarkStart w:id="611" w:name="_Toc127151545"/>
      <w:bookmarkStart w:id="612" w:name="_Toc226965818"/>
      <w:bookmarkStart w:id="613" w:name="_Toc150509296"/>
      <w:bookmarkStart w:id="614" w:name="_Toc226309789"/>
      <w:bookmarkStart w:id="615" w:name="_Toc305158887"/>
      <w:r>
        <w:rPr>
          <w:rFonts w:hint="default" w:ascii="Times New Roman" w:hAnsi="Times New Roman" w:eastAsia="宋体" w:cs="Times New Roman"/>
          <w:color w:val="auto"/>
        </w:rPr>
        <w:t xml:space="preserve">六   </w:t>
      </w:r>
      <w:bookmarkEnd w:id="594"/>
      <w:r>
        <w:rPr>
          <w:rFonts w:hint="default" w:ascii="Times New Roman" w:hAnsi="Times New Roman" w:eastAsia="宋体" w:cs="Times New Roman"/>
          <w:color w:val="auto"/>
        </w:rPr>
        <w:t>确定中标</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6" w:name="_Toc150774752"/>
      <w:bookmarkStart w:id="617" w:name="_Toc151193717"/>
      <w:bookmarkStart w:id="618" w:name="_Toc142311049"/>
      <w:bookmarkStart w:id="619" w:name="_Toc226337243"/>
      <w:bookmarkStart w:id="620" w:name="_Toc127161461"/>
      <w:bookmarkStart w:id="621" w:name="_Toc151193861"/>
      <w:bookmarkStart w:id="622" w:name="_Toc151190174"/>
      <w:bookmarkStart w:id="623" w:name="_Toc195842912"/>
      <w:bookmarkStart w:id="624" w:name="_Toc164229242"/>
      <w:bookmarkStart w:id="625" w:name="_Toc264969237"/>
      <w:bookmarkStart w:id="626" w:name="_Toc150774647"/>
      <w:bookmarkStart w:id="627" w:name="_Toc164608661"/>
      <w:bookmarkStart w:id="628" w:name="_Toc151193645"/>
      <w:bookmarkStart w:id="629" w:name="_Toc305158815"/>
      <w:bookmarkStart w:id="630" w:name="_Toc164229388"/>
      <w:bookmarkStart w:id="631" w:name="_Toc226965820"/>
      <w:bookmarkStart w:id="632" w:name="_Toc127151547"/>
      <w:bookmarkStart w:id="633" w:name="_Toc151193789"/>
      <w:bookmarkStart w:id="634" w:name="_Toc150509298"/>
      <w:bookmarkStart w:id="635" w:name="_Toc127151748"/>
      <w:bookmarkStart w:id="636" w:name="_Toc149720840"/>
      <w:bookmarkStart w:id="637" w:name="_Toc226309791"/>
      <w:bookmarkStart w:id="638" w:name="_Toc164351641"/>
      <w:bookmarkStart w:id="639" w:name="_Toc151193935"/>
      <w:bookmarkStart w:id="640" w:name="_Toc265228385"/>
      <w:bookmarkStart w:id="641" w:name="_Toc150480785"/>
      <w:bookmarkStart w:id="642" w:name="_Toc226965737"/>
      <w:bookmarkStart w:id="643" w:name="_Toc164608816"/>
      <w:bookmarkStart w:id="644" w:name="_Toc305158889"/>
    </w:p>
    <w:p w14:paraId="22C08116">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065064C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34E5823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645" w:name="_Toc305158891"/>
      <w:bookmarkStart w:id="646" w:name="_Toc305158817"/>
      <w:bookmarkStart w:id="647" w:name="_Toc164351643"/>
      <w:bookmarkStart w:id="648" w:name="_Toc164608663"/>
      <w:bookmarkStart w:id="649" w:name="_Toc150774754"/>
      <w:bookmarkStart w:id="650" w:name="_Toc150774649"/>
      <w:bookmarkStart w:id="651" w:name="_Toc151193647"/>
      <w:bookmarkStart w:id="652" w:name="_Toc149720842"/>
      <w:bookmarkStart w:id="653" w:name="_Toc150480787"/>
      <w:bookmarkStart w:id="654" w:name="_Toc127151750"/>
      <w:bookmarkStart w:id="655" w:name="_Toc151190176"/>
      <w:bookmarkStart w:id="656" w:name="_Toc226965739"/>
      <w:bookmarkStart w:id="657" w:name="_Toc226309793"/>
      <w:bookmarkStart w:id="658" w:name="_Toc151193791"/>
      <w:bookmarkStart w:id="659" w:name="_Toc265228387"/>
      <w:bookmarkStart w:id="660" w:name="_Toc195842914"/>
      <w:bookmarkStart w:id="661" w:name="_Toc151193937"/>
      <w:bookmarkStart w:id="662" w:name="_Toc264969239"/>
      <w:bookmarkStart w:id="663" w:name="_Toc164608818"/>
      <w:bookmarkStart w:id="664" w:name="_Toc151193719"/>
      <w:bookmarkStart w:id="665" w:name="_Toc150509300"/>
      <w:bookmarkStart w:id="666" w:name="_Toc127161463"/>
      <w:bookmarkStart w:id="667" w:name="_Toc226965822"/>
      <w:bookmarkStart w:id="668" w:name="_Toc164229390"/>
      <w:bookmarkStart w:id="669" w:name="_Toc127151549"/>
      <w:bookmarkStart w:id="670" w:name="_Toc151193863"/>
      <w:bookmarkStart w:id="671" w:name="_Toc226337245"/>
      <w:bookmarkStart w:id="672" w:name="_Toc142311051"/>
      <w:bookmarkStart w:id="673" w:name="_Toc164229244"/>
      <w:bookmarkStart w:id="674" w:name="_Ref467306425"/>
      <w:bookmarkStart w:id="675" w:name="_Ref467307090"/>
      <w:bookmarkStart w:id="676" w:name="_Toc520356176"/>
      <w:r>
        <w:rPr>
          <w:rFonts w:hint="default" w:ascii="Times New Roman" w:hAnsi="Times New Roman" w:eastAsia="宋体" w:cs="Times New Roman"/>
          <w:color w:val="auto"/>
          <w:sz w:val="24"/>
        </w:rPr>
        <w:t>中标公告与中标通知书</w:t>
      </w:r>
      <w:bookmarkEnd w:id="645"/>
      <w:bookmarkEnd w:id="646"/>
    </w:p>
    <w:p w14:paraId="55BDB61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采购人或采购代理机构自中标人确定之日起2个工作日内，</w:t>
      </w:r>
      <w:r>
        <w:rPr>
          <w:rFonts w:hint="default" w:ascii="Times New Roman" w:hAnsi="Times New Roman" w:eastAsia="宋体" w:cs="Times New Roman"/>
          <w:color w:val="auto"/>
          <w:kern w:val="0"/>
          <w:sz w:val="24"/>
        </w:rPr>
        <w:t>在</w:t>
      </w:r>
      <w:r>
        <w:rPr>
          <w:rFonts w:hint="eastAsia" w:cs="Times New Roman"/>
          <w:color w:val="auto"/>
          <w:kern w:val="0"/>
          <w:sz w:val="24"/>
          <w:lang w:val="en-US" w:eastAsia="zh-CN"/>
        </w:rPr>
        <w:t>中国</w:t>
      </w:r>
      <w:r>
        <w:rPr>
          <w:rFonts w:hint="default" w:ascii="Times New Roman" w:hAnsi="Times New Roman" w:eastAsia="宋体" w:cs="Times New Roman"/>
          <w:color w:val="auto"/>
          <w:kern w:val="0"/>
          <w:sz w:val="24"/>
        </w:rPr>
        <w:t>政府采购网公告中标结果</w:t>
      </w:r>
      <w:r>
        <w:rPr>
          <w:rFonts w:hint="default" w:ascii="Times New Roman" w:hAnsi="Times New Roman" w:eastAsia="宋体" w:cs="Times New Roman"/>
          <w:color w:val="auto"/>
          <w:sz w:val="24"/>
        </w:rPr>
        <w:t>，同时向中标人发出中标通知书，中标公告期限为1个工作日。</w:t>
      </w:r>
    </w:p>
    <w:p w14:paraId="2DCEB6C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中标通知书对采购人和中标供应商均具有法律效力。中标通知书发出后，采购人改变中标结果的，或者中标供应商放弃中标项目的，应当依法承担法律责任。</w:t>
      </w:r>
    </w:p>
    <w:p w14:paraId="199CADAD">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废标</w:t>
      </w:r>
    </w:p>
    <w:p w14:paraId="54D3BD7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在招标采购中，出现下列情形之一的，应予废标：</w:t>
      </w:r>
    </w:p>
    <w:p w14:paraId="48AA3B7D">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符合专业条件的供应商或者对招标文件作实质响应的供应商不足三家的；</w:t>
      </w:r>
    </w:p>
    <w:p w14:paraId="43A5F1FD">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出现影响采购公正的违法、违规行为的；</w:t>
      </w:r>
    </w:p>
    <w:p w14:paraId="318FCA66">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投标人的报价均超过了采购预算，采购人不能支付的；</w:t>
      </w:r>
    </w:p>
    <w:p w14:paraId="6C8736A1">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因重大变故，采购任务取消的。</w:t>
      </w:r>
    </w:p>
    <w:p w14:paraId="4BF4884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废标后，采购人将废标理由书面通知所有投标人。</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14:paraId="554642BE">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bookmarkStart w:id="677" w:name="_Toc265228388"/>
      <w:bookmarkStart w:id="678" w:name="_Ref467307062"/>
      <w:bookmarkStart w:id="679" w:name="_Toc151193938"/>
      <w:bookmarkStart w:id="680" w:name="_Toc164351644"/>
      <w:bookmarkStart w:id="681" w:name="_Toc226965823"/>
      <w:bookmarkStart w:id="682" w:name="_Toc164229391"/>
      <w:bookmarkStart w:id="683" w:name="_Toc151193648"/>
      <w:bookmarkStart w:id="684" w:name="_Toc151193720"/>
      <w:bookmarkStart w:id="685" w:name="_Toc127151751"/>
      <w:bookmarkStart w:id="686" w:name="_Toc164229245"/>
      <w:bookmarkStart w:id="687" w:name="_Toc151190177"/>
      <w:bookmarkStart w:id="688" w:name="_Toc226309794"/>
      <w:bookmarkStart w:id="689" w:name="_Toc142311052"/>
      <w:bookmarkStart w:id="690" w:name="_Toc149720843"/>
      <w:bookmarkStart w:id="691" w:name="_Ref467306377"/>
      <w:bookmarkStart w:id="692" w:name="_Toc226965740"/>
      <w:bookmarkStart w:id="693" w:name="_Toc164608664"/>
      <w:bookmarkStart w:id="694" w:name="_Toc151193864"/>
      <w:bookmarkStart w:id="695" w:name="_Toc150480788"/>
      <w:bookmarkStart w:id="696" w:name="_Toc164608819"/>
      <w:bookmarkStart w:id="697" w:name="_Toc151193792"/>
      <w:bookmarkStart w:id="698" w:name="_Toc150774755"/>
      <w:bookmarkStart w:id="699" w:name="_Ref467307204"/>
      <w:bookmarkStart w:id="700" w:name="_Toc520356175"/>
      <w:bookmarkStart w:id="701" w:name="_Toc226337246"/>
      <w:bookmarkStart w:id="702" w:name="_Toc305158818"/>
      <w:bookmarkStart w:id="703" w:name="_Toc195842915"/>
      <w:bookmarkStart w:id="704" w:name="_Toc150509301"/>
      <w:bookmarkStart w:id="705" w:name="_Toc305158892"/>
      <w:bookmarkStart w:id="706" w:name="_Toc127151550"/>
      <w:bookmarkStart w:id="707" w:name="_Toc264969240"/>
      <w:bookmarkStart w:id="708" w:name="_Ref467306978"/>
      <w:bookmarkStart w:id="709" w:name="_Toc127161464"/>
      <w:bookmarkStart w:id="710" w:name="_Toc150774650"/>
      <w:r>
        <w:rPr>
          <w:rFonts w:hint="default" w:ascii="Times New Roman" w:hAnsi="Times New Roman" w:eastAsia="宋体" w:cs="Times New Roman"/>
          <w:color w:val="auto"/>
          <w:sz w:val="24"/>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2A5AA215">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中标人、采购人应当自中标通知书发出之日起30日内，按照招标文件和中标人投标文件的规定签订书面合同。所签订的合同不得对招标文件确定的事项和中标人投标文件作实质性修改。</w:t>
      </w:r>
    </w:p>
    <w:p w14:paraId="6BCCE1B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中标人拒绝与采购人签订合同的，采购人可以按照评标报告推荐的中标候选人名单排序，确定下一候选人为中标人，也可以重新开展采购活动。</w:t>
      </w:r>
    </w:p>
    <w:p w14:paraId="62271BB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联合体中标的，联合体各方应当共同与采购人签订合同，就采购合同约定的事项向采购人承担连带责任。</w:t>
      </w:r>
    </w:p>
    <w:p w14:paraId="5E1EA94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采购合同不能转包。</w:t>
      </w:r>
    </w:p>
    <w:p w14:paraId="1948D49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人允许采用分包方式履行合同的，中标人可以依法在中标后将中标项目的非主体、非关键性工作采取分包方式履行合同。本项目的非主体、非关键性工作是否允许分包，见《投标人须知资料表》。采购合同分包履行的，应当在投标文件中载明分包承担主体，分包承担主体应当具备相应资质条件且不得再次分包</w:t>
      </w: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否则</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。中标人就采购项目和分包项目向采购人负责，分包供应商就分包项目承担责任。</w:t>
      </w:r>
    </w:p>
    <w:p w14:paraId="23DAC5C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sz w:val="24"/>
        </w:rPr>
        <w:t>“政采贷”融资指引：详见《投标人须知资料表》。</w:t>
      </w:r>
    </w:p>
    <w:bookmarkEnd w:id="674"/>
    <w:bookmarkEnd w:id="675"/>
    <w:bookmarkEnd w:id="676"/>
    <w:p w14:paraId="38C86072">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询问与质疑</w:t>
      </w:r>
    </w:p>
    <w:p w14:paraId="4B0E10D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询问</w:t>
      </w:r>
    </w:p>
    <w:p w14:paraId="754070BE">
      <w:pPr>
        <w:numPr>
          <w:ilvl w:val="2"/>
          <w:numId w:val="8"/>
        </w:numPr>
        <w:snapToGrid w:val="0"/>
        <w:spacing w:line="360" w:lineRule="auto"/>
        <w:rPr>
          <w:rFonts w:hint="default" w:ascii="Times New Roman" w:hAnsi="Times New Roman" w:eastAsia="宋体" w:cs="Times New Roman"/>
          <w:color w:val="auto"/>
          <w:sz w:val="24"/>
        </w:rPr>
      </w:pPr>
      <w:bookmarkStart w:id="711" w:name="_Hlk179293370"/>
      <w:r>
        <w:rPr>
          <w:rFonts w:hint="default" w:ascii="Times New Roman" w:hAnsi="Times New Roman" w:eastAsia="宋体" w:cs="Times New Roman"/>
          <w:sz w:val="24"/>
        </w:rPr>
        <w:t>投标人对采购活动事项有疑问的，可依法向采购人或采购代理机构提出询问，提出形式见《投标人须知资料表》。</w:t>
      </w:r>
      <w:bookmarkEnd w:id="711"/>
    </w:p>
    <w:p w14:paraId="5D761E34">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采购人或采购代理机构对供应商依法提出的询问，在3个工作日内作出答复，但答复的内容不得涉及商业秘密。</w:t>
      </w:r>
    </w:p>
    <w:p w14:paraId="6D60D93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质疑</w:t>
      </w:r>
    </w:p>
    <w:p w14:paraId="12305B7E">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C506835">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2E972EF7">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C187EE5">
      <w:pPr>
        <w:numPr>
          <w:ilvl w:val="2"/>
          <w:numId w:val="8"/>
        </w:num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投标人应在法定质疑期内一次性提出针对同一采购程序环节的质疑，法定质疑期内针对同一采购程序环节再次提出的质疑，采购人、采购代理机构有权不予答复。</w:t>
      </w:r>
    </w:p>
    <w:p w14:paraId="15E110E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接收询问和质疑的联系部门、联系电话和通讯地址见《投标人须知资料表》。</w:t>
      </w:r>
    </w:p>
    <w:p w14:paraId="3EE3AA31">
      <w:pPr>
        <w:numPr>
          <w:ilvl w:val="0"/>
          <w:numId w:val="8"/>
        </w:numPr>
        <w:tabs>
          <w:tab w:val="left" w:pos="360"/>
        </w:tabs>
        <w:snapToGrid w:val="0"/>
        <w:spacing w:line="360" w:lineRule="auto"/>
        <w:ind w:left="357" w:hanging="357"/>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代理费</w:t>
      </w:r>
    </w:p>
    <w:p w14:paraId="2FDCE84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收费对象、收费标准及缴纳时间见《投标人须知资料表》。由中标人支付的，中标人须一次性向采购代理机构缴纳代理费，投标报价应包含代理费用。</w:t>
      </w:r>
    </w:p>
    <w:p w14:paraId="4AB4AA07">
      <w:pPr>
        <w:tabs>
          <w:tab w:val="left" w:pos="360"/>
          <w:tab w:val="left" w:pos="1080"/>
        </w:tabs>
        <w:snapToGrid w:val="0"/>
        <w:spacing w:line="360" w:lineRule="auto"/>
        <w:ind w:left="360"/>
        <w:rPr>
          <w:rFonts w:hint="default" w:ascii="Times New Roman" w:hAnsi="Times New Roman" w:eastAsia="宋体" w:cs="Times New Roman"/>
          <w:color w:val="auto"/>
          <w:sz w:val="24"/>
        </w:rPr>
      </w:pPr>
    </w:p>
    <w:p w14:paraId="5BB18819">
      <w:pPr>
        <w:spacing w:line="360" w:lineRule="auto"/>
        <w:jc w:val="center"/>
        <w:outlineLvl w:val="0"/>
        <w:rPr>
          <w:rFonts w:hint="default" w:ascii="Times New Roman" w:hAnsi="Times New Roman" w:eastAsia="宋体" w:cs="Times New Roman"/>
          <w:b/>
          <w:color w:val="auto"/>
          <w:sz w:val="36"/>
          <w:szCs w:val="36"/>
        </w:rPr>
      </w:pPr>
      <w:bookmarkStart w:id="712" w:name="_Toc226965827"/>
      <w:bookmarkStart w:id="713" w:name="_Toc353873934"/>
      <w:bookmarkStart w:id="714" w:name="_Toc305158822"/>
      <w:bookmarkStart w:id="715" w:name="_Toc127151554"/>
      <w:bookmarkStart w:id="716" w:name="_Toc353825544"/>
      <w:bookmarkStart w:id="717" w:name="_Toc264969244"/>
      <w:bookmarkStart w:id="718" w:name="_Toc353873664"/>
      <w:bookmarkStart w:id="719" w:name="_Toc265228392"/>
      <w:bookmarkStart w:id="720" w:name="_Toc226337250"/>
      <w:bookmarkStart w:id="721" w:name="_Toc305158896"/>
      <w:bookmarkStart w:id="722" w:name="_Toc150774759"/>
      <w:bookmarkStart w:id="723" w:name="_Toc150480792"/>
      <w:bookmarkStart w:id="724" w:name="_Toc142311056"/>
      <w:r>
        <w:rPr>
          <w:rFonts w:hint="default" w:ascii="Times New Roman" w:hAnsi="Times New Roman" w:eastAsia="宋体" w:cs="Times New Roman"/>
          <w:color w:val="auto"/>
          <w:sz w:val="24"/>
        </w:rPr>
        <w:br w:type="page"/>
      </w:r>
      <w:bookmarkStart w:id="725" w:name="_Toc12"/>
      <w:r>
        <w:rPr>
          <w:rFonts w:hint="default" w:ascii="Times New Roman" w:hAnsi="Times New Roman" w:eastAsia="宋体" w:cs="Times New Roman"/>
          <w:b/>
          <w:color w:val="auto"/>
          <w:sz w:val="36"/>
          <w:szCs w:val="36"/>
        </w:rPr>
        <w:t xml:space="preserve">第三章   </w:t>
      </w:r>
      <w:bookmarkEnd w:id="712"/>
      <w:bookmarkEnd w:id="713"/>
      <w:bookmarkEnd w:id="714"/>
      <w:bookmarkEnd w:id="715"/>
      <w:bookmarkEnd w:id="716"/>
      <w:bookmarkEnd w:id="717"/>
      <w:bookmarkEnd w:id="718"/>
      <w:bookmarkEnd w:id="719"/>
      <w:bookmarkEnd w:id="720"/>
      <w:bookmarkEnd w:id="721"/>
      <w:bookmarkEnd w:id="722"/>
      <w:bookmarkEnd w:id="723"/>
      <w:bookmarkEnd w:id="724"/>
      <w:r>
        <w:rPr>
          <w:rFonts w:hint="default" w:ascii="Times New Roman" w:hAnsi="Times New Roman" w:eastAsia="宋体" w:cs="Times New Roman"/>
          <w:b/>
          <w:color w:val="auto"/>
          <w:sz w:val="36"/>
          <w:szCs w:val="36"/>
        </w:rPr>
        <w:t>资格审查</w:t>
      </w:r>
      <w:bookmarkEnd w:id="725"/>
      <w:bookmarkStart w:id="726" w:name="_Toc487900382"/>
    </w:p>
    <w:p w14:paraId="0035FA77">
      <w:pPr>
        <w:tabs>
          <w:tab w:val="left" w:pos="360"/>
          <w:tab w:val="left" w:pos="900"/>
        </w:tabs>
        <w:snapToGrid w:val="0"/>
        <w:spacing w:line="360" w:lineRule="auto"/>
        <w:jc w:val="center"/>
        <w:outlineLvl w:val="1"/>
        <w:rPr>
          <w:rFonts w:hint="default" w:ascii="Times New Roman" w:hAnsi="Times New Roman" w:eastAsia="宋体" w:cs="Times New Roman"/>
          <w:b/>
          <w:color w:val="auto"/>
          <w:sz w:val="24"/>
        </w:rPr>
      </w:pPr>
      <w:bookmarkStart w:id="727" w:name="_Toc99301422"/>
      <w:r>
        <w:rPr>
          <w:rFonts w:hint="default" w:ascii="Times New Roman" w:hAnsi="Times New Roman" w:eastAsia="宋体" w:cs="Times New Roman"/>
          <w:b/>
          <w:color w:val="auto"/>
          <w:sz w:val="24"/>
        </w:rPr>
        <w:t>一、资格审查程序</w:t>
      </w:r>
      <w:bookmarkEnd w:id="727"/>
    </w:p>
    <w:p w14:paraId="6FA1A93D">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开标结束后，采购人或采购代理机构将根据《资格审查要求》中的规定，对投标人进行资格审查，并形成资格审查结果。</w:t>
      </w:r>
    </w:p>
    <w:p w14:paraId="7CED197C">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《资格审查要求》中对格式有要求的，除招标文件另有规定外，均为“实质性格式”文件。</w:t>
      </w:r>
    </w:p>
    <w:p w14:paraId="394BD30A">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投标人《资格证明文件》有任何一项不符合《资格审查要求》的，资格审查不合格，其</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w:t>
      </w:r>
    </w:p>
    <w:p w14:paraId="40223546">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资格审查合格的投标人不足3家的，不进行评标。</w:t>
      </w:r>
    </w:p>
    <w:p w14:paraId="0D8F138E">
      <w:pPr>
        <w:widowControl/>
        <w:jc w:val="left"/>
        <w:rPr>
          <w:rFonts w:hint="default" w:ascii="Times New Roman" w:hAnsi="Times New Roman" w:eastAsia="宋体" w:cs="Times New Roman"/>
          <w:color w:val="auto"/>
          <w:sz w:val="24"/>
        </w:rPr>
      </w:pPr>
    </w:p>
    <w:p w14:paraId="5DD6DECE">
      <w:pPr>
        <w:tabs>
          <w:tab w:val="left" w:pos="360"/>
          <w:tab w:val="left" w:pos="900"/>
        </w:tabs>
        <w:snapToGrid w:val="0"/>
        <w:spacing w:line="360" w:lineRule="auto"/>
        <w:jc w:val="center"/>
        <w:outlineLvl w:val="1"/>
        <w:rPr>
          <w:rFonts w:hint="default" w:ascii="Times New Roman" w:hAnsi="Times New Roman" w:eastAsia="宋体" w:cs="Times New Roman"/>
          <w:b/>
          <w:color w:val="auto"/>
          <w:sz w:val="24"/>
        </w:rPr>
      </w:pPr>
      <w:bookmarkStart w:id="728" w:name="_Hlk143693557"/>
      <w:r>
        <w:rPr>
          <w:rFonts w:hint="default" w:ascii="Times New Roman" w:hAnsi="Times New Roman" w:eastAsia="宋体" w:cs="Times New Roman"/>
          <w:b/>
          <w:color w:val="auto"/>
          <w:sz w:val="24"/>
        </w:rPr>
        <w:t>二、资格审查要求</w:t>
      </w:r>
      <w:bookmarkEnd w:id="728"/>
    </w:p>
    <w:tbl>
      <w:tblPr>
        <w:tblStyle w:val="44"/>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1B442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6447667C">
            <w:pPr>
              <w:tabs>
                <w:tab w:val="left" w:pos="1080"/>
              </w:tabs>
              <w:snapToGrid w:val="0"/>
              <w:spacing w:line="360" w:lineRule="auto"/>
              <w:jc w:val="center"/>
              <w:rPr>
                <w:rFonts w:hint="default" w:ascii="Times New Roman" w:hAnsi="Times New Roman" w:eastAsia="宋体" w:cs="Times New Roman"/>
                <w:b/>
                <w:color w:val="auto"/>
                <w:sz w:val="24"/>
              </w:rPr>
            </w:pPr>
            <w:bookmarkStart w:id="729" w:name="_Hlt487972895"/>
            <w:bookmarkEnd w:id="729"/>
            <w:bookmarkStart w:id="730" w:name="_Hlk143693460"/>
            <w:r>
              <w:rPr>
                <w:rFonts w:hint="default" w:ascii="Times New Roman" w:hAnsi="Times New Roman" w:eastAsia="宋体" w:cs="Times New Roman"/>
                <w:b/>
                <w:color w:val="auto"/>
                <w:sz w:val="24"/>
              </w:rPr>
              <w:t>序号</w:t>
            </w:r>
          </w:p>
        </w:tc>
        <w:tc>
          <w:tcPr>
            <w:tcW w:w="1982" w:type="dxa"/>
            <w:vAlign w:val="center"/>
          </w:tcPr>
          <w:p w14:paraId="3AA36C92">
            <w:pPr>
              <w:tabs>
                <w:tab w:val="left" w:pos="1080"/>
              </w:tabs>
              <w:snapToGrid w:val="0"/>
              <w:spacing w:line="36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审查因素</w:t>
            </w:r>
          </w:p>
        </w:tc>
        <w:tc>
          <w:tcPr>
            <w:tcW w:w="4822" w:type="dxa"/>
            <w:vAlign w:val="center"/>
          </w:tcPr>
          <w:p w14:paraId="76705AA0">
            <w:pPr>
              <w:tabs>
                <w:tab w:val="left" w:pos="1080"/>
              </w:tabs>
              <w:snapToGrid w:val="0"/>
              <w:spacing w:line="36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审查内容</w:t>
            </w:r>
          </w:p>
        </w:tc>
        <w:tc>
          <w:tcPr>
            <w:tcW w:w="1639" w:type="dxa"/>
            <w:vAlign w:val="center"/>
          </w:tcPr>
          <w:p w14:paraId="5A1F132F">
            <w:pPr>
              <w:tabs>
                <w:tab w:val="left" w:pos="1080"/>
              </w:tabs>
              <w:snapToGrid w:val="0"/>
              <w:spacing w:line="36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格式要求</w:t>
            </w:r>
          </w:p>
        </w:tc>
      </w:tr>
      <w:tr w14:paraId="3F94B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2BEBD4D9">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w:t>
            </w:r>
          </w:p>
        </w:tc>
        <w:tc>
          <w:tcPr>
            <w:tcW w:w="1982" w:type="dxa"/>
            <w:vAlign w:val="center"/>
          </w:tcPr>
          <w:p w14:paraId="753989AA">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满足《中华人民共和国政府采购法》第二十二条规定</w:t>
            </w:r>
          </w:p>
        </w:tc>
        <w:tc>
          <w:tcPr>
            <w:tcW w:w="4822" w:type="dxa"/>
            <w:vAlign w:val="center"/>
          </w:tcPr>
          <w:p w14:paraId="61575FCE">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具体规定见第一章《投标邀请》</w:t>
            </w:r>
          </w:p>
        </w:tc>
        <w:tc>
          <w:tcPr>
            <w:tcW w:w="1639" w:type="dxa"/>
            <w:vAlign w:val="center"/>
          </w:tcPr>
          <w:p w14:paraId="6911C1CB">
            <w:pPr>
              <w:tabs>
                <w:tab w:val="left" w:pos="1080"/>
              </w:tabs>
              <w:snapToGrid w:val="0"/>
              <w:spacing w:line="360" w:lineRule="auto"/>
              <w:rPr>
                <w:rFonts w:hint="default" w:ascii="Times New Roman" w:hAnsi="Times New Roman" w:eastAsia="宋体" w:cs="Times New Roman"/>
                <w:color w:val="auto"/>
                <w:sz w:val="24"/>
              </w:rPr>
            </w:pPr>
          </w:p>
        </w:tc>
      </w:tr>
      <w:tr w14:paraId="40B45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05ED5E82">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1-1</w:t>
            </w:r>
          </w:p>
        </w:tc>
        <w:tc>
          <w:tcPr>
            <w:tcW w:w="1982" w:type="dxa"/>
            <w:vAlign w:val="center"/>
          </w:tcPr>
          <w:p w14:paraId="2AE1C21A">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营业执照等证明文件</w:t>
            </w:r>
          </w:p>
        </w:tc>
        <w:tc>
          <w:tcPr>
            <w:tcW w:w="4822" w:type="dxa"/>
            <w:vAlign w:val="center"/>
          </w:tcPr>
          <w:p w14:paraId="0400889B">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投标人为企业（包括合伙企业）的，应提供有效的“营业执照”；</w:t>
            </w:r>
          </w:p>
          <w:p w14:paraId="18C3E142">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投标人为事业单位的，应提供有效的“事业单位法人证书”；</w:t>
            </w:r>
          </w:p>
          <w:p w14:paraId="495292E6">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投标人是非企业机构的，应提供有效的“执业许可证”、“登记证书”等证明文件；</w:t>
            </w:r>
          </w:p>
          <w:p w14:paraId="6EB6A1F9">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投标人是个体工商户的，应提供有效的“个体工商户营业执照”；</w:t>
            </w:r>
          </w:p>
          <w:p w14:paraId="5635D798">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投标人是自然人的，应提供有效的自然人身份证明。</w:t>
            </w:r>
          </w:p>
          <w:p w14:paraId="0E1CE1D9">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default" w:ascii="Times New Roman" w:hAnsi="Times New Roman" w:eastAsia="宋体" w:cs="Times New Roman"/>
                <w:iCs/>
                <w:color w:val="auto"/>
                <w:sz w:val="24"/>
              </w:rPr>
              <w:t>银行、保险、石油石化、电力、电信等行业的分支机构，可以提供上述</w:t>
            </w:r>
            <w:r>
              <w:rPr>
                <w:rFonts w:hint="default" w:ascii="Times New Roman" w:hAnsi="Times New Roman" w:eastAsia="宋体" w:cs="Times New Roman"/>
                <w:color w:val="auto"/>
                <w:sz w:val="24"/>
              </w:rPr>
              <w:t>授权，也可以提供其所属法人/其他组织的有关文件或制度等能够证明授权其独立开展业务的证明材料。</w:t>
            </w:r>
          </w:p>
        </w:tc>
        <w:tc>
          <w:tcPr>
            <w:tcW w:w="1639" w:type="dxa"/>
            <w:vAlign w:val="center"/>
          </w:tcPr>
          <w:p w14:paraId="5FDAF87C">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提供证明文件的复印件</w:t>
            </w:r>
          </w:p>
        </w:tc>
      </w:tr>
      <w:tr w14:paraId="1B0C1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7EF60BBD">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1-2</w:t>
            </w:r>
          </w:p>
        </w:tc>
        <w:tc>
          <w:tcPr>
            <w:tcW w:w="1982" w:type="dxa"/>
            <w:vAlign w:val="center"/>
          </w:tcPr>
          <w:p w14:paraId="088F7036">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投标人资格声明书</w:t>
            </w:r>
          </w:p>
        </w:tc>
        <w:tc>
          <w:tcPr>
            <w:tcW w:w="4822" w:type="dxa"/>
            <w:vAlign w:val="center"/>
          </w:tcPr>
          <w:p w14:paraId="654ED8C0">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提供了符合招标文件要求的《投标人资格声明书》。</w:t>
            </w:r>
          </w:p>
        </w:tc>
        <w:tc>
          <w:tcPr>
            <w:tcW w:w="1639" w:type="dxa"/>
            <w:vAlign w:val="center"/>
          </w:tcPr>
          <w:p w14:paraId="54252B78">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格式见《投标文件格式》</w:t>
            </w:r>
          </w:p>
        </w:tc>
      </w:tr>
      <w:tr w14:paraId="2AF45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56CF8C6A">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1-3</w:t>
            </w:r>
          </w:p>
        </w:tc>
        <w:tc>
          <w:tcPr>
            <w:tcW w:w="1982" w:type="dxa"/>
            <w:vAlign w:val="center"/>
          </w:tcPr>
          <w:p w14:paraId="723B63BB">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投标人信用记录</w:t>
            </w:r>
          </w:p>
        </w:tc>
        <w:tc>
          <w:tcPr>
            <w:tcW w:w="4822" w:type="dxa"/>
            <w:vAlign w:val="center"/>
          </w:tcPr>
          <w:p w14:paraId="126C5CD3">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查询渠道：信用中国网站和中国政府采购网（</w:t>
            </w:r>
            <w:r>
              <w:rPr>
                <w:rFonts w:hint="default" w:ascii="Times New Roman" w:hAnsi="Times New Roman" w:eastAsia="宋体" w:cs="Times New Roman"/>
                <w:color w:val="auto"/>
              </w:rPr>
              <w:t>www.creditchina.gov.cn</w:t>
            </w:r>
            <w:r>
              <w:rPr>
                <w:rFonts w:hint="default" w:ascii="Times New Roman" w:hAnsi="Times New Roman" w:eastAsia="宋体" w:cs="Times New Roman"/>
                <w:color w:val="auto"/>
                <w:sz w:val="24"/>
              </w:rPr>
              <w:t>、</w:t>
            </w:r>
            <w:r>
              <w:rPr>
                <w:rFonts w:hint="default" w:ascii="Times New Roman" w:hAnsi="Times New Roman" w:eastAsia="宋体" w:cs="Times New Roman"/>
                <w:color w:val="auto"/>
              </w:rPr>
              <w:t>www.ccgp.gov.cn</w:t>
            </w:r>
            <w:r>
              <w:rPr>
                <w:rFonts w:hint="default" w:ascii="Times New Roman" w:hAnsi="Times New Roman" w:eastAsia="宋体" w:cs="Times New Roman"/>
                <w:color w:val="auto"/>
                <w:sz w:val="24"/>
              </w:rPr>
              <w:t>）；</w:t>
            </w:r>
          </w:p>
          <w:p w14:paraId="6553E2B1">
            <w:pPr>
              <w:tabs>
                <w:tab w:val="left" w:pos="900"/>
                <w:tab w:val="left" w:pos="19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截止时点：投标截止时间以后、资格审查阶段采购人或采购代理机构的实际查询时间；</w:t>
            </w:r>
          </w:p>
          <w:p w14:paraId="3A57A67E">
            <w:pPr>
              <w:tabs>
                <w:tab w:val="left" w:pos="900"/>
                <w:tab w:val="left" w:pos="19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信用信息查询记录和证据留存具体方式：查询结果网页打印页作为查询记录和证据，与其他采购文件一并保存；</w:t>
            </w:r>
          </w:p>
          <w:p w14:paraId="2DFFFF41">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信用信息的使用原则：经认定的被列入失信被执行人、重大税收违法案件当事人名单、政府采购严重违法失信行为记录名单的投标人，其</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。联合体形式投标的，联合体成员存在不良信用记录，视同联合体存在不良信用记录。</w:t>
            </w:r>
          </w:p>
        </w:tc>
        <w:tc>
          <w:tcPr>
            <w:tcW w:w="1639" w:type="dxa"/>
            <w:vAlign w:val="center"/>
          </w:tcPr>
          <w:p w14:paraId="3530B028">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无须投标人提供，由采购人或采购代理机构查询。</w:t>
            </w:r>
          </w:p>
        </w:tc>
      </w:tr>
      <w:tr w14:paraId="7EDD1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38ACCD6F">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1-4</w:t>
            </w:r>
          </w:p>
        </w:tc>
        <w:tc>
          <w:tcPr>
            <w:tcW w:w="1982" w:type="dxa"/>
            <w:vAlign w:val="center"/>
          </w:tcPr>
          <w:p w14:paraId="0F9554D8">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法律、行政法规规定的其他条件</w:t>
            </w:r>
          </w:p>
        </w:tc>
        <w:tc>
          <w:tcPr>
            <w:tcW w:w="4822" w:type="dxa"/>
            <w:vAlign w:val="center"/>
          </w:tcPr>
          <w:p w14:paraId="413E2DCA">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法律、行政法规规定的其他条件</w:t>
            </w:r>
          </w:p>
        </w:tc>
        <w:tc>
          <w:tcPr>
            <w:tcW w:w="1639" w:type="dxa"/>
            <w:vAlign w:val="center"/>
          </w:tcPr>
          <w:p w14:paraId="5700266E">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p>
        </w:tc>
      </w:tr>
      <w:tr w14:paraId="205B4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65FEF0A2">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w:t>
            </w:r>
          </w:p>
        </w:tc>
        <w:tc>
          <w:tcPr>
            <w:tcW w:w="1982" w:type="dxa"/>
            <w:vAlign w:val="center"/>
          </w:tcPr>
          <w:p w14:paraId="2F8D4F9A">
            <w:pPr>
              <w:tabs>
                <w:tab w:val="left" w:pos="1080"/>
              </w:tabs>
              <w:snapToGrid w:val="0"/>
              <w:spacing w:line="360" w:lineRule="auto"/>
              <w:rPr>
                <w:rFonts w:hint="default" w:ascii="Times New Roman" w:hAnsi="Times New Roman" w:eastAsia="宋体" w:cs="Times New Roman"/>
                <w:color w:val="auto"/>
                <w:sz w:val="24"/>
              </w:rPr>
            </w:pPr>
            <w:r>
              <w:rPr>
                <w:rFonts w:hint="eastAsia" w:cs="Times New Roman"/>
                <w:color w:val="auto"/>
                <w:sz w:val="24"/>
                <w:lang w:val="en-US" w:eastAsia="zh-CN"/>
              </w:rPr>
              <w:t>参照</w:t>
            </w:r>
            <w:r>
              <w:rPr>
                <w:rFonts w:hint="default" w:ascii="Times New Roman" w:hAnsi="Times New Roman" w:eastAsia="宋体" w:cs="Times New Roman"/>
                <w:color w:val="auto"/>
                <w:sz w:val="24"/>
              </w:rPr>
              <w:t>落实政府采购政策需满足的资格要求</w:t>
            </w:r>
          </w:p>
        </w:tc>
        <w:tc>
          <w:tcPr>
            <w:tcW w:w="4822" w:type="dxa"/>
            <w:vAlign w:val="center"/>
          </w:tcPr>
          <w:p w14:paraId="2CCD09B3">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具体要求见第一章《投标邀请》</w:t>
            </w:r>
          </w:p>
        </w:tc>
        <w:tc>
          <w:tcPr>
            <w:tcW w:w="1639" w:type="dxa"/>
            <w:vAlign w:val="center"/>
          </w:tcPr>
          <w:p w14:paraId="0D9C669D">
            <w:pPr>
              <w:tabs>
                <w:tab w:val="left" w:pos="1080"/>
              </w:tabs>
              <w:snapToGrid w:val="0"/>
              <w:spacing w:line="360" w:lineRule="auto"/>
              <w:rPr>
                <w:rFonts w:hint="default" w:ascii="Times New Roman" w:hAnsi="Times New Roman" w:eastAsia="宋体" w:cs="Times New Roman"/>
                <w:color w:val="auto"/>
                <w:sz w:val="24"/>
              </w:rPr>
            </w:pPr>
          </w:p>
        </w:tc>
      </w:tr>
      <w:tr w14:paraId="0EEC6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6EC45877">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2-1</w:t>
            </w:r>
          </w:p>
        </w:tc>
        <w:tc>
          <w:tcPr>
            <w:tcW w:w="1982" w:type="dxa"/>
            <w:vAlign w:val="center"/>
          </w:tcPr>
          <w:p w14:paraId="3D5C4A53">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中小企业政策</w:t>
            </w:r>
          </w:p>
        </w:tc>
        <w:tc>
          <w:tcPr>
            <w:tcW w:w="4822" w:type="dxa"/>
            <w:vAlign w:val="center"/>
          </w:tcPr>
          <w:p w14:paraId="73F4BAE4">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具体要求见第一章《投标邀请》</w:t>
            </w:r>
          </w:p>
        </w:tc>
        <w:tc>
          <w:tcPr>
            <w:tcW w:w="1639" w:type="dxa"/>
            <w:vAlign w:val="center"/>
          </w:tcPr>
          <w:p w14:paraId="6C6B2E28">
            <w:pPr>
              <w:tabs>
                <w:tab w:val="left" w:pos="1080"/>
              </w:tabs>
              <w:snapToGrid w:val="0"/>
              <w:spacing w:line="360" w:lineRule="auto"/>
              <w:rPr>
                <w:rFonts w:hint="default" w:ascii="Times New Roman" w:hAnsi="Times New Roman" w:eastAsia="宋体" w:cs="Times New Roman"/>
                <w:color w:val="auto"/>
                <w:sz w:val="24"/>
              </w:rPr>
            </w:pPr>
          </w:p>
        </w:tc>
      </w:tr>
      <w:tr w14:paraId="7B842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5E670704">
            <w:pPr>
              <w:tabs>
                <w:tab w:val="left" w:pos="1080"/>
              </w:tabs>
              <w:snapToGrid w:val="0"/>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2-1-1</w:t>
            </w:r>
          </w:p>
        </w:tc>
        <w:tc>
          <w:tcPr>
            <w:tcW w:w="1982" w:type="dxa"/>
            <w:vAlign w:val="center"/>
          </w:tcPr>
          <w:p w14:paraId="13F894BF">
            <w:pPr>
              <w:tabs>
                <w:tab w:val="left" w:pos="1080"/>
              </w:tabs>
              <w:snapToGrid w:val="0"/>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b w:val="0"/>
                <w:bCs w:val="0"/>
                <w:color w:val="auto"/>
                <w:sz w:val="24"/>
                <w:highlight w:val="none"/>
              </w:rPr>
              <w:t>中小企业政策证明文件</w:t>
            </w:r>
            <w:r>
              <w:rPr>
                <w:rFonts w:hint="default" w:ascii="Times New Roman" w:hAnsi="Times New Roman" w:eastAsia="宋体" w:cs="Times New Roman"/>
                <w:b/>
                <w:bCs/>
                <w:color w:val="auto"/>
                <w:sz w:val="24"/>
                <w:highlight w:val="none"/>
              </w:rPr>
              <w:t>（本项目</w:t>
            </w:r>
            <w:r>
              <w:rPr>
                <w:rFonts w:hint="default" w:ascii="Times New Roman" w:hAnsi="Times New Roman" w:eastAsia="宋体" w:cs="Times New Roman"/>
                <w:b/>
                <w:bCs/>
                <w:color w:val="auto"/>
                <w:sz w:val="24"/>
                <w:highlight w:val="none"/>
                <w:lang w:val="en-US" w:eastAsia="zh-CN"/>
              </w:rPr>
              <w:t>专门面向中小企业采购</w:t>
            </w:r>
            <w:r>
              <w:rPr>
                <w:rFonts w:hint="default" w:ascii="Times New Roman" w:hAnsi="Times New Roman" w:eastAsia="宋体" w:cs="Times New Roman"/>
                <w:b/>
                <w:bCs/>
                <w:color w:val="auto"/>
                <w:sz w:val="24"/>
                <w:highlight w:val="none"/>
              </w:rPr>
              <w:t>）</w:t>
            </w:r>
          </w:p>
        </w:tc>
        <w:tc>
          <w:tcPr>
            <w:tcW w:w="4822" w:type="dxa"/>
            <w:vAlign w:val="center"/>
          </w:tcPr>
          <w:p w14:paraId="55408689">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当本项目（包）涉及预留份额专门面向中小企业采购，此时建议在《资格证明文件》中提供。</w:t>
            </w:r>
          </w:p>
          <w:p w14:paraId="600BA53A">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1、投标人单独投标的，应提供《中小企业声明函》或《残疾人福利性单位声明函》或由省级以上监狱管理局、戒毒管理局（含新疆生产建设兵团）出具的属于监狱企业的证明文件。</w:t>
            </w:r>
          </w:p>
          <w:p w14:paraId="16C27EFB">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14:paraId="21C5839A">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格式见《投标文件格式》</w:t>
            </w:r>
          </w:p>
        </w:tc>
      </w:tr>
      <w:tr w14:paraId="63385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67702CB6">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2-1-2</w:t>
            </w:r>
          </w:p>
        </w:tc>
        <w:tc>
          <w:tcPr>
            <w:tcW w:w="1982" w:type="dxa"/>
            <w:vAlign w:val="center"/>
          </w:tcPr>
          <w:p w14:paraId="07BEA4C5">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拟分包情况说明及分包意向协议</w:t>
            </w:r>
            <w:r>
              <w:rPr>
                <w:rFonts w:hint="default" w:ascii="Times New Roman" w:hAnsi="Times New Roman" w:eastAsia="宋体" w:cs="Times New Roman"/>
                <w:b/>
                <w:bCs/>
                <w:color w:val="auto"/>
                <w:sz w:val="24"/>
              </w:rPr>
              <w:t>（本项目不允许分包）</w:t>
            </w:r>
          </w:p>
        </w:tc>
        <w:tc>
          <w:tcPr>
            <w:tcW w:w="4822" w:type="dxa"/>
            <w:vAlign w:val="center"/>
          </w:tcPr>
          <w:p w14:paraId="50EA18FB">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如本项目（包）要求通过分包措施预留部分采购份额面向中小企业采购、且投标人因落实政府采购政策拟进行分包的，必须提供；否则无须提供。</w:t>
            </w:r>
          </w:p>
          <w:p w14:paraId="7636CDC7">
            <w:pPr>
              <w:tabs>
                <w:tab w:val="left" w:pos="1080"/>
              </w:tabs>
              <w:snapToGrid w:val="0"/>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color w:val="auto"/>
                <w:sz w:val="24"/>
              </w:rPr>
              <w:t>对于预留份额专门面向中小企业采购的项目（包），组成联合体或者接受分包合同的中小企业与联合体内其他企业、分包企业之间不得存在直接控股、管理关系。</w:t>
            </w:r>
          </w:p>
        </w:tc>
        <w:tc>
          <w:tcPr>
            <w:tcW w:w="1639" w:type="dxa"/>
            <w:vAlign w:val="center"/>
          </w:tcPr>
          <w:p w14:paraId="32F10B34">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格式见《投标文件格式》</w:t>
            </w:r>
          </w:p>
        </w:tc>
      </w:tr>
      <w:tr w14:paraId="44F14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10E48398">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2-2</w:t>
            </w:r>
          </w:p>
        </w:tc>
        <w:tc>
          <w:tcPr>
            <w:tcW w:w="1982" w:type="dxa"/>
            <w:vAlign w:val="center"/>
          </w:tcPr>
          <w:p w14:paraId="47A25DF2">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其它</w:t>
            </w:r>
            <w:r>
              <w:rPr>
                <w:rFonts w:hint="eastAsia" w:cs="Times New Roman"/>
                <w:color w:val="auto"/>
                <w:sz w:val="24"/>
                <w:lang w:val="en-US" w:eastAsia="zh-CN"/>
              </w:rPr>
              <w:t>参照</w:t>
            </w:r>
            <w:r>
              <w:rPr>
                <w:rFonts w:hint="default" w:ascii="Times New Roman" w:hAnsi="Times New Roman" w:eastAsia="宋体" w:cs="Times New Roman"/>
                <w:color w:val="auto"/>
                <w:sz w:val="24"/>
              </w:rPr>
              <w:t>落实政府采购政策的资格要求</w:t>
            </w:r>
          </w:p>
        </w:tc>
        <w:tc>
          <w:tcPr>
            <w:tcW w:w="4822" w:type="dxa"/>
            <w:vAlign w:val="center"/>
          </w:tcPr>
          <w:p w14:paraId="1B4F4226">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如有，见第一章《投标邀请》</w:t>
            </w:r>
          </w:p>
        </w:tc>
        <w:tc>
          <w:tcPr>
            <w:tcW w:w="1639" w:type="dxa"/>
            <w:vAlign w:val="center"/>
          </w:tcPr>
          <w:p w14:paraId="462329BA">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提供证明文件的复印件</w:t>
            </w:r>
          </w:p>
        </w:tc>
      </w:tr>
      <w:tr w14:paraId="38A77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08CDBE53">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w:t>
            </w:r>
          </w:p>
        </w:tc>
        <w:tc>
          <w:tcPr>
            <w:tcW w:w="1982" w:type="dxa"/>
            <w:vAlign w:val="center"/>
          </w:tcPr>
          <w:p w14:paraId="64A70CC3">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本项目的特定资格要求</w:t>
            </w:r>
          </w:p>
        </w:tc>
        <w:tc>
          <w:tcPr>
            <w:tcW w:w="4822" w:type="dxa"/>
            <w:vAlign w:val="center"/>
          </w:tcPr>
          <w:p w14:paraId="203D645B">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如有，见第一章《投标邀请》</w:t>
            </w:r>
          </w:p>
        </w:tc>
        <w:tc>
          <w:tcPr>
            <w:tcW w:w="1639" w:type="dxa"/>
            <w:vAlign w:val="center"/>
          </w:tcPr>
          <w:p w14:paraId="4FED1EF7">
            <w:pPr>
              <w:tabs>
                <w:tab w:val="left" w:pos="1080"/>
              </w:tabs>
              <w:snapToGrid w:val="0"/>
              <w:spacing w:line="360" w:lineRule="auto"/>
              <w:rPr>
                <w:rFonts w:hint="default" w:ascii="Times New Roman" w:hAnsi="Times New Roman" w:eastAsia="宋体" w:cs="Times New Roman"/>
                <w:color w:val="auto"/>
                <w:sz w:val="24"/>
              </w:rPr>
            </w:pPr>
          </w:p>
        </w:tc>
      </w:tr>
      <w:tr w14:paraId="0F810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350B9D5C">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3-1</w:t>
            </w:r>
          </w:p>
        </w:tc>
        <w:tc>
          <w:tcPr>
            <w:tcW w:w="1982" w:type="dxa"/>
            <w:vAlign w:val="center"/>
          </w:tcPr>
          <w:p w14:paraId="14E1CB18">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本项目对于联合体的要求</w:t>
            </w:r>
            <w:r>
              <w:rPr>
                <w:rFonts w:hint="default" w:ascii="Times New Roman" w:hAnsi="Times New Roman" w:eastAsia="宋体" w:cs="Times New Roman"/>
                <w:b/>
                <w:bCs/>
                <w:color w:val="auto"/>
                <w:sz w:val="24"/>
              </w:rPr>
              <w:t>（本项目不允许联合体投标）</w:t>
            </w:r>
          </w:p>
        </w:tc>
        <w:tc>
          <w:tcPr>
            <w:tcW w:w="4822" w:type="dxa"/>
            <w:vAlign w:val="center"/>
          </w:tcPr>
          <w:p w14:paraId="5839F4E2">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E817EDF">
            <w:pPr>
              <w:tabs>
                <w:tab w:val="left" w:pos="1080"/>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2、联合体各成员单位均须提供本表中序号1-1、1-2的证明文件。联合体各成员单位均应满足本表3-2项规定。</w:t>
            </w:r>
          </w:p>
          <w:p w14:paraId="60D5C91B">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sz w:val="24"/>
              </w:rPr>
              <w:t>3、本表序号3-3项规定的其他特定资格要求中的每一小项要求，联合体各方中至少应当有一方符合本表中其他资格要求并提供证明文件。</w:t>
            </w:r>
          </w:p>
          <w:p w14:paraId="2C3C9660">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4、联合体中有同类资质的供应商按照联合体分工承担相同工作的，应当按照资质等级较低的供应商确定资质等级。</w:t>
            </w:r>
          </w:p>
          <w:p w14:paraId="50058F41">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5、以联合体形式参加政府采购活动的，联合体各方不得再单独参加或者与其他供应商另外组成联合体参加同一合同项下的政府采购活动。</w:t>
            </w:r>
          </w:p>
          <w:p w14:paraId="37D39D02">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6、若联合体中任一成员单位中途退出，则该联合体的</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w:t>
            </w:r>
          </w:p>
          <w:p w14:paraId="78AA4B8F">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7、本项目不接受联合体投标时，投标人不得为联合体。</w:t>
            </w:r>
          </w:p>
        </w:tc>
        <w:tc>
          <w:tcPr>
            <w:tcW w:w="1639" w:type="dxa"/>
            <w:vAlign w:val="center"/>
          </w:tcPr>
          <w:p w14:paraId="49A7D5AE">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提供《联合协议》原件或该原件的复印件</w:t>
            </w:r>
          </w:p>
          <w:p w14:paraId="435FF772">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格式见《投标文件格式》</w:t>
            </w:r>
          </w:p>
        </w:tc>
      </w:tr>
      <w:tr w14:paraId="6238A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49EEDD80">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3-2</w:t>
            </w:r>
          </w:p>
        </w:tc>
        <w:tc>
          <w:tcPr>
            <w:tcW w:w="1982" w:type="dxa"/>
            <w:vAlign w:val="center"/>
          </w:tcPr>
          <w:p w14:paraId="31EE1EE8">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政府购买服务承接主体的要求</w:t>
            </w:r>
          </w:p>
        </w:tc>
        <w:tc>
          <w:tcPr>
            <w:tcW w:w="4822" w:type="dxa"/>
            <w:vAlign w:val="center"/>
          </w:tcPr>
          <w:p w14:paraId="5C6403CD">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如本项目属于政府购买服务，投标人不属于公益一类事业单位、使用事业编制且由财政拨款保障的群团组织。</w:t>
            </w:r>
          </w:p>
        </w:tc>
        <w:tc>
          <w:tcPr>
            <w:tcW w:w="1639" w:type="dxa"/>
            <w:vAlign w:val="center"/>
          </w:tcPr>
          <w:p w14:paraId="4D5E92B4">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sz w:val="24"/>
              </w:rPr>
              <w:t>格式见《投标文件格式》“1-2 投标人资格声明书”</w:t>
            </w:r>
          </w:p>
        </w:tc>
      </w:tr>
      <w:tr w14:paraId="46417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2C035377">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3-3</w:t>
            </w:r>
          </w:p>
        </w:tc>
        <w:tc>
          <w:tcPr>
            <w:tcW w:w="1982" w:type="dxa"/>
            <w:vAlign w:val="center"/>
          </w:tcPr>
          <w:p w14:paraId="6E378ADD">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其他特定资格要求</w:t>
            </w:r>
          </w:p>
        </w:tc>
        <w:tc>
          <w:tcPr>
            <w:tcW w:w="4822" w:type="dxa"/>
            <w:vAlign w:val="center"/>
          </w:tcPr>
          <w:p w14:paraId="1D467741">
            <w:pPr>
              <w:tabs>
                <w:tab w:val="left" w:pos="1080"/>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color w:val="000000"/>
                <w:sz w:val="24"/>
              </w:rPr>
              <w:t>如有，见</w:t>
            </w:r>
            <w:r>
              <w:rPr>
                <w:rFonts w:hint="default" w:ascii="Times New Roman" w:hAnsi="Times New Roman" w:eastAsia="宋体" w:cs="Times New Roman"/>
                <w:sz w:val="24"/>
              </w:rPr>
              <w:t>第一章《投标邀请》</w:t>
            </w:r>
          </w:p>
          <w:p w14:paraId="476E6D90">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sz w:val="24"/>
              </w:rPr>
              <w:t>注：如联合体中有同类资质的供应商按照联合体分工承担相同工作的，均应当提供资质证书。</w:t>
            </w:r>
          </w:p>
        </w:tc>
        <w:tc>
          <w:tcPr>
            <w:tcW w:w="1639" w:type="dxa"/>
            <w:vAlign w:val="center"/>
          </w:tcPr>
          <w:p w14:paraId="0D144494">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提供证明文件的复印件</w:t>
            </w:r>
          </w:p>
        </w:tc>
      </w:tr>
      <w:tr w14:paraId="46166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14:paraId="4DB3DDF9">
            <w:pPr>
              <w:tabs>
                <w:tab w:val="left" w:pos="1080"/>
              </w:tabs>
              <w:snapToGrid w:val="0"/>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w:t>
            </w:r>
          </w:p>
        </w:tc>
        <w:tc>
          <w:tcPr>
            <w:tcW w:w="1982" w:type="dxa"/>
            <w:vAlign w:val="center"/>
          </w:tcPr>
          <w:p w14:paraId="00275D19">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投标保证金</w:t>
            </w:r>
          </w:p>
        </w:tc>
        <w:tc>
          <w:tcPr>
            <w:tcW w:w="4822" w:type="dxa"/>
            <w:vAlign w:val="center"/>
          </w:tcPr>
          <w:p w14:paraId="3E049AE3">
            <w:pPr>
              <w:tabs>
                <w:tab w:val="left" w:pos="1080"/>
              </w:tabs>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rPr>
              <w:t>按照招标文件的规定提交投标保证金。</w:t>
            </w:r>
          </w:p>
        </w:tc>
        <w:tc>
          <w:tcPr>
            <w:tcW w:w="1639" w:type="dxa"/>
            <w:vAlign w:val="center"/>
          </w:tcPr>
          <w:p w14:paraId="4C8146DA">
            <w:pPr>
              <w:tabs>
                <w:tab w:val="left" w:pos="1080"/>
              </w:tabs>
              <w:snapToGrid w:val="0"/>
              <w:spacing w:line="360" w:lineRule="auto"/>
              <w:rPr>
                <w:rFonts w:hint="default" w:ascii="Times New Roman" w:hAnsi="Times New Roman" w:eastAsia="宋体" w:cs="Times New Roman"/>
                <w:color w:val="auto"/>
                <w:sz w:val="24"/>
              </w:rPr>
            </w:pPr>
          </w:p>
        </w:tc>
      </w:t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6"/>
      <w:bookmarkEnd w:id="730"/>
    </w:tbl>
    <w:p w14:paraId="1F2B347D">
      <w:pPr>
        <w:widowControl/>
        <w:jc w:val="left"/>
        <w:rPr>
          <w:rFonts w:hint="default" w:ascii="Times New Roman" w:hAnsi="Times New Roman" w:eastAsia="宋体" w:cs="Times New Roman"/>
          <w:color w:val="auto"/>
          <w:sz w:val="24"/>
        </w:rPr>
      </w:pPr>
      <w:bookmarkStart w:id="731" w:name="_Hlt487900425"/>
      <w:bookmarkEnd w:id="731"/>
      <w:bookmarkStart w:id="732" w:name="_Hlt522424701"/>
      <w:bookmarkEnd w:id="732"/>
      <w:bookmarkStart w:id="733" w:name="_Toc226965858"/>
      <w:bookmarkStart w:id="734" w:name="_Toc127161490"/>
      <w:bookmarkStart w:id="735" w:name="_Toc127151779"/>
      <w:bookmarkStart w:id="736" w:name="_Toc353873940"/>
      <w:bookmarkStart w:id="737" w:name="_Toc353825550"/>
      <w:r>
        <w:rPr>
          <w:rFonts w:hint="default" w:ascii="Times New Roman" w:hAnsi="Times New Roman" w:eastAsia="宋体" w:cs="Times New Roman"/>
          <w:color w:val="auto"/>
          <w:sz w:val="24"/>
        </w:rPr>
        <w:br w:type="page"/>
      </w:r>
    </w:p>
    <w:p w14:paraId="445D497C">
      <w:pPr>
        <w:spacing w:line="360" w:lineRule="auto"/>
        <w:jc w:val="center"/>
        <w:outlineLvl w:val="0"/>
        <w:rPr>
          <w:rFonts w:hint="default" w:ascii="Times New Roman" w:hAnsi="Times New Roman" w:eastAsia="宋体" w:cs="Times New Roman"/>
          <w:b/>
          <w:color w:val="auto"/>
          <w:sz w:val="36"/>
          <w:szCs w:val="36"/>
        </w:rPr>
      </w:pPr>
      <w:bookmarkStart w:id="738" w:name="_Toc25324"/>
      <w:r>
        <w:rPr>
          <w:rFonts w:hint="default" w:ascii="Times New Roman" w:hAnsi="Times New Roman" w:eastAsia="宋体" w:cs="Times New Roman"/>
          <w:b/>
          <w:color w:val="auto"/>
          <w:sz w:val="36"/>
          <w:szCs w:val="36"/>
        </w:rPr>
        <w:t xml:space="preserve">第四章   </w:t>
      </w:r>
      <w:bookmarkEnd w:id="733"/>
      <w:bookmarkEnd w:id="734"/>
      <w:bookmarkEnd w:id="735"/>
      <w:bookmarkEnd w:id="736"/>
      <w:bookmarkEnd w:id="737"/>
      <w:bookmarkStart w:id="739" w:name="_Hlt164229061"/>
      <w:bookmarkEnd w:id="739"/>
      <w:r>
        <w:rPr>
          <w:rFonts w:hint="default" w:ascii="Times New Roman" w:hAnsi="Times New Roman" w:eastAsia="宋体" w:cs="Times New Roman"/>
          <w:b/>
          <w:color w:val="auto"/>
          <w:sz w:val="36"/>
          <w:szCs w:val="36"/>
        </w:rPr>
        <w:t>评标程序、评标方法和评标标准</w:t>
      </w:r>
      <w:bookmarkEnd w:id="738"/>
    </w:p>
    <w:p w14:paraId="58696DC2">
      <w:pPr>
        <w:tabs>
          <w:tab w:val="left" w:pos="360"/>
          <w:tab w:val="left" w:pos="900"/>
        </w:tabs>
        <w:snapToGrid w:val="0"/>
        <w:spacing w:line="360" w:lineRule="auto"/>
        <w:jc w:val="center"/>
        <w:outlineLvl w:val="1"/>
        <w:rPr>
          <w:rFonts w:hint="default" w:ascii="Times New Roman" w:hAnsi="Times New Roman" w:eastAsia="宋体" w:cs="Times New Roman"/>
          <w:b/>
          <w:color w:val="auto"/>
        </w:rPr>
      </w:pPr>
      <w:r>
        <w:rPr>
          <w:rFonts w:hint="default" w:ascii="Times New Roman" w:hAnsi="Times New Roman" w:eastAsia="宋体" w:cs="Times New Roman"/>
          <w:b/>
          <w:color w:val="auto"/>
          <w:sz w:val="24"/>
        </w:rPr>
        <w:t>一、评标方法</w:t>
      </w:r>
    </w:p>
    <w:p w14:paraId="1B0FEAF3">
      <w:pPr>
        <w:numPr>
          <w:ilvl w:val="0"/>
          <w:numId w:val="11"/>
        </w:numPr>
        <w:tabs>
          <w:tab w:val="left" w:pos="360"/>
        </w:tabs>
        <w:snapToGrid w:val="0"/>
        <w:spacing w:line="360" w:lineRule="auto"/>
        <w:outlineLvl w:val="1"/>
        <w:rPr>
          <w:rFonts w:hint="default" w:ascii="Times New Roman" w:hAnsi="Times New Roman" w:eastAsia="宋体" w:cs="Times New Roman"/>
          <w:color w:val="auto"/>
          <w:sz w:val="24"/>
        </w:rPr>
      </w:pPr>
      <w:bookmarkStart w:id="740" w:name="_Toc142311043"/>
      <w:bookmarkStart w:id="741" w:name="_Toc151193639"/>
      <w:bookmarkStart w:id="742" w:name="_Toc164608810"/>
      <w:bookmarkStart w:id="743" w:name="_Toc226965814"/>
      <w:bookmarkStart w:id="744" w:name="_Toc164229382"/>
      <w:bookmarkStart w:id="745" w:name="_Toc305158809"/>
      <w:bookmarkStart w:id="746" w:name="_Toc127151541"/>
      <w:bookmarkStart w:id="747" w:name="_Toc149720834"/>
      <w:bookmarkStart w:id="748" w:name="_Toc226965731"/>
      <w:bookmarkStart w:id="749" w:name="_Toc150480779"/>
      <w:bookmarkStart w:id="750" w:name="_Toc164608655"/>
      <w:bookmarkStart w:id="751" w:name="_Toc164351635"/>
      <w:bookmarkStart w:id="752" w:name="_Toc305158883"/>
      <w:bookmarkStart w:id="753" w:name="_Toc150509292"/>
      <w:bookmarkStart w:id="754" w:name="_Toc226337237"/>
      <w:bookmarkStart w:id="755" w:name="_Toc226309785"/>
      <w:bookmarkStart w:id="756" w:name="_Toc264969231"/>
      <w:bookmarkStart w:id="757" w:name="_Toc195842906"/>
      <w:bookmarkStart w:id="758" w:name="_Toc150774641"/>
      <w:bookmarkStart w:id="759" w:name="_Toc265228379"/>
      <w:bookmarkStart w:id="760" w:name="_Toc127161455"/>
      <w:bookmarkStart w:id="761" w:name="_Toc127151742"/>
      <w:bookmarkStart w:id="762" w:name="_Toc151190168"/>
      <w:bookmarkStart w:id="763" w:name="_Toc164229236"/>
      <w:bookmarkStart w:id="764" w:name="_Toc151193855"/>
      <w:bookmarkStart w:id="765" w:name="_Toc151193929"/>
      <w:bookmarkStart w:id="766" w:name="_Toc150774746"/>
      <w:bookmarkStart w:id="767" w:name="_Toc151193783"/>
      <w:bookmarkStart w:id="768" w:name="_Toc151193711"/>
      <w:bookmarkStart w:id="769" w:name="_Toc353873941"/>
      <w:bookmarkStart w:id="770" w:name="_Toc353825551"/>
      <w:bookmarkStart w:id="771" w:name="_Toc305158897"/>
      <w:bookmarkStart w:id="772" w:name="_Toc353825545"/>
      <w:bookmarkStart w:id="773" w:name="_Toc353873665"/>
      <w:bookmarkStart w:id="774" w:name="_Toc226965828"/>
      <w:bookmarkStart w:id="775" w:name="_Toc150480793"/>
      <w:bookmarkStart w:id="776" w:name="_Toc142311057"/>
      <w:bookmarkStart w:id="777" w:name="_Toc264969245"/>
      <w:bookmarkStart w:id="778" w:name="_Toc265228393"/>
      <w:bookmarkStart w:id="779" w:name="_Toc226337251"/>
      <w:bookmarkStart w:id="780" w:name="_Toc353873935"/>
      <w:bookmarkStart w:id="781" w:name="_Toc127151555"/>
      <w:bookmarkStart w:id="782" w:name="_Toc195842920"/>
      <w:bookmarkStart w:id="783" w:name="_Toc150774760"/>
      <w:bookmarkStart w:id="784" w:name="_Toc305158823"/>
      <w:r>
        <w:rPr>
          <w:rFonts w:hint="default" w:ascii="Times New Roman" w:hAnsi="Times New Roman" w:eastAsia="宋体" w:cs="Times New Roman"/>
          <w:color w:val="auto"/>
          <w:sz w:val="24"/>
        </w:rPr>
        <w:t>投标文件的符合性审查</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63CB9AB1">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评标委员会对资格审查合格的投标人的投标文件进行符合性审查，以确定其是否满足招标文件的实质性要求。</w:t>
      </w:r>
      <w:bookmarkStart w:id="785" w:name="_Toc520356167"/>
    </w:p>
    <w:p w14:paraId="7C469765">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5"/>
      <w:r>
        <w:rPr>
          <w:rFonts w:hint="default" w:ascii="Times New Roman" w:hAnsi="Times New Roman" w:eastAsia="宋体" w:cs="Times New Roman"/>
          <w:color w:val="auto"/>
          <w:sz w:val="24"/>
        </w:rPr>
        <w:t>要求的，</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w:t>
      </w:r>
    </w:p>
    <w:p w14:paraId="377CC356">
      <w:pPr>
        <w:tabs>
          <w:tab w:val="left" w:pos="900"/>
          <w:tab w:val="left" w:pos="1080"/>
          <w:tab w:val="left" w:pos="1589"/>
        </w:tabs>
        <w:snapToGrid w:val="0"/>
        <w:spacing w:line="360" w:lineRule="auto"/>
        <w:ind w:leftChars="-170" w:hanging="357" w:hangingChars="148"/>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符合性审查要求</w:t>
      </w:r>
    </w:p>
    <w:tbl>
      <w:tblPr>
        <w:tblStyle w:val="4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3"/>
        <w:gridCol w:w="6725"/>
      </w:tblGrid>
      <w:tr w14:paraId="576B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shd w:val="clear" w:color="auto" w:fill="auto"/>
            <w:vAlign w:val="center"/>
          </w:tcPr>
          <w:p w14:paraId="07D265FE">
            <w:pPr>
              <w:widowControl/>
              <w:spacing w:line="360" w:lineRule="auto"/>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序号</w:t>
            </w:r>
          </w:p>
        </w:tc>
        <w:tc>
          <w:tcPr>
            <w:tcW w:w="1813" w:type="dxa"/>
            <w:shd w:val="clear" w:color="auto" w:fill="auto"/>
            <w:vAlign w:val="center"/>
          </w:tcPr>
          <w:p w14:paraId="3CC25A07">
            <w:pPr>
              <w:widowControl/>
              <w:spacing w:line="360" w:lineRule="auto"/>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审查因素</w:t>
            </w:r>
          </w:p>
        </w:tc>
        <w:tc>
          <w:tcPr>
            <w:tcW w:w="6725" w:type="dxa"/>
            <w:shd w:val="clear" w:color="auto" w:fill="auto"/>
            <w:vAlign w:val="center"/>
          </w:tcPr>
          <w:p w14:paraId="5F97AFAC">
            <w:pPr>
              <w:widowControl/>
              <w:spacing w:line="360" w:lineRule="auto"/>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审查内容</w:t>
            </w:r>
          </w:p>
        </w:tc>
      </w:tr>
      <w:tr w14:paraId="46D5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6594FD79">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w:t>
            </w:r>
          </w:p>
        </w:tc>
        <w:tc>
          <w:tcPr>
            <w:tcW w:w="1813" w:type="dxa"/>
            <w:shd w:val="clear" w:color="auto" w:fill="auto"/>
            <w:vAlign w:val="center"/>
          </w:tcPr>
          <w:p w14:paraId="2142B115">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授权委托书</w:t>
            </w:r>
          </w:p>
        </w:tc>
        <w:tc>
          <w:tcPr>
            <w:tcW w:w="6725" w:type="dxa"/>
            <w:shd w:val="clear" w:color="auto" w:fill="auto"/>
            <w:vAlign w:val="center"/>
          </w:tcPr>
          <w:p w14:paraId="7F433B25">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按招标文件要求提供授权委托书；</w:t>
            </w:r>
          </w:p>
        </w:tc>
      </w:tr>
      <w:tr w14:paraId="1308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41B2045E">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w:t>
            </w:r>
          </w:p>
        </w:tc>
        <w:tc>
          <w:tcPr>
            <w:tcW w:w="1813" w:type="dxa"/>
            <w:shd w:val="clear" w:color="auto" w:fill="auto"/>
            <w:vAlign w:val="center"/>
          </w:tcPr>
          <w:p w14:paraId="5090D95F">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投标完整性</w:t>
            </w:r>
          </w:p>
        </w:tc>
        <w:tc>
          <w:tcPr>
            <w:tcW w:w="6725" w:type="dxa"/>
            <w:shd w:val="clear" w:color="auto" w:fill="auto"/>
            <w:vAlign w:val="center"/>
          </w:tcPr>
          <w:p w14:paraId="2C2BC916">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未将一个采购包中的内容拆分投标；</w:t>
            </w:r>
          </w:p>
        </w:tc>
      </w:tr>
      <w:tr w14:paraId="3699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67543992">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w:t>
            </w:r>
          </w:p>
        </w:tc>
        <w:tc>
          <w:tcPr>
            <w:tcW w:w="1813" w:type="dxa"/>
            <w:shd w:val="clear" w:color="auto" w:fill="auto"/>
            <w:vAlign w:val="center"/>
          </w:tcPr>
          <w:p w14:paraId="3B28229E">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投标报价</w:t>
            </w:r>
          </w:p>
        </w:tc>
        <w:tc>
          <w:tcPr>
            <w:tcW w:w="6725" w:type="dxa"/>
            <w:shd w:val="clear" w:color="auto" w:fill="auto"/>
            <w:vAlign w:val="center"/>
          </w:tcPr>
          <w:p w14:paraId="310487EC">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投标报价未</w:t>
            </w:r>
            <w:r>
              <w:rPr>
                <w:rFonts w:hint="default" w:ascii="Times New Roman" w:hAnsi="Times New Roman" w:eastAsia="宋体" w:cs="Times New Roman"/>
                <w:color w:val="auto"/>
                <w:sz w:val="24"/>
              </w:rPr>
              <w:t>超过招标文件中规定的项目/采购包预算金额或者项目/采购包最高限价</w:t>
            </w:r>
            <w:r>
              <w:rPr>
                <w:rFonts w:hint="default" w:ascii="Times New Roman" w:hAnsi="Times New Roman" w:eastAsia="宋体" w:cs="Times New Roman"/>
                <w:color w:val="auto"/>
                <w:kern w:val="0"/>
                <w:sz w:val="24"/>
              </w:rPr>
              <w:t>；</w:t>
            </w:r>
          </w:p>
        </w:tc>
      </w:tr>
      <w:tr w14:paraId="3474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1CA32D7B">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w:t>
            </w:r>
          </w:p>
        </w:tc>
        <w:tc>
          <w:tcPr>
            <w:tcW w:w="1813" w:type="dxa"/>
            <w:shd w:val="clear" w:color="auto" w:fill="auto"/>
            <w:vAlign w:val="center"/>
          </w:tcPr>
          <w:p w14:paraId="11CC861D">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报价唯一性</w:t>
            </w:r>
          </w:p>
        </w:tc>
        <w:tc>
          <w:tcPr>
            <w:tcW w:w="6725" w:type="dxa"/>
            <w:shd w:val="clear" w:color="auto" w:fill="auto"/>
            <w:vAlign w:val="center"/>
          </w:tcPr>
          <w:p w14:paraId="0D7D866A">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投标文件未</w:t>
            </w:r>
            <w:r>
              <w:rPr>
                <w:rFonts w:hint="default" w:ascii="Times New Roman" w:hAnsi="Times New Roman" w:eastAsia="宋体" w:cs="Times New Roman"/>
                <w:color w:val="auto"/>
                <w:sz w:val="24"/>
              </w:rPr>
              <w:t>出现可选择性或可调整的报价（招标文件另有规定的除外）</w:t>
            </w:r>
            <w:r>
              <w:rPr>
                <w:rFonts w:hint="default" w:ascii="Times New Roman" w:hAnsi="Times New Roman" w:eastAsia="宋体" w:cs="Times New Roman"/>
                <w:color w:val="auto"/>
                <w:kern w:val="0"/>
                <w:sz w:val="24"/>
              </w:rPr>
              <w:t>；</w:t>
            </w:r>
          </w:p>
        </w:tc>
      </w:tr>
      <w:tr w14:paraId="3F38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4EA673B8">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w:t>
            </w:r>
          </w:p>
        </w:tc>
        <w:tc>
          <w:tcPr>
            <w:tcW w:w="1813" w:type="dxa"/>
            <w:shd w:val="clear" w:color="auto" w:fill="auto"/>
            <w:vAlign w:val="center"/>
          </w:tcPr>
          <w:p w14:paraId="541EAFC7">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投标有效期</w:t>
            </w:r>
          </w:p>
        </w:tc>
        <w:tc>
          <w:tcPr>
            <w:tcW w:w="6725" w:type="dxa"/>
            <w:shd w:val="clear" w:color="auto" w:fill="auto"/>
            <w:vAlign w:val="center"/>
          </w:tcPr>
          <w:p w14:paraId="1CC2EC56">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投标文件中承诺的投标有效期满足招标文件中载明的投标有效期的；</w:t>
            </w:r>
          </w:p>
        </w:tc>
      </w:tr>
      <w:tr w14:paraId="14C6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6C63477B">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w:t>
            </w:r>
          </w:p>
        </w:tc>
        <w:tc>
          <w:tcPr>
            <w:tcW w:w="1813" w:type="dxa"/>
            <w:shd w:val="clear" w:color="auto" w:fill="auto"/>
            <w:vAlign w:val="center"/>
          </w:tcPr>
          <w:p w14:paraId="2DBE533C">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实质性格式</w:t>
            </w:r>
          </w:p>
        </w:tc>
        <w:tc>
          <w:tcPr>
            <w:tcW w:w="6725" w:type="dxa"/>
            <w:shd w:val="clear" w:color="auto" w:fill="auto"/>
            <w:vAlign w:val="center"/>
          </w:tcPr>
          <w:p w14:paraId="5D132DA9">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标记为“实质性格式”的文件均按招标文件要求提供且签署、盖章的；</w:t>
            </w:r>
          </w:p>
        </w:tc>
      </w:tr>
      <w:tr w14:paraId="6803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0BF3D12E">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w:t>
            </w:r>
          </w:p>
        </w:tc>
        <w:tc>
          <w:tcPr>
            <w:tcW w:w="1813" w:type="dxa"/>
            <w:shd w:val="clear" w:color="auto" w:fill="auto"/>
            <w:vAlign w:val="center"/>
          </w:tcPr>
          <w:p w14:paraId="28EEAE36">
            <w:pPr>
              <w:widowControl/>
              <w:spacing w:line="360" w:lineRule="auto"/>
              <w:jc w:val="left"/>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rPr>
              <w:t>★号条款响应</w:t>
            </w:r>
            <w:r>
              <w:rPr>
                <w:rFonts w:hint="default" w:ascii="Times New Roman" w:hAnsi="Times New Roman" w:eastAsia="宋体" w:cs="Times New Roman"/>
                <w:b/>
                <w:bCs/>
                <w:color w:val="auto"/>
                <w:kern w:val="0"/>
                <w:sz w:val="24"/>
                <w:highlight w:val="none"/>
                <w:lang w:eastAsia="zh-CN"/>
              </w:rPr>
              <w:t>（</w:t>
            </w:r>
            <w:r>
              <w:rPr>
                <w:rFonts w:hint="default" w:ascii="Times New Roman" w:hAnsi="Times New Roman" w:eastAsia="宋体" w:cs="Times New Roman"/>
                <w:b/>
                <w:bCs/>
                <w:color w:val="auto"/>
                <w:kern w:val="0"/>
                <w:sz w:val="24"/>
                <w:highlight w:val="none"/>
                <w:lang w:val="en-US" w:eastAsia="zh-CN"/>
              </w:rPr>
              <w:t>本项目不适用</w:t>
            </w:r>
            <w:r>
              <w:rPr>
                <w:rFonts w:hint="default" w:ascii="Times New Roman" w:hAnsi="Times New Roman" w:eastAsia="宋体" w:cs="Times New Roman"/>
                <w:b/>
                <w:bCs/>
                <w:color w:val="auto"/>
                <w:kern w:val="0"/>
                <w:sz w:val="24"/>
                <w:highlight w:val="none"/>
                <w:lang w:eastAsia="zh-CN"/>
              </w:rPr>
              <w:t>）</w:t>
            </w:r>
          </w:p>
        </w:tc>
        <w:tc>
          <w:tcPr>
            <w:tcW w:w="6725" w:type="dxa"/>
            <w:shd w:val="clear" w:color="auto" w:fill="auto"/>
            <w:vAlign w:val="center"/>
          </w:tcPr>
          <w:p w14:paraId="357D3DEC">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投标文件满足招标文件</w:t>
            </w:r>
            <w:r>
              <w:rPr>
                <w:rFonts w:hint="default" w:ascii="Times New Roman" w:hAnsi="Times New Roman" w:eastAsia="宋体" w:cs="Times New Roman"/>
                <w:color w:val="auto"/>
                <w:sz w:val="24"/>
              </w:rPr>
              <w:t>第五章《采购需求》</w:t>
            </w:r>
            <w:r>
              <w:rPr>
                <w:rFonts w:hint="default" w:ascii="Times New Roman" w:hAnsi="Times New Roman" w:eastAsia="宋体" w:cs="Times New Roman"/>
                <w:color w:val="auto"/>
                <w:kern w:val="0"/>
                <w:sz w:val="24"/>
              </w:rPr>
              <w:t>中★号条款要求的；</w:t>
            </w:r>
          </w:p>
        </w:tc>
      </w:tr>
      <w:tr w14:paraId="0E2C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5BFD32A8">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w:t>
            </w:r>
          </w:p>
        </w:tc>
        <w:tc>
          <w:tcPr>
            <w:tcW w:w="1813" w:type="dxa"/>
            <w:shd w:val="clear" w:color="auto" w:fill="auto"/>
            <w:vAlign w:val="center"/>
          </w:tcPr>
          <w:p w14:paraId="059D7645">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拟分包情况说明（如有）</w:t>
            </w:r>
          </w:p>
        </w:tc>
        <w:tc>
          <w:tcPr>
            <w:tcW w:w="6725" w:type="dxa"/>
            <w:shd w:val="clear" w:color="auto" w:fill="auto"/>
            <w:vAlign w:val="center"/>
          </w:tcPr>
          <w:p w14:paraId="0FCC159B">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如本项目（包）非因“落实政府采购政策”亦允许分包，且供应商拟进行分包时，必须提供；否则无须提供；</w:t>
            </w:r>
          </w:p>
        </w:tc>
      </w:tr>
      <w:tr w14:paraId="5E77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3E74848E">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w:t>
            </w:r>
          </w:p>
        </w:tc>
        <w:tc>
          <w:tcPr>
            <w:tcW w:w="1813" w:type="dxa"/>
            <w:shd w:val="clear" w:color="auto" w:fill="auto"/>
            <w:vAlign w:val="center"/>
          </w:tcPr>
          <w:p w14:paraId="1616C17B">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分包其他要求（如有）</w:t>
            </w:r>
          </w:p>
        </w:tc>
        <w:tc>
          <w:tcPr>
            <w:tcW w:w="6725" w:type="dxa"/>
            <w:shd w:val="clear" w:color="auto" w:fill="auto"/>
            <w:vAlign w:val="center"/>
          </w:tcPr>
          <w:p w14:paraId="1843DA63">
            <w:pPr>
              <w:widowControl/>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分包履行的内容、金额或者比例未超出《投标人须知资料表》中的规定；</w:t>
            </w:r>
          </w:p>
          <w:p w14:paraId="432F1B0C">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分包承担主体具备《投标人须知资料表》载明的资质条件且提供了资质证书复印件（如有）；</w:t>
            </w:r>
          </w:p>
        </w:tc>
      </w:tr>
      <w:tr w14:paraId="7D0C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45992480">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w:t>
            </w:r>
          </w:p>
        </w:tc>
        <w:tc>
          <w:tcPr>
            <w:tcW w:w="1813" w:type="dxa"/>
            <w:shd w:val="clear" w:color="auto" w:fill="auto"/>
            <w:vAlign w:val="center"/>
          </w:tcPr>
          <w:p w14:paraId="703E2743">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报价的修正（如有）</w:t>
            </w:r>
          </w:p>
        </w:tc>
        <w:tc>
          <w:tcPr>
            <w:tcW w:w="6725" w:type="dxa"/>
            <w:shd w:val="clear" w:color="auto" w:fill="auto"/>
            <w:vAlign w:val="center"/>
          </w:tcPr>
          <w:p w14:paraId="23474BE1">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不涉及报价修正，或投标文件报价出现前后不一致时，投标人对修正后的报价予以确认；（如有）</w:t>
            </w:r>
          </w:p>
        </w:tc>
      </w:tr>
      <w:tr w14:paraId="44FE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4CE07944">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11</w:t>
            </w:r>
          </w:p>
        </w:tc>
        <w:tc>
          <w:tcPr>
            <w:tcW w:w="1813" w:type="dxa"/>
            <w:shd w:val="clear" w:color="auto" w:fill="auto"/>
            <w:vAlign w:val="center"/>
          </w:tcPr>
          <w:p w14:paraId="2EEBFE7C">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报价合理性</w:t>
            </w:r>
          </w:p>
        </w:tc>
        <w:tc>
          <w:tcPr>
            <w:tcW w:w="6725" w:type="dxa"/>
            <w:shd w:val="clear" w:color="auto" w:fill="auto"/>
            <w:vAlign w:val="center"/>
          </w:tcPr>
          <w:p w14:paraId="3523CDCD">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报价合理，或</w:t>
            </w:r>
            <w:r>
              <w:rPr>
                <w:rFonts w:hint="default" w:ascii="Times New Roman" w:hAnsi="Times New Roman" w:eastAsia="宋体" w:cs="Times New Roman"/>
                <w:color w:val="auto"/>
                <w:sz w:val="24"/>
              </w:rPr>
              <w:t>投标人的报价明显低于其他通过符合性审查投标人的报价，有可能影响产品质量或者不能诚信履约的，能够应评标委员会要求在规定时间内证明其报价合理性的</w:t>
            </w:r>
            <w:r>
              <w:rPr>
                <w:rFonts w:hint="default" w:ascii="Times New Roman" w:hAnsi="Times New Roman" w:eastAsia="宋体" w:cs="Times New Roman"/>
                <w:color w:val="auto"/>
                <w:kern w:val="0"/>
                <w:sz w:val="24"/>
              </w:rPr>
              <w:t>；</w:t>
            </w:r>
          </w:p>
        </w:tc>
      </w:tr>
      <w:tr w14:paraId="1557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2D95AF9C">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w:t>
            </w:r>
          </w:p>
        </w:tc>
        <w:tc>
          <w:tcPr>
            <w:tcW w:w="1813" w:type="dxa"/>
            <w:shd w:val="clear" w:color="auto" w:fill="auto"/>
            <w:vAlign w:val="center"/>
          </w:tcPr>
          <w:p w14:paraId="641AC937">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进口产品</w:t>
            </w:r>
          </w:p>
          <w:p w14:paraId="18F0DC48">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（如有）</w:t>
            </w:r>
          </w:p>
        </w:tc>
        <w:tc>
          <w:tcPr>
            <w:tcW w:w="6725" w:type="dxa"/>
            <w:shd w:val="clear" w:color="auto" w:fill="auto"/>
            <w:vAlign w:val="center"/>
          </w:tcPr>
          <w:p w14:paraId="062AE661">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招标文件不接受进口产品投标的内容时，投标人所投产品不含进口产品；</w:t>
            </w:r>
          </w:p>
        </w:tc>
      </w:tr>
      <w:tr w14:paraId="7ABC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6807AD3B">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13</w:t>
            </w:r>
          </w:p>
        </w:tc>
        <w:tc>
          <w:tcPr>
            <w:tcW w:w="1813" w:type="dxa"/>
            <w:shd w:val="clear" w:color="auto" w:fill="auto"/>
            <w:vAlign w:val="center"/>
          </w:tcPr>
          <w:p w14:paraId="18AB8FA6">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国家有关部门对投标人的投标产品有强制性规定或要求的</w:t>
            </w:r>
          </w:p>
        </w:tc>
        <w:tc>
          <w:tcPr>
            <w:tcW w:w="6725" w:type="dxa"/>
            <w:shd w:val="clear" w:color="auto" w:fill="auto"/>
            <w:vAlign w:val="center"/>
          </w:tcPr>
          <w:p w14:paraId="53D0B220">
            <w:pPr>
              <w:widowControl/>
              <w:spacing w:line="360" w:lineRule="auto"/>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国家有关部门对投标人的投标产品有强制性规定或要求的（如相应技术、安全、节能和环保等），投标人的投标产品应符合相应规定或要求，并提供证明文件电子件：</w:t>
            </w:r>
          </w:p>
          <w:p w14:paraId="5DC074C1">
            <w:pPr>
              <w:widowControl/>
              <w:spacing w:line="360" w:lineRule="auto"/>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3FD44D1E">
            <w:pPr>
              <w:widowControl/>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color w:val="000000"/>
                <w:kern w:val="0"/>
                <w:sz w:val="24"/>
              </w:rPr>
              <w:t>2）</w:t>
            </w:r>
            <w:r>
              <w:rPr>
                <w:rFonts w:hint="default" w:ascii="Times New Roman" w:hAnsi="Times New Roman" w:eastAsia="宋体" w:cs="Times New Roman"/>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hint="default" w:ascii="Times New Roman" w:hAnsi="Times New Roman" w:eastAsia="宋体" w:cs="Times New Roman"/>
                <w:color w:val="000000"/>
                <w:kern w:val="0"/>
                <w:sz w:val="24"/>
              </w:rPr>
              <w:t>公安部颁发的计算机信息系统安全专用产品销售许可证</w:t>
            </w:r>
            <w:r>
              <w:rPr>
                <w:rFonts w:hint="default" w:ascii="Times New Roman" w:hAnsi="Times New Roman" w:eastAsia="宋体" w:cs="Times New Roman"/>
                <w:sz w:val="24"/>
              </w:rPr>
              <w:t>，且在有效期内，亦视为符合要求）</w:t>
            </w:r>
          </w:p>
          <w:p w14:paraId="0797BFA3">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sz w:val="24"/>
              </w:rPr>
              <w:t>3）项目中涉及涂料、胶黏剂、油墨、清洗剂等挥发性有机物产品，且属于强制性标准的，供应商应执行符合本市和国家的VOCs 含量限制标准。</w:t>
            </w:r>
          </w:p>
        </w:tc>
      </w:tr>
      <w:tr w14:paraId="5479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203D891E">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14</w:t>
            </w:r>
          </w:p>
        </w:tc>
        <w:tc>
          <w:tcPr>
            <w:tcW w:w="1813" w:type="dxa"/>
            <w:shd w:val="clear" w:color="auto" w:fill="auto"/>
            <w:vAlign w:val="center"/>
          </w:tcPr>
          <w:p w14:paraId="27CE33CD">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公平竞争</w:t>
            </w:r>
          </w:p>
        </w:tc>
        <w:tc>
          <w:tcPr>
            <w:tcW w:w="6725" w:type="dxa"/>
            <w:shd w:val="clear" w:color="auto" w:fill="auto"/>
            <w:vAlign w:val="center"/>
          </w:tcPr>
          <w:p w14:paraId="22D850C1">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投标人遵循公平竞争的原则，不存在恶意串通，妨碍其他投标人的竞争行为，不存在损害采购人或者其他投标人的合法权益情形的；</w:t>
            </w:r>
          </w:p>
        </w:tc>
      </w:tr>
      <w:tr w14:paraId="3D74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451E8212">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w:t>
            </w:r>
          </w:p>
        </w:tc>
        <w:tc>
          <w:tcPr>
            <w:tcW w:w="1813" w:type="dxa"/>
            <w:shd w:val="clear" w:color="auto" w:fill="auto"/>
            <w:vAlign w:val="center"/>
          </w:tcPr>
          <w:p w14:paraId="02EF70C2">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串通投标</w:t>
            </w:r>
          </w:p>
        </w:tc>
        <w:tc>
          <w:tcPr>
            <w:tcW w:w="6725" w:type="dxa"/>
            <w:shd w:val="clear" w:color="auto" w:fill="auto"/>
            <w:vAlign w:val="center"/>
          </w:tcPr>
          <w:p w14:paraId="3A869AA4">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1BAD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43ED9097">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16</w:t>
            </w:r>
          </w:p>
        </w:tc>
        <w:tc>
          <w:tcPr>
            <w:tcW w:w="1813" w:type="dxa"/>
            <w:shd w:val="clear" w:color="auto" w:fill="auto"/>
            <w:vAlign w:val="center"/>
          </w:tcPr>
          <w:p w14:paraId="5A5992E6">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附加条件</w:t>
            </w:r>
          </w:p>
        </w:tc>
        <w:tc>
          <w:tcPr>
            <w:tcW w:w="6725" w:type="dxa"/>
            <w:shd w:val="clear" w:color="auto" w:fill="auto"/>
            <w:vAlign w:val="center"/>
          </w:tcPr>
          <w:p w14:paraId="6D6CC926">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投标文件未含有采购人不能接受的附加条件的；</w:t>
            </w:r>
          </w:p>
        </w:tc>
      </w:tr>
      <w:tr w14:paraId="6A63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1969AB7B">
            <w:pPr>
              <w:widowControl/>
              <w:spacing w:line="36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17</w:t>
            </w:r>
          </w:p>
        </w:tc>
        <w:tc>
          <w:tcPr>
            <w:tcW w:w="1813" w:type="dxa"/>
            <w:shd w:val="clear" w:color="auto" w:fill="auto"/>
            <w:vAlign w:val="center"/>
          </w:tcPr>
          <w:p w14:paraId="3FA93BED">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其他无效情形</w:t>
            </w:r>
          </w:p>
        </w:tc>
        <w:tc>
          <w:tcPr>
            <w:tcW w:w="6725" w:type="dxa"/>
            <w:shd w:val="clear" w:color="auto" w:fill="auto"/>
            <w:vAlign w:val="center"/>
          </w:tcPr>
          <w:p w14:paraId="2E80D677">
            <w:pPr>
              <w:widowControl/>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投标人、投标文件不存在不符合法律、法规和招标文件规定的其他无效情形。</w:t>
            </w:r>
          </w:p>
        </w:tc>
      </w:tr>
    </w:tbl>
    <w:p w14:paraId="3314276F">
      <w:pPr>
        <w:numPr>
          <w:ilvl w:val="0"/>
          <w:numId w:val="12"/>
        </w:numPr>
        <w:tabs>
          <w:tab w:val="left" w:pos="1080"/>
          <w:tab w:val="left" w:pos="1589"/>
        </w:tabs>
        <w:snapToGrid w:val="0"/>
        <w:spacing w:line="360" w:lineRule="auto"/>
        <w:rPr>
          <w:rFonts w:hint="default" w:ascii="Times New Roman" w:hAnsi="Times New Roman" w:eastAsia="宋体" w:cs="Times New Roman"/>
          <w:color w:val="auto"/>
          <w:sz w:val="24"/>
        </w:rPr>
        <w:sectPr>
          <w:headerReference r:id="rId8" w:type="first"/>
          <w:footerReference r:id="rId10" w:type="first"/>
          <w:headerReference r:id="rId7" w:type="even"/>
          <w:footerReference r:id="rId9" w:type="even"/>
          <w:pgSz w:w="11907" w:h="16840"/>
          <w:pgMar w:top="1418" w:right="1134" w:bottom="1418" w:left="1701" w:header="851" w:footer="851" w:gutter="0"/>
          <w:pgNumType w:fmt="decimal"/>
          <w:cols w:space="720" w:num="1"/>
          <w:docGrid w:linePitch="462" w:charSpace="0"/>
        </w:sectPr>
      </w:pPr>
    </w:p>
    <w:p w14:paraId="3F7EA9B8">
      <w:pPr>
        <w:numPr>
          <w:ilvl w:val="0"/>
          <w:numId w:val="11"/>
        </w:numPr>
        <w:tabs>
          <w:tab w:val="left" w:pos="360"/>
        </w:tabs>
        <w:snapToGrid w:val="0"/>
        <w:spacing w:line="360" w:lineRule="auto"/>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投标文件有关事项的澄清或者说明</w:t>
      </w:r>
    </w:p>
    <w:p w14:paraId="56A61666">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default" w:ascii="Times New Roman" w:hAnsi="Times New Roman" w:eastAsia="宋体" w:cs="Times New Roman"/>
          <w:color w:val="000000"/>
          <w:sz w:val="24"/>
          <w:szCs w:val="20"/>
        </w:rPr>
        <w:t>若投标人为事业单位或其他组织或分支机构，可为单位负责人</w:t>
      </w:r>
      <w:r>
        <w:rPr>
          <w:rFonts w:hint="default" w:ascii="Times New Roman" w:hAnsi="Times New Roman" w:eastAsia="宋体" w:cs="Times New Roman"/>
          <w:color w:val="auto"/>
          <w:sz w:val="24"/>
        </w:rPr>
        <w:t>）或其授权的代表签字。投标人的澄清、说明或者补正不得超出投标文件的范围或者改变投标文件的实质性内容。澄清文件将作为投标文件内容的一部分。</w:t>
      </w:r>
    </w:p>
    <w:p w14:paraId="41E60B4F">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default" w:ascii="Times New Roman" w:hAnsi="Times New Roman" w:eastAsia="宋体" w:cs="Times New Roman"/>
          <w:b/>
          <w:color w:val="auto"/>
          <w:sz w:val="24"/>
        </w:rPr>
        <w:t>无效投标处理</w:t>
      </w:r>
      <w:r>
        <w:rPr>
          <w:rFonts w:hint="default" w:ascii="Times New Roman" w:hAnsi="Times New Roman" w:eastAsia="宋体" w:cs="Times New Roman"/>
          <w:color w:val="auto"/>
          <w:sz w:val="24"/>
        </w:rPr>
        <w:t>。</w:t>
      </w:r>
    </w:p>
    <w:p w14:paraId="0F6FD4FD">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w:t>
      </w:r>
    </w:p>
    <w:p w14:paraId="42DECCF1">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投标文件报价出现前后不一致的，按照下列规定修正：</w:t>
      </w:r>
    </w:p>
    <w:p w14:paraId="2BA4A801">
      <w:pPr>
        <w:numPr>
          <w:ilvl w:val="2"/>
          <w:numId w:val="11"/>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招标文件对于报价修正是否另有规定：</w:t>
      </w:r>
    </w:p>
    <w:p w14:paraId="17A2CDDB">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□有，具体规定为：______________</w:t>
      </w:r>
    </w:p>
    <w:p w14:paraId="6E313C49">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无，按下述</w:t>
      </w:r>
      <w:r>
        <w:rPr>
          <w:rFonts w:hint="default" w:ascii="Times New Roman" w:hAnsi="Times New Roman" w:eastAsia="宋体" w:cs="Times New Roman"/>
          <w:sz w:val="24"/>
        </w:rPr>
        <w:t>2.4.2-2.4.8</w:t>
      </w:r>
      <w:r>
        <w:rPr>
          <w:rFonts w:hint="default" w:ascii="Times New Roman" w:hAnsi="Times New Roman" w:eastAsia="宋体" w:cs="Times New Roman"/>
          <w:color w:val="auto"/>
          <w:sz w:val="24"/>
        </w:rPr>
        <w:t>项规定修正。</w:t>
      </w:r>
    </w:p>
    <w:p w14:paraId="1EE4D2F6">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单独递交的开标一览表（报价表）与投标文件中开标一览表（报价表）内容不一致的，以单独递交的开标一览表（报价表）为准；</w:t>
      </w:r>
    </w:p>
    <w:p w14:paraId="20879BF0">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投标文件中开标一览表（报价表）内容与投标文件中相应内容不一致的，以开标一览表（报价表）为准；</w:t>
      </w:r>
    </w:p>
    <w:p w14:paraId="559DB713">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大写金额和小写金额不一致的，以大写金额为准；</w:t>
      </w:r>
    </w:p>
    <w:p w14:paraId="540C8485">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单价金额小数点或者百分比有明显错位的，以开标一览表的总价为准，并修改单价；</w:t>
      </w:r>
    </w:p>
    <w:p w14:paraId="49A4ACFE">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总价金额与按单价汇总金额不一致的，以单价金额计算结果为准。</w:t>
      </w:r>
    </w:p>
    <w:p w14:paraId="4272FD2D">
      <w:pPr>
        <w:numPr>
          <w:ilvl w:val="2"/>
          <w:numId w:val="11"/>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sz w:val="24"/>
        </w:rPr>
        <w:t>同时出现两种以上不一致的，按照前款规定的顺序修正。</w:t>
      </w:r>
    </w:p>
    <w:p w14:paraId="0BDA7821">
      <w:pPr>
        <w:numPr>
          <w:ilvl w:val="2"/>
          <w:numId w:val="11"/>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sz w:val="24"/>
        </w:rPr>
        <w:t>修正后的报价经投标人书面确认后产生约束力，投标人不确认的，其</w:t>
      </w:r>
      <w:r>
        <w:rPr>
          <w:rFonts w:hint="default" w:ascii="Times New Roman" w:hAnsi="Times New Roman" w:eastAsia="宋体" w:cs="Times New Roman"/>
          <w:b/>
          <w:sz w:val="24"/>
        </w:rPr>
        <w:t>投标无效</w:t>
      </w:r>
      <w:r>
        <w:rPr>
          <w:rFonts w:hint="default" w:ascii="Times New Roman" w:hAnsi="Times New Roman" w:eastAsia="宋体" w:cs="Times New Roman"/>
          <w:sz w:val="24"/>
        </w:rPr>
        <w:t>。</w:t>
      </w:r>
    </w:p>
    <w:p w14:paraId="69094A6A">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eastAsia" w:cs="Times New Roman"/>
          <w:color w:val="auto"/>
          <w:sz w:val="24"/>
          <w:lang w:val="en-US" w:eastAsia="zh-CN"/>
        </w:rPr>
        <w:t>参照</w:t>
      </w:r>
      <w:r>
        <w:rPr>
          <w:rFonts w:hint="default" w:ascii="Times New Roman" w:hAnsi="Times New Roman" w:eastAsia="宋体" w:cs="Times New Roman"/>
          <w:color w:val="auto"/>
          <w:sz w:val="24"/>
        </w:rPr>
        <w:t>落实政府采购政策的价格调整：只有符合第二章《投标人须知》5.2条规定情形的，可以享受中小企业扶持政策，用扣除后的价格参加评审；否则，评标时价格不予扣除。</w:t>
      </w:r>
    </w:p>
    <w:p w14:paraId="20461461">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对于未预留份额专门面向中小企业采购的采购项目，以及预留份额项目中的非预留部分采购包，对小微企业报</w:t>
      </w:r>
      <w:r>
        <w:rPr>
          <w:rFonts w:hint="default" w:ascii="Times New Roman" w:hAnsi="Times New Roman" w:eastAsia="宋体" w:cs="Times New Roman"/>
          <w:color w:val="auto"/>
          <w:sz w:val="24"/>
          <w:highlight w:val="none"/>
        </w:rPr>
        <w:t>价给予</w:t>
      </w:r>
      <w:r>
        <w:rPr>
          <w:rFonts w:hint="default" w:ascii="Times New Roman" w:hAnsi="Times New Roman" w:eastAsia="宋体" w:cs="Times New Roman"/>
          <w:color w:val="auto"/>
          <w:sz w:val="24"/>
          <w:highlight w:val="none"/>
          <w:u w:val="single"/>
        </w:rPr>
        <w:t>/</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rPr>
        <w:t>扣除，用扣除后的价格参加评审。</w:t>
      </w:r>
    </w:p>
    <w:p w14:paraId="03F825A8">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default" w:ascii="Times New Roman" w:hAnsi="Times New Roman" w:eastAsia="宋体" w:cs="Times New Roman"/>
          <w:color w:val="auto"/>
          <w:sz w:val="24"/>
          <w:u w:val="single"/>
        </w:rPr>
        <w:t>/</w:t>
      </w:r>
      <w:r>
        <w:rPr>
          <w:rFonts w:hint="default" w:ascii="Times New Roman" w:hAnsi="Times New Roman" w:eastAsia="宋体" w:cs="Times New Roman"/>
          <w:color w:val="auto"/>
          <w:sz w:val="24"/>
        </w:rPr>
        <w:t>%的扣除，用扣除后的价格参加评审。</w:t>
      </w:r>
    </w:p>
    <w:p w14:paraId="3961CD86">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组成联合体或者接受分包的小微企业与联合体内其他企业、分包企业之间存在直接控股、管理关系的，不享受价格扣除优惠政策。</w:t>
      </w:r>
    </w:p>
    <w:p w14:paraId="6F5DA0B1">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价格扣除比例对小型企业和微型企业同等对待，不作区分。</w:t>
      </w:r>
    </w:p>
    <w:p w14:paraId="34C3256F">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中小企业参加政府采购活动，应当按照招标文件给定的格式出具《中小企业声明函》，否则不得享受相关中小企业扶持政策。</w:t>
      </w:r>
    </w:p>
    <w:p w14:paraId="2D6B383A">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监狱企业提供了由省级以上监狱管理局、戒毒管理局（含新疆生产建设兵团）出具的属于监狱企业的证明文件的，视同小微企业。</w:t>
      </w:r>
    </w:p>
    <w:p w14:paraId="63AAA749">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残疾人福利性单位按招标文件要求提供了《残疾人福利性单位声明函》的，视同小微企业。</w:t>
      </w:r>
    </w:p>
    <w:p w14:paraId="6F13AC01">
      <w:pPr>
        <w:numPr>
          <w:ilvl w:val="2"/>
          <w:numId w:val="11"/>
        </w:numPr>
        <w:tabs>
          <w:tab w:val="left" w:pos="1080"/>
          <w:tab w:val="left" w:pos="1589"/>
          <w:tab w:val="left" w:pos="2014"/>
          <w:tab w:val="clear" w:pos="1980"/>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若投标人同时属于小型或微型企业、监狱企业、残疾人福利性单位中的两种及以上，将不重复享受小微企业价格扣减的优惠政策。</w:t>
      </w:r>
    </w:p>
    <w:p w14:paraId="00C566F9">
      <w:pPr>
        <w:numPr>
          <w:ilvl w:val="0"/>
          <w:numId w:val="11"/>
        </w:numPr>
        <w:tabs>
          <w:tab w:val="left" w:pos="360"/>
        </w:tabs>
        <w:snapToGrid w:val="0"/>
        <w:spacing w:line="360" w:lineRule="auto"/>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投标文件的比较和评价</w:t>
      </w:r>
      <w:bookmarkEnd w:id="769"/>
      <w:bookmarkEnd w:id="770"/>
    </w:p>
    <w:p w14:paraId="44462713">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评标委员会将按照招标文件中规定的评标方法和标准，对符合性审查合格的投标文件进行商务和技术评估，综合比较与评价；未通过符合性审查的投标文件不得进入比较与评价。</w:t>
      </w:r>
    </w:p>
    <w:p w14:paraId="1F4AA44C">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评标方法和评标标准</w:t>
      </w:r>
    </w:p>
    <w:p w14:paraId="3C74A82E">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本项目采用的评标方法为：</w:t>
      </w:r>
    </w:p>
    <w:p w14:paraId="1EAFAE9D">
      <w:pPr>
        <w:tabs>
          <w:tab w:val="left" w:pos="900"/>
          <w:tab w:val="left" w:pos="1589"/>
          <w:tab w:val="left" w:pos="1701"/>
        </w:tabs>
        <w:snapToGrid w:val="0"/>
        <w:spacing w:line="360" w:lineRule="auto"/>
        <w:ind w:left="1985"/>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4EF9840">
      <w:pPr>
        <w:tabs>
          <w:tab w:val="left" w:pos="900"/>
          <w:tab w:val="left" w:pos="1589"/>
          <w:tab w:val="left" w:pos="1701"/>
        </w:tabs>
        <w:snapToGrid w:val="0"/>
        <w:spacing w:line="360" w:lineRule="auto"/>
        <w:ind w:left="198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□最低评标价法，指投标文件满足招标文件全部实质性要求，且投标报价最低的投标人为中标候选人的评标方法。</w:t>
      </w:r>
    </w:p>
    <w:p w14:paraId="23FAF8A6">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w:t>
      </w:r>
    </w:p>
    <w:p w14:paraId="3B54B5F8">
      <w:pPr>
        <w:tabs>
          <w:tab w:val="left" w:pos="1080"/>
          <w:tab w:val="left" w:pos="1589"/>
          <w:tab w:val="left" w:pos="2035"/>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□随机抽取</w:t>
      </w:r>
    </w:p>
    <w:p w14:paraId="534D8E47">
      <w:pPr>
        <w:tabs>
          <w:tab w:val="left" w:pos="1080"/>
          <w:tab w:val="left" w:pos="1589"/>
          <w:tab w:val="left" w:pos="2035"/>
        </w:tabs>
        <w:snapToGrid w:val="0"/>
        <w:spacing w:line="360" w:lineRule="auto"/>
        <w:ind w:left="2035"/>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□其他方式，具体要求：_____</w:t>
      </w:r>
    </w:p>
    <w:p w14:paraId="4EECDE2F">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非政府强制采购的节能产品或环境标志产品，依据品目清单和认证证书实施政府优先采购。优先采购的具体规定（如涉及）</w:t>
      </w:r>
      <w:r>
        <w:rPr>
          <w:rFonts w:hint="default" w:ascii="Times New Roman" w:hAnsi="Times New Roman" w:eastAsia="宋体" w:cs="Times New Roman"/>
          <w:color w:val="auto"/>
          <w:sz w:val="24"/>
          <w:u w:val="single"/>
        </w:rPr>
        <w:t>/</w:t>
      </w:r>
      <w:r>
        <w:rPr>
          <w:rFonts w:hint="default" w:ascii="Times New Roman" w:hAnsi="Times New Roman" w:eastAsia="宋体" w:cs="Times New Roman"/>
          <w:color w:val="auto"/>
          <w:sz w:val="24"/>
        </w:rPr>
        <w:t>。</w:t>
      </w:r>
    </w:p>
    <w:p w14:paraId="0F79D5DC">
      <w:pPr>
        <w:numPr>
          <w:ilvl w:val="0"/>
          <w:numId w:val="11"/>
        </w:numPr>
        <w:tabs>
          <w:tab w:val="left" w:pos="360"/>
        </w:tabs>
        <w:snapToGrid w:val="0"/>
        <w:spacing w:line="360" w:lineRule="auto"/>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确定</w:t>
      </w:r>
      <w:bookmarkStart w:id="786" w:name="_Toc265228384"/>
      <w:bookmarkStart w:id="787" w:name="_Toc151193934"/>
      <w:bookmarkStart w:id="788" w:name="_Toc150509297"/>
      <w:bookmarkStart w:id="789" w:name="_Toc226337242"/>
      <w:bookmarkStart w:id="790" w:name="_Toc164351640"/>
      <w:bookmarkStart w:id="791" w:name="_Toc150480784"/>
      <w:bookmarkStart w:id="792" w:name="_Toc127151546"/>
      <w:bookmarkStart w:id="793" w:name="_Toc226965736"/>
      <w:bookmarkStart w:id="794" w:name="_Toc164608660"/>
      <w:bookmarkStart w:id="795" w:name="_Toc151193860"/>
      <w:bookmarkStart w:id="796" w:name="_Toc142311048"/>
      <w:bookmarkStart w:id="797" w:name="_Toc164608815"/>
      <w:bookmarkStart w:id="798" w:name="_Toc520356170"/>
      <w:bookmarkStart w:id="799" w:name="_Toc305158888"/>
      <w:bookmarkStart w:id="800" w:name="_Toc226309790"/>
      <w:bookmarkStart w:id="801" w:name="_Toc151190173"/>
      <w:bookmarkStart w:id="802" w:name="_Toc150774646"/>
      <w:bookmarkStart w:id="803" w:name="_Toc151193716"/>
      <w:bookmarkStart w:id="804" w:name="_Toc127151747"/>
      <w:bookmarkStart w:id="805" w:name="_Toc305158814"/>
      <w:bookmarkStart w:id="806" w:name="_Toc151193644"/>
      <w:bookmarkStart w:id="807" w:name="_Toc151193788"/>
      <w:bookmarkStart w:id="808" w:name="_Toc164229241"/>
      <w:bookmarkStart w:id="809" w:name="_Toc195842911"/>
      <w:bookmarkStart w:id="810" w:name="_Toc164229387"/>
      <w:bookmarkStart w:id="811" w:name="_Toc149720839"/>
      <w:bookmarkStart w:id="812" w:name="_Toc150774751"/>
      <w:bookmarkStart w:id="813" w:name="_Toc127161460"/>
      <w:bookmarkStart w:id="814" w:name="_Ref467307010"/>
      <w:bookmarkStart w:id="815" w:name="_Toc226965819"/>
      <w:bookmarkStart w:id="816" w:name="_Toc264969236"/>
      <w:r>
        <w:rPr>
          <w:rFonts w:hint="default" w:ascii="Times New Roman" w:hAnsi="Times New Roman" w:eastAsia="宋体" w:cs="Times New Roman"/>
          <w:color w:val="auto"/>
          <w:sz w:val="24"/>
        </w:rPr>
        <w:t>中标候选人名单</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08140826">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8F40C07">
      <w:pPr>
        <w:pStyle w:val="24"/>
        <w:tabs>
          <w:tab w:val="left" w:pos="900"/>
          <w:tab w:val="left" w:pos="2127"/>
        </w:tabs>
        <w:adjustRightInd w:val="0"/>
        <w:snapToGrid w:val="0"/>
        <w:spacing w:line="360" w:lineRule="auto"/>
        <w:ind w:left="993" w:firstLine="136" w:firstLineChars="5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□随机抽取</w:t>
      </w:r>
    </w:p>
    <w:p w14:paraId="1DCAF1F5">
      <w:pPr>
        <w:pStyle w:val="24"/>
        <w:tabs>
          <w:tab w:val="left" w:pos="900"/>
          <w:tab w:val="left" w:pos="2127"/>
        </w:tabs>
        <w:adjustRightInd w:val="0"/>
        <w:snapToGrid w:val="0"/>
        <w:spacing w:line="360" w:lineRule="auto"/>
        <w:ind w:left="993" w:firstLine="136" w:firstLineChars="5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□其他方式，具体要求：_____</w:t>
      </w:r>
    </w:p>
    <w:p w14:paraId="4D618773">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FF4B4FC">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554EB01">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评标委员会要对评分汇总情况进行复核，特别是对排名第一的、报价最低的、投标或响应文件被认定为无效的情形进行重点复核。</w:t>
      </w:r>
    </w:p>
    <w:p w14:paraId="2025212D">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评标委员会将根据各投标人的评标排序，依次推荐本项目（各采购包）的中标候选人，起草并签署评标报告。本项目（各采购包）评标委员会共（各）推荐</w:t>
      </w:r>
      <w:r>
        <w:rPr>
          <w:rFonts w:hint="default" w:ascii="Times New Roman" w:hAnsi="Times New Roman" w:eastAsia="宋体" w:cs="Times New Roman"/>
          <w:color w:val="auto"/>
          <w:sz w:val="24"/>
          <w:u w:val="single"/>
        </w:rPr>
        <w:t>3</w:t>
      </w:r>
      <w:r>
        <w:rPr>
          <w:rFonts w:hint="default" w:ascii="Times New Roman" w:hAnsi="Times New Roman" w:eastAsia="宋体" w:cs="Times New Roman"/>
          <w:color w:val="auto"/>
          <w:sz w:val="24"/>
        </w:rPr>
        <w:t>名中标候选人。</w:t>
      </w:r>
    </w:p>
    <w:p w14:paraId="66764231">
      <w:pPr>
        <w:numPr>
          <w:ilvl w:val="0"/>
          <w:numId w:val="11"/>
        </w:numPr>
        <w:tabs>
          <w:tab w:val="left" w:pos="360"/>
        </w:tabs>
        <w:snapToGrid w:val="0"/>
        <w:spacing w:line="360" w:lineRule="auto"/>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报告违法行为</w:t>
      </w:r>
    </w:p>
    <w:p w14:paraId="16BB86AB">
      <w:pPr>
        <w:numPr>
          <w:ilvl w:val="1"/>
          <w:numId w:val="11"/>
        </w:numPr>
        <w:tabs>
          <w:tab w:val="left" w:pos="1080"/>
        </w:tabs>
        <w:snapToGrid w:val="0"/>
        <w:spacing w:line="360" w:lineRule="auto"/>
        <w:ind w:left="1077" w:hanging="720"/>
        <w:rPr>
          <w:rFonts w:hint="default" w:ascii="Times New Roman" w:hAnsi="Times New Roman" w:eastAsia="宋体" w:cs="Times New Roman"/>
          <w:color w:val="auto"/>
          <w:sz w:val="24"/>
        </w:rPr>
      </w:pPr>
      <w:r>
        <w:rPr>
          <w:rFonts w:hint="default" w:ascii="Times New Roman" w:hAnsi="Times New Roman" w:eastAsia="宋体" w:cs="Times New Roman"/>
          <w:sz w:val="24"/>
        </w:rPr>
        <w:t>评标委员会在评标过程中发现投标人有行贿、提供虚假材料或者串通等违法行为时，应当及时向财政部门报告。</w:t>
      </w:r>
    </w:p>
    <w:p w14:paraId="0517A0C0">
      <w:pPr>
        <w:widowControl/>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br w:type="page"/>
      </w:r>
    </w:p>
    <w:p w14:paraId="3779F8AC">
      <w:pPr>
        <w:numPr>
          <w:ilvl w:val="0"/>
          <w:numId w:val="13"/>
        </w:numPr>
        <w:tabs>
          <w:tab w:val="left" w:pos="360"/>
          <w:tab w:val="left" w:pos="900"/>
        </w:tabs>
        <w:snapToGrid w:val="0"/>
        <w:spacing w:line="360" w:lineRule="auto"/>
        <w:jc w:val="center"/>
        <w:outlineLvl w:val="1"/>
        <w:rPr>
          <w:rFonts w:hint="default"/>
        </w:rPr>
      </w:pPr>
      <w:r>
        <w:rPr>
          <w:rFonts w:hint="default" w:ascii="Times New Roman" w:hAnsi="Times New Roman" w:eastAsia="宋体" w:cs="Times New Roman"/>
          <w:b/>
          <w:color w:val="auto"/>
          <w:sz w:val="24"/>
        </w:rPr>
        <w:t>评标标准（注：评分分值计算保留小数点后两位，小数点后第三位“四舍五入”）</w:t>
      </w:r>
    </w:p>
    <w:tbl>
      <w:tblPr>
        <w:tblStyle w:val="44"/>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325"/>
        <w:gridCol w:w="5371"/>
        <w:gridCol w:w="951"/>
      </w:tblGrid>
      <w:tr w14:paraId="0300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6" w:type="dxa"/>
            <w:noWrap w:val="0"/>
            <w:vAlign w:val="center"/>
          </w:tcPr>
          <w:p w14:paraId="1B1329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2"/>
                <w:szCs w:val="22"/>
              </w:rPr>
            </w:pPr>
            <w:bookmarkStart w:id="817" w:name="_Hlk16251329"/>
            <w:r>
              <w:rPr>
                <w:rFonts w:hint="eastAsia" w:ascii="宋体" w:hAnsi="宋体" w:eastAsia="宋体" w:cs="宋体"/>
                <w:b/>
                <w:bCs/>
                <w:kern w:val="0"/>
                <w:sz w:val="22"/>
                <w:szCs w:val="22"/>
              </w:rPr>
              <w:t>序号</w:t>
            </w:r>
          </w:p>
        </w:tc>
        <w:tc>
          <w:tcPr>
            <w:tcW w:w="1325" w:type="dxa"/>
            <w:noWrap w:val="0"/>
            <w:vAlign w:val="center"/>
          </w:tcPr>
          <w:p w14:paraId="379744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2"/>
                <w:szCs w:val="22"/>
              </w:rPr>
            </w:pPr>
            <w:r>
              <w:rPr>
                <w:rFonts w:hint="eastAsia" w:ascii="宋体" w:hAnsi="宋体" w:eastAsia="宋体" w:cs="宋体"/>
                <w:b/>
                <w:bCs/>
                <w:kern w:val="0"/>
                <w:sz w:val="22"/>
                <w:szCs w:val="22"/>
              </w:rPr>
              <w:t>评审项目</w:t>
            </w:r>
          </w:p>
        </w:tc>
        <w:tc>
          <w:tcPr>
            <w:tcW w:w="5371" w:type="dxa"/>
            <w:noWrap w:val="0"/>
            <w:vAlign w:val="center"/>
          </w:tcPr>
          <w:p w14:paraId="5E9DEF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2"/>
                <w:szCs w:val="22"/>
              </w:rPr>
            </w:pPr>
            <w:r>
              <w:rPr>
                <w:rFonts w:hint="eastAsia" w:ascii="宋体" w:hAnsi="宋体" w:eastAsia="宋体" w:cs="宋体"/>
                <w:b/>
                <w:bCs/>
                <w:kern w:val="0"/>
                <w:sz w:val="22"/>
                <w:szCs w:val="22"/>
              </w:rPr>
              <w:t>评分标准</w:t>
            </w:r>
          </w:p>
        </w:tc>
        <w:tc>
          <w:tcPr>
            <w:tcW w:w="951" w:type="dxa"/>
            <w:noWrap w:val="0"/>
            <w:vAlign w:val="center"/>
          </w:tcPr>
          <w:p w14:paraId="2582065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2"/>
                <w:szCs w:val="22"/>
              </w:rPr>
            </w:pPr>
            <w:r>
              <w:rPr>
                <w:rFonts w:hint="eastAsia" w:ascii="宋体" w:hAnsi="宋体" w:eastAsia="宋体" w:cs="宋体"/>
                <w:b/>
                <w:bCs/>
                <w:kern w:val="0"/>
                <w:sz w:val="22"/>
                <w:szCs w:val="22"/>
              </w:rPr>
              <w:t>分值</w:t>
            </w:r>
          </w:p>
        </w:tc>
      </w:tr>
      <w:tr w14:paraId="1933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6" w:type="dxa"/>
            <w:noWrap w:val="0"/>
            <w:vAlign w:val="center"/>
          </w:tcPr>
          <w:p w14:paraId="29C5CE4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sz w:val="22"/>
                <w:szCs w:val="22"/>
              </w:rPr>
            </w:pPr>
            <w:r>
              <w:rPr>
                <w:rFonts w:hint="eastAsia" w:ascii="宋体" w:hAnsi="宋体" w:eastAsia="宋体" w:cs="宋体"/>
                <w:sz w:val="22"/>
                <w:szCs w:val="22"/>
                <w:lang w:val="en-US" w:eastAsia="zh-CN"/>
              </w:rPr>
              <w:t>1.</w:t>
            </w:r>
            <w:r>
              <w:rPr>
                <w:rFonts w:hint="eastAsia" w:ascii="宋体" w:hAnsi="宋体" w:cs="宋体"/>
                <w:sz w:val="22"/>
                <w:szCs w:val="22"/>
              </w:rPr>
              <w:t>投标报价</w:t>
            </w:r>
          </w:p>
          <w:p w14:paraId="5235F42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cs="宋体"/>
                <w:sz w:val="22"/>
                <w:szCs w:val="22"/>
              </w:rPr>
              <w:t>（10分）</w:t>
            </w:r>
          </w:p>
        </w:tc>
        <w:tc>
          <w:tcPr>
            <w:tcW w:w="1325" w:type="dxa"/>
            <w:noWrap w:val="0"/>
            <w:vAlign w:val="center"/>
          </w:tcPr>
          <w:p w14:paraId="4A520E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报价</w:t>
            </w:r>
          </w:p>
          <w:p w14:paraId="35C26D5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tc>
        <w:tc>
          <w:tcPr>
            <w:tcW w:w="5371" w:type="dxa"/>
            <w:shd w:val="clear" w:color="auto" w:fill="auto"/>
            <w:noWrap w:val="0"/>
            <w:vAlign w:val="center"/>
          </w:tcPr>
          <w:p w14:paraId="01140424">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cs="宋体"/>
                <w:color w:val="000000"/>
                <w:sz w:val="22"/>
                <w:szCs w:val="22"/>
              </w:rPr>
            </w:pPr>
            <w:r>
              <w:rPr>
                <w:rFonts w:hint="eastAsia" w:ascii="宋体" w:hAnsi="宋体" w:cs="宋体"/>
                <w:color w:val="000000"/>
                <w:sz w:val="22"/>
                <w:szCs w:val="22"/>
              </w:rPr>
              <w:t>满足招标文件要求且折扣最低的报价折扣为评标基准价，其价格分为满分。其他投标人的价格分统一按照下列公式计算：</w:t>
            </w:r>
          </w:p>
          <w:p w14:paraId="67F96FA5">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cs="宋体"/>
                <w:color w:val="000000"/>
                <w:sz w:val="22"/>
                <w:szCs w:val="22"/>
              </w:rPr>
            </w:pPr>
            <w:r>
              <w:rPr>
                <w:rFonts w:hint="eastAsia" w:ascii="宋体" w:hAnsi="宋体" w:cs="宋体"/>
                <w:color w:val="000000"/>
                <w:sz w:val="22"/>
                <w:szCs w:val="22"/>
              </w:rPr>
              <w:t>投标报价得分＝（评标基准价/报价折扣）×10。</w:t>
            </w:r>
          </w:p>
          <w:p w14:paraId="1244759F">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kern w:val="2"/>
                <w:sz w:val="22"/>
                <w:szCs w:val="22"/>
                <w:lang w:val="en-US" w:eastAsia="zh-CN" w:bidi="ar-SA"/>
              </w:rPr>
            </w:pPr>
            <w:r>
              <w:rPr>
                <w:rFonts w:hint="eastAsia" w:ascii="宋体" w:hAnsi="宋体" w:cs="宋体"/>
                <w:color w:val="000000"/>
                <w:sz w:val="22"/>
                <w:szCs w:val="22"/>
              </w:rPr>
              <w:t>注：此处投标报价指经过报价修正，及因</w:t>
            </w:r>
            <w:r>
              <w:rPr>
                <w:rFonts w:hint="eastAsia" w:ascii="宋体" w:hAnsi="宋体" w:cs="宋体"/>
                <w:color w:val="000000"/>
                <w:sz w:val="22"/>
                <w:szCs w:val="22"/>
                <w:lang w:val="en-US" w:eastAsia="zh-CN"/>
              </w:rPr>
              <w:t>参照</w:t>
            </w:r>
            <w:r>
              <w:rPr>
                <w:rFonts w:hint="eastAsia" w:ascii="宋体" w:hAnsi="宋体" w:cs="宋体"/>
                <w:color w:val="000000"/>
                <w:sz w:val="22"/>
                <w:szCs w:val="22"/>
              </w:rPr>
              <w:t>落实政府采购政策进行价格调整后的报价，详见第四章《评标程序、评标方法和评标标准》2.4及2.5。</w:t>
            </w:r>
          </w:p>
        </w:tc>
        <w:tc>
          <w:tcPr>
            <w:tcW w:w="951" w:type="dxa"/>
            <w:noWrap w:val="0"/>
            <w:vAlign w:val="center"/>
          </w:tcPr>
          <w:p w14:paraId="0E5146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10</w:t>
            </w:r>
            <w:r>
              <w:rPr>
                <w:rFonts w:hint="eastAsia" w:ascii="宋体" w:hAnsi="宋体" w:eastAsia="宋体" w:cs="宋体"/>
                <w:sz w:val="22"/>
                <w:szCs w:val="22"/>
              </w:rPr>
              <w:t>分</w:t>
            </w:r>
          </w:p>
        </w:tc>
      </w:tr>
      <w:tr w14:paraId="0E3C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6" w:type="dxa"/>
            <w:noWrap w:val="0"/>
            <w:vAlign w:val="center"/>
          </w:tcPr>
          <w:p w14:paraId="39856FA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2.商务部分(</w:t>
            </w:r>
            <w:r>
              <w:rPr>
                <w:rFonts w:hint="eastAsia" w:ascii="宋体" w:hAnsi="宋体" w:eastAsia="宋体" w:cs="宋体"/>
                <w:sz w:val="22"/>
                <w:szCs w:val="22"/>
                <w:lang w:val="en-US" w:eastAsia="zh-CN"/>
              </w:rPr>
              <w:t>15</w:t>
            </w:r>
            <w:r>
              <w:rPr>
                <w:rFonts w:hint="eastAsia" w:ascii="宋体" w:hAnsi="宋体" w:eastAsia="宋体" w:cs="宋体"/>
                <w:sz w:val="22"/>
                <w:szCs w:val="22"/>
              </w:rPr>
              <w:t>分)</w:t>
            </w:r>
          </w:p>
        </w:tc>
        <w:tc>
          <w:tcPr>
            <w:tcW w:w="1325" w:type="dxa"/>
            <w:noWrap w:val="0"/>
            <w:vAlign w:val="center"/>
          </w:tcPr>
          <w:p w14:paraId="673C4BC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近三年同类项目业绩</w:t>
            </w:r>
          </w:p>
          <w:p w14:paraId="7C03AEA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（15分）</w:t>
            </w:r>
          </w:p>
        </w:tc>
        <w:tc>
          <w:tcPr>
            <w:tcW w:w="5371" w:type="dxa"/>
            <w:noWrap w:val="0"/>
            <w:vAlign w:val="center"/>
          </w:tcPr>
          <w:p w14:paraId="2579577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sz w:val="22"/>
                <w:szCs w:val="22"/>
              </w:rPr>
            </w:pPr>
            <w:r>
              <w:rPr>
                <w:rFonts w:hint="eastAsia" w:ascii="宋体" w:hAnsi="宋体" w:cs="宋体"/>
                <w:sz w:val="22"/>
                <w:szCs w:val="22"/>
              </w:rPr>
              <w:t>综合考虑投标人自2022年01月01日起至今（以合同签订日期为准）承担的与本项目相同或类似的业绩及经验，每提供1个有效业绩证明材料的，得3分，本项最多得15分。</w:t>
            </w:r>
          </w:p>
          <w:p w14:paraId="5ECBD57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cs="宋体"/>
                <w:sz w:val="22"/>
                <w:szCs w:val="22"/>
              </w:rPr>
              <w:t>注：须提供包含合同主要内容页、甲乙双方签字盖章页、合同签订日期页在内的合同复印件并加盖投标人公章（无明确签订合同日期的不得分）。</w:t>
            </w:r>
          </w:p>
        </w:tc>
        <w:tc>
          <w:tcPr>
            <w:tcW w:w="951" w:type="dxa"/>
            <w:noWrap w:val="0"/>
            <w:vAlign w:val="center"/>
          </w:tcPr>
          <w:p w14:paraId="5CFB859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15分</w:t>
            </w:r>
          </w:p>
        </w:tc>
      </w:tr>
      <w:tr w14:paraId="03CB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6" w:type="dxa"/>
            <w:vMerge w:val="restart"/>
            <w:noWrap w:val="0"/>
            <w:vAlign w:val="center"/>
          </w:tcPr>
          <w:p w14:paraId="0A4AAE3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3.技术部分</w:t>
            </w:r>
          </w:p>
          <w:p w14:paraId="7B01FCC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75</w:t>
            </w:r>
            <w:r>
              <w:rPr>
                <w:rFonts w:hint="eastAsia" w:ascii="宋体" w:hAnsi="宋体" w:eastAsia="宋体" w:cs="宋体"/>
                <w:sz w:val="22"/>
                <w:szCs w:val="22"/>
              </w:rPr>
              <w:t>分）</w:t>
            </w:r>
          </w:p>
          <w:p w14:paraId="5E822D9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p>
        </w:tc>
        <w:tc>
          <w:tcPr>
            <w:tcW w:w="1325" w:type="dxa"/>
            <w:noWrap w:val="0"/>
            <w:vAlign w:val="center"/>
          </w:tcPr>
          <w:p w14:paraId="11270E9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项目理解和分析（</w:t>
            </w:r>
            <w:r>
              <w:rPr>
                <w:rFonts w:hint="eastAsia" w:ascii="宋体" w:hAnsi="宋体" w:cs="宋体"/>
                <w:sz w:val="22"/>
                <w:szCs w:val="22"/>
                <w:lang w:val="en-US" w:eastAsia="zh-CN"/>
              </w:rPr>
              <w:t>10</w:t>
            </w:r>
            <w:r>
              <w:rPr>
                <w:rFonts w:hint="eastAsia" w:ascii="宋体" w:hAnsi="宋体" w:eastAsia="宋体" w:cs="宋体"/>
                <w:sz w:val="22"/>
                <w:szCs w:val="22"/>
                <w:lang w:val="en-US" w:eastAsia="zh-CN"/>
              </w:rPr>
              <w:t>分）</w:t>
            </w:r>
          </w:p>
        </w:tc>
        <w:tc>
          <w:tcPr>
            <w:tcW w:w="5371" w:type="dxa"/>
            <w:noWrap w:val="0"/>
            <w:vAlign w:val="center"/>
          </w:tcPr>
          <w:p w14:paraId="5361A5A1">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rPr>
              <w:t>投标人应结合本项目招标文件“第五章 采购需求”实际情况及自身现有条件，对本项目需求特点进行充分分析，清晰阐述本项目的工作特点、重点和难点，提出对应解决方案。</w:t>
            </w:r>
          </w:p>
          <w:p w14:paraId="7EA712CF">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rPr>
              <w:t>（1）对项目需求分析准确，工作特点、重点和难点归纳理解全面清晰透彻、针对性强，解决方案合理可行、操作性强，得</w:t>
            </w:r>
            <w:r>
              <w:rPr>
                <w:rFonts w:hint="eastAsia" w:ascii="宋体" w:hAnsi="宋体" w:cs="宋体"/>
                <w:sz w:val="22"/>
                <w:szCs w:val="22"/>
                <w:lang w:val="en-US" w:eastAsia="zh-CN"/>
              </w:rPr>
              <w:t>10</w:t>
            </w:r>
            <w:r>
              <w:rPr>
                <w:rFonts w:hint="eastAsia" w:ascii="宋体" w:hAnsi="宋体" w:eastAsia="宋体" w:cs="宋体"/>
                <w:sz w:val="22"/>
                <w:szCs w:val="22"/>
              </w:rPr>
              <w:t>分；</w:t>
            </w:r>
          </w:p>
          <w:p w14:paraId="464F83F1">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rPr>
              <w:t>（2）对项目需求分析准确，工作特点、重点和难点归纳理解清晰、具有针对性，解决方案合理可行、具有操作性，得</w:t>
            </w:r>
            <w:r>
              <w:rPr>
                <w:rFonts w:hint="eastAsia" w:ascii="宋体" w:hAnsi="宋体" w:cs="宋体"/>
                <w:sz w:val="22"/>
                <w:szCs w:val="22"/>
                <w:lang w:val="en-US" w:eastAsia="zh-CN"/>
              </w:rPr>
              <w:t>7</w:t>
            </w:r>
            <w:r>
              <w:rPr>
                <w:rFonts w:hint="eastAsia" w:ascii="宋体" w:hAnsi="宋体" w:eastAsia="宋体" w:cs="宋体"/>
                <w:sz w:val="22"/>
                <w:szCs w:val="22"/>
              </w:rPr>
              <w:t>分；</w:t>
            </w:r>
          </w:p>
          <w:p w14:paraId="709877EB">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rPr>
              <w:t>（3）对项目需求认识不足，工作特点、重点和难点归纳理解分析模糊、针对性较差，解决方案操作性较差，得</w:t>
            </w:r>
            <w:r>
              <w:rPr>
                <w:rFonts w:hint="eastAsia" w:ascii="宋体" w:hAnsi="宋体" w:cs="宋体"/>
                <w:sz w:val="22"/>
                <w:szCs w:val="22"/>
                <w:lang w:val="en-US" w:eastAsia="zh-CN"/>
              </w:rPr>
              <w:t>4</w:t>
            </w:r>
            <w:r>
              <w:rPr>
                <w:rFonts w:hint="eastAsia" w:ascii="宋体" w:hAnsi="宋体" w:eastAsia="宋体" w:cs="宋体"/>
                <w:sz w:val="22"/>
                <w:szCs w:val="22"/>
              </w:rPr>
              <w:t>分；</w:t>
            </w:r>
          </w:p>
          <w:p w14:paraId="7AE5703D">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rPr>
              <w:t>（4）未提供不得分。</w:t>
            </w:r>
          </w:p>
        </w:tc>
        <w:tc>
          <w:tcPr>
            <w:tcW w:w="951" w:type="dxa"/>
            <w:noWrap w:val="0"/>
            <w:vAlign w:val="center"/>
          </w:tcPr>
          <w:p w14:paraId="4229C92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10</w:t>
            </w:r>
            <w:r>
              <w:rPr>
                <w:rFonts w:hint="eastAsia" w:ascii="宋体" w:hAnsi="宋体" w:eastAsia="宋体" w:cs="宋体"/>
                <w:sz w:val="22"/>
                <w:szCs w:val="22"/>
                <w:lang w:val="en-US" w:eastAsia="zh-CN"/>
              </w:rPr>
              <w:t>分</w:t>
            </w:r>
          </w:p>
        </w:tc>
      </w:tr>
      <w:tr w14:paraId="4F82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6" w:type="dxa"/>
            <w:vMerge w:val="continue"/>
            <w:noWrap w:val="0"/>
            <w:vAlign w:val="center"/>
          </w:tcPr>
          <w:p w14:paraId="331658B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p>
        </w:tc>
        <w:tc>
          <w:tcPr>
            <w:tcW w:w="1325" w:type="dxa"/>
            <w:noWrap w:val="0"/>
            <w:vAlign w:val="center"/>
          </w:tcPr>
          <w:p w14:paraId="11DD08A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团队人员组成</w:t>
            </w:r>
          </w:p>
          <w:p w14:paraId="1E3AB76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b w:val="0"/>
                <w:bCs w:val="0"/>
                <w:sz w:val="22"/>
                <w:szCs w:val="22"/>
              </w:rPr>
              <w:t>（</w:t>
            </w:r>
            <w:r>
              <w:rPr>
                <w:rFonts w:hint="eastAsia" w:ascii="宋体" w:hAnsi="宋体" w:cs="宋体"/>
                <w:b w:val="0"/>
                <w:bCs w:val="0"/>
                <w:sz w:val="22"/>
                <w:szCs w:val="22"/>
                <w:lang w:val="en-US" w:eastAsia="zh-CN"/>
              </w:rPr>
              <w:t>8</w:t>
            </w:r>
            <w:r>
              <w:rPr>
                <w:rFonts w:hint="eastAsia" w:ascii="宋体" w:hAnsi="宋体" w:eastAsia="宋体" w:cs="宋体"/>
                <w:b w:val="0"/>
                <w:bCs w:val="0"/>
                <w:sz w:val="22"/>
                <w:szCs w:val="22"/>
              </w:rPr>
              <w:t>分）</w:t>
            </w:r>
          </w:p>
        </w:tc>
        <w:tc>
          <w:tcPr>
            <w:tcW w:w="5371" w:type="dxa"/>
            <w:noWrap w:val="0"/>
            <w:vAlign w:val="center"/>
          </w:tcPr>
          <w:p w14:paraId="1079AA1B">
            <w:pPr>
              <w:numPr>
                <w:ilvl w:val="0"/>
                <w:numId w:val="0"/>
              </w:numPr>
              <w:adjustRightInd w:val="0"/>
              <w:snapToGrid w:val="0"/>
              <w:spacing w:line="360" w:lineRule="auto"/>
              <w:jc w:val="left"/>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综合考虑投标人针对本项目拟投入的</w:t>
            </w:r>
            <w:r>
              <w:rPr>
                <w:rFonts w:hint="eastAsia" w:ascii="Times New Roman" w:hAnsi="Times New Roman" w:eastAsia="宋体" w:cs="Times New Roman"/>
                <w:b/>
                <w:bCs/>
                <w:szCs w:val="21"/>
                <w:lang w:val="en-US" w:eastAsia="zh-CN"/>
              </w:rPr>
              <w:t>团队</w:t>
            </w:r>
            <w:r>
              <w:rPr>
                <w:rFonts w:hint="default" w:ascii="Times New Roman" w:hAnsi="Times New Roman" w:eastAsia="宋体" w:cs="Times New Roman"/>
                <w:b/>
                <w:bCs/>
                <w:szCs w:val="21"/>
                <w:lang w:val="en-US" w:eastAsia="zh-CN"/>
              </w:rPr>
              <w:t>人员情况进行评分。</w:t>
            </w:r>
          </w:p>
          <w:p w14:paraId="5A35E7CC">
            <w:pPr>
              <w:numPr>
                <w:ilvl w:val="0"/>
                <w:numId w:val="0"/>
              </w:numPr>
              <w:adjustRightInd w:val="0"/>
              <w:snapToGrid w:val="0"/>
              <w:spacing w:line="360" w:lineRule="auto"/>
              <w:jc w:val="left"/>
              <w:rPr>
                <w:rFonts w:hint="default" w:ascii="Times New Roman" w:hAnsi="Times New Roman" w:eastAsia="宋体" w:cs="Times New Roman"/>
                <w:b w:val="0"/>
                <w:bCs w:val="0"/>
                <w:szCs w:val="21"/>
                <w:lang w:val="en-US" w:eastAsia="zh-CN"/>
              </w:rPr>
            </w:pPr>
            <w:r>
              <w:rPr>
                <w:rFonts w:hint="default" w:ascii="Times New Roman" w:hAnsi="Times New Roman" w:eastAsia="宋体" w:cs="Times New Roman"/>
                <w:b w:val="0"/>
                <w:bCs w:val="0"/>
                <w:szCs w:val="21"/>
                <w:lang w:val="en-US" w:eastAsia="zh-CN"/>
              </w:rPr>
              <w:t>（1）配备人员数量充足，经验丰富、整体架构配备合理、专业性强，职责分工明确，得</w:t>
            </w:r>
            <w:r>
              <w:rPr>
                <w:rFonts w:hint="eastAsia" w:cs="Times New Roman"/>
                <w:b w:val="0"/>
                <w:bCs w:val="0"/>
                <w:szCs w:val="21"/>
                <w:lang w:val="en-US" w:eastAsia="zh-CN"/>
              </w:rPr>
              <w:t>8</w:t>
            </w:r>
            <w:r>
              <w:rPr>
                <w:rFonts w:hint="default" w:ascii="Times New Roman" w:hAnsi="Times New Roman" w:eastAsia="宋体" w:cs="Times New Roman"/>
                <w:b w:val="0"/>
                <w:bCs w:val="0"/>
                <w:szCs w:val="21"/>
                <w:lang w:val="en-US" w:eastAsia="zh-CN"/>
              </w:rPr>
              <w:t>分；</w:t>
            </w:r>
          </w:p>
          <w:p w14:paraId="4C957ED4">
            <w:pPr>
              <w:numPr>
                <w:ilvl w:val="0"/>
                <w:numId w:val="0"/>
              </w:numPr>
              <w:adjustRightInd w:val="0"/>
              <w:snapToGrid w:val="0"/>
              <w:spacing w:line="360" w:lineRule="auto"/>
              <w:jc w:val="left"/>
              <w:rPr>
                <w:rFonts w:hint="default" w:ascii="Times New Roman" w:hAnsi="Times New Roman" w:eastAsia="宋体" w:cs="Times New Roman"/>
                <w:b w:val="0"/>
                <w:bCs w:val="0"/>
                <w:szCs w:val="21"/>
                <w:lang w:val="en-US" w:eastAsia="zh-CN"/>
              </w:rPr>
            </w:pPr>
            <w:r>
              <w:rPr>
                <w:rFonts w:hint="default" w:ascii="Times New Roman" w:hAnsi="Times New Roman" w:eastAsia="宋体" w:cs="Times New Roman"/>
                <w:b w:val="0"/>
                <w:bCs w:val="0"/>
                <w:szCs w:val="21"/>
                <w:lang w:val="en-US" w:eastAsia="zh-CN"/>
              </w:rPr>
              <w:t>（2）配备人员数量满足要求，具有一定经验、整体架构配备基本合理、职责分工基本明确，具有一定的专业性，得</w:t>
            </w:r>
            <w:r>
              <w:rPr>
                <w:rFonts w:hint="eastAsia" w:ascii="Times New Roman" w:hAnsi="Times New Roman" w:eastAsia="宋体" w:cs="Times New Roman"/>
                <w:b w:val="0"/>
                <w:bCs w:val="0"/>
                <w:szCs w:val="21"/>
                <w:lang w:val="en-US" w:eastAsia="zh-CN"/>
              </w:rPr>
              <w:t>5</w:t>
            </w:r>
            <w:r>
              <w:rPr>
                <w:rFonts w:hint="default" w:ascii="Times New Roman" w:hAnsi="Times New Roman" w:eastAsia="宋体" w:cs="Times New Roman"/>
                <w:b w:val="0"/>
                <w:bCs w:val="0"/>
                <w:szCs w:val="21"/>
                <w:lang w:val="en-US" w:eastAsia="zh-CN"/>
              </w:rPr>
              <w:t>分；</w:t>
            </w:r>
          </w:p>
          <w:p w14:paraId="6596AEF1">
            <w:pPr>
              <w:numPr>
                <w:ilvl w:val="0"/>
                <w:numId w:val="0"/>
              </w:numPr>
              <w:adjustRightInd w:val="0"/>
              <w:snapToGrid w:val="0"/>
              <w:spacing w:line="360" w:lineRule="auto"/>
              <w:jc w:val="left"/>
              <w:rPr>
                <w:rFonts w:hint="default" w:ascii="Times New Roman" w:hAnsi="Times New Roman" w:eastAsia="宋体" w:cs="Times New Roman"/>
                <w:b w:val="0"/>
                <w:bCs w:val="0"/>
                <w:szCs w:val="21"/>
                <w:lang w:val="en-US" w:eastAsia="zh-CN"/>
              </w:rPr>
            </w:pPr>
            <w:r>
              <w:rPr>
                <w:rFonts w:hint="default" w:ascii="Times New Roman" w:hAnsi="Times New Roman" w:eastAsia="宋体" w:cs="Times New Roman"/>
                <w:b w:val="0"/>
                <w:bCs w:val="0"/>
                <w:szCs w:val="21"/>
                <w:lang w:val="en-US" w:eastAsia="zh-CN"/>
              </w:rPr>
              <w:t>（3）配备人员数量或经验不足、整体架构配备不够合理，专业性较弱，得2分；</w:t>
            </w:r>
          </w:p>
          <w:p w14:paraId="3B798672">
            <w:pPr>
              <w:numPr>
                <w:ilvl w:val="0"/>
                <w:numId w:val="0"/>
              </w:numPr>
              <w:adjustRightInd w:val="0"/>
              <w:snapToGrid w:val="0"/>
              <w:spacing w:line="360" w:lineRule="auto"/>
              <w:jc w:val="left"/>
              <w:rPr>
                <w:rFonts w:hint="default" w:ascii="Times New Roman" w:hAnsi="Times New Roman" w:eastAsia="宋体" w:cs="Times New Roman"/>
                <w:b w:val="0"/>
                <w:bCs w:val="0"/>
                <w:szCs w:val="21"/>
                <w:lang w:val="en-US" w:eastAsia="zh-CN"/>
              </w:rPr>
            </w:pPr>
            <w:r>
              <w:rPr>
                <w:rFonts w:hint="default" w:ascii="Times New Roman" w:hAnsi="Times New Roman" w:eastAsia="宋体" w:cs="Times New Roman"/>
                <w:b w:val="0"/>
                <w:bCs w:val="0"/>
                <w:szCs w:val="21"/>
                <w:lang w:val="en-US" w:eastAsia="zh-CN"/>
              </w:rPr>
              <w:t>（4）未提供不得分。</w:t>
            </w:r>
          </w:p>
          <w:p w14:paraId="12ED150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default" w:ascii="Times New Roman" w:hAnsi="Times New Roman" w:eastAsia="宋体" w:cs="Times New Roman"/>
                <w:b/>
                <w:bCs/>
                <w:sz w:val="21"/>
                <w:szCs w:val="21"/>
                <w:lang w:eastAsia="zh-CN"/>
              </w:rPr>
              <w:t>注：投标人未提供项目团队成员名单、拟担任的职务/分工、专业背景、相关工作年限等介绍导致评标委员会无法判断的不得分。</w:t>
            </w:r>
          </w:p>
        </w:tc>
        <w:tc>
          <w:tcPr>
            <w:tcW w:w="951" w:type="dxa"/>
            <w:noWrap w:val="0"/>
            <w:vAlign w:val="center"/>
          </w:tcPr>
          <w:p w14:paraId="37CFA4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cs="宋体"/>
                <w:sz w:val="22"/>
                <w:szCs w:val="22"/>
                <w:lang w:val="en-US" w:eastAsia="zh-CN"/>
              </w:rPr>
              <w:t>8</w:t>
            </w:r>
            <w:r>
              <w:rPr>
                <w:rFonts w:hint="eastAsia" w:ascii="宋体" w:hAnsi="宋体" w:eastAsia="宋体" w:cs="宋体"/>
                <w:sz w:val="22"/>
                <w:szCs w:val="22"/>
              </w:rPr>
              <w:t>分</w:t>
            </w:r>
          </w:p>
        </w:tc>
      </w:tr>
      <w:tr w14:paraId="4550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6" w:type="dxa"/>
            <w:vMerge w:val="continue"/>
            <w:noWrap w:val="0"/>
            <w:vAlign w:val="center"/>
          </w:tcPr>
          <w:p w14:paraId="2D351F3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p>
        </w:tc>
        <w:tc>
          <w:tcPr>
            <w:tcW w:w="1325" w:type="dxa"/>
            <w:noWrap w:val="0"/>
            <w:vAlign w:val="center"/>
          </w:tcPr>
          <w:p w14:paraId="1C1E2FA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2"/>
                <w:szCs w:val="22"/>
                <w:lang w:eastAsia="zh-CN"/>
              </w:rPr>
            </w:pPr>
            <w:r>
              <w:rPr>
                <w:rFonts w:hint="eastAsia" w:ascii="宋体" w:hAnsi="宋体" w:cs="宋体"/>
                <w:color w:val="000000"/>
                <w:kern w:val="0"/>
                <w:sz w:val="22"/>
                <w:szCs w:val="22"/>
              </w:rPr>
              <w:t>物业服务质量检查工作</w:t>
            </w:r>
            <w:r>
              <w:rPr>
                <w:rFonts w:hint="eastAsia" w:ascii="宋体" w:hAnsi="宋体" w:eastAsia="宋体" w:cs="宋体"/>
                <w:color w:val="000000"/>
                <w:kern w:val="0"/>
                <w:sz w:val="22"/>
                <w:szCs w:val="22"/>
                <w:lang w:val="en-US" w:eastAsia="zh-CN"/>
              </w:rPr>
              <w:t>服务</w:t>
            </w:r>
            <w:r>
              <w:rPr>
                <w:rFonts w:hint="eastAsia" w:ascii="宋体" w:hAnsi="宋体" w:cs="宋体"/>
                <w:color w:val="000000"/>
                <w:kern w:val="0"/>
                <w:sz w:val="22"/>
                <w:szCs w:val="22"/>
              </w:rPr>
              <w:t>方案</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16分</w:t>
            </w:r>
            <w:r>
              <w:rPr>
                <w:rFonts w:hint="eastAsia" w:ascii="宋体" w:hAnsi="宋体" w:eastAsia="宋体" w:cs="宋体"/>
                <w:color w:val="000000"/>
                <w:kern w:val="0"/>
                <w:sz w:val="22"/>
                <w:szCs w:val="22"/>
                <w:lang w:eastAsia="zh-CN"/>
              </w:rPr>
              <w:t>）</w:t>
            </w:r>
          </w:p>
        </w:tc>
        <w:tc>
          <w:tcPr>
            <w:tcW w:w="5371" w:type="dxa"/>
            <w:noWrap w:val="0"/>
            <w:vAlign w:val="center"/>
          </w:tcPr>
          <w:p w14:paraId="5E0D7D1C">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服务方案完善，可实施性强，对项目内容及重点的理解把握全面、重点突出、程序清晰明确，得</w:t>
            </w:r>
            <w:r>
              <w:rPr>
                <w:rFonts w:hint="eastAsia" w:ascii="宋体" w:hAnsi="宋体" w:eastAsia="宋体" w:cs="宋体"/>
                <w:color w:val="000000"/>
                <w:kern w:val="0"/>
                <w:sz w:val="22"/>
                <w:szCs w:val="22"/>
                <w:lang w:val="en-US" w:eastAsia="zh-CN"/>
              </w:rPr>
              <w:t>16</w:t>
            </w:r>
            <w:r>
              <w:rPr>
                <w:rFonts w:hint="eastAsia" w:ascii="宋体" w:hAnsi="宋体" w:eastAsia="宋体" w:cs="宋体"/>
                <w:color w:val="000000"/>
                <w:kern w:val="0"/>
                <w:sz w:val="22"/>
                <w:szCs w:val="22"/>
              </w:rPr>
              <w:t>分；</w:t>
            </w:r>
          </w:p>
          <w:p w14:paraId="35573B1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服务方案比较完善，内容比较全面、程序比较清晰合理，得</w:t>
            </w:r>
            <w:r>
              <w:rPr>
                <w:rFonts w:hint="eastAsia" w:ascii="宋体" w:hAnsi="宋体" w:eastAsia="宋体" w:cs="宋体"/>
                <w:color w:val="000000"/>
                <w:kern w:val="0"/>
                <w:sz w:val="22"/>
                <w:szCs w:val="22"/>
                <w:lang w:val="en-US" w:eastAsia="zh-CN"/>
              </w:rPr>
              <w:t>10</w:t>
            </w:r>
            <w:r>
              <w:rPr>
                <w:rFonts w:hint="eastAsia" w:ascii="宋体" w:hAnsi="宋体" w:eastAsia="宋体" w:cs="宋体"/>
                <w:color w:val="000000"/>
                <w:kern w:val="0"/>
                <w:sz w:val="22"/>
                <w:szCs w:val="22"/>
              </w:rPr>
              <w:t>分；</w:t>
            </w:r>
          </w:p>
          <w:p w14:paraId="1D5F72C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服务方案一般，基本满足采购需求，得</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分；</w:t>
            </w:r>
          </w:p>
          <w:p w14:paraId="0E1CC07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2"/>
                <w:szCs w:val="22"/>
              </w:rPr>
            </w:pPr>
            <w:r>
              <w:rPr>
                <w:rFonts w:hint="eastAsia" w:ascii="宋体" w:hAnsi="宋体" w:eastAsia="宋体" w:cs="宋体"/>
                <w:color w:val="000000"/>
                <w:kern w:val="0"/>
                <w:sz w:val="22"/>
                <w:szCs w:val="22"/>
              </w:rPr>
              <w:t>服务方案不合理，不满足采购需求，不得分。</w:t>
            </w:r>
          </w:p>
        </w:tc>
        <w:tc>
          <w:tcPr>
            <w:tcW w:w="951" w:type="dxa"/>
            <w:noWrap w:val="0"/>
            <w:vAlign w:val="center"/>
          </w:tcPr>
          <w:p w14:paraId="3C6432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分</w:t>
            </w:r>
          </w:p>
        </w:tc>
      </w:tr>
      <w:tr w14:paraId="7B1A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6" w:type="dxa"/>
            <w:vMerge w:val="continue"/>
            <w:noWrap w:val="0"/>
            <w:vAlign w:val="center"/>
          </w:tcPr>
          <w:p w14:paraId="129D84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p>
        </w:tc>
        <w:tc>
          <w:tcPr>
            <w:tcW w:w="1325" w:type="dxa"/>
            <w:noWrap w:val="0"/>
            <w:vAlign w:val="center"/>
          </w:tcPr>
          <w:p w14:paraId="022303A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2"/>
                <w:szCs w:val="22"/>
              </w:rPr>
            </w:pPr>
            <w:r>
              <w:rPr>
                <w:rFonts w:hint="default" w:ascii="Times New Roman" w:hAnsi="Times New Roman" w:eastAsia="宋体" w:cs="Times New Roman"/>
                <w:szCs w:val="21"/>
                <w:lang w:val="en-US" w:eastAsia="zh-CN"/>
              </w:rPr>
              <w:t>编写项目服务标准</w:t>
            </w:r>
            <w:r>
              <w:rPr>
                <w:rFonts w:hint="eastAsia" w:ascii="Times New Roman" w:hAnsi="Times New Roman" w:eastAsia="宋体" w:cs="Times New Roman"/>
                <w:szCs w:val="21"/>
                <w:lang w:val="en-US" w:eastAsia="zh-CN"/>
              </w:rPr>
              <w:t>服务</w:t>
            </w:r>
            <w:r>
              <w:rPr>
                <w:rFonts w:hint="eastAsia" w:cs="Times New Roman"/>
                <w:szCs w:val="21"/>
                <w:lang w:val="en-US" w:eastAsia="zh-CN"/>
              </w:rPr>
              <w:t>方案（16分）</w:t>
            </w:r>
          </w:p>
        </w:tc>
        <w:tc>
          <w:tcPr>
            <w:tcW w:w="5371" w:type="dxa"/>
            <w:noWrap w:val="0"/>
            <w:vAlign w:val="center"/>
          </w:tcPr>
          <w:p w14:paraId="56BB01D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服务方案完善，可实施性强，对项目内容及重点的理解把握全面、重点突出、程序清晰明确，得16分；</w:t>
            </w:r>
          </w:p>
          <w:p w14:paraId="03A66AAC">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服务方案比较完善，内容比较全面、程序比较清晰合理，得10分；</w:t>
            </w:r>
          </w:p>
          <w:p w14:paraId="1D71FE4C">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服务方案一般，基本满足采购需求，得5分；</w:t>
            </w:r>
          </w:p>
          <w:p w14:paraId="63F6F1B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2"/>
                <w:szCs w:val="22"/>
              </w:rPr>
            </w:pPr>
            <w:r>
              <w:rPr>
                <w:rFonts w:hint="eastAsia" w:ascii="宋体" w:hAnsi="宋体" w:cs="宋体"/>
                <w:color w:val="000000"/>
                <w:kern w:val="0"/>
                <w:sz w:val="22"/>
                <w:szCs w:val="22"/>
              </w:rPr>
              <w:t>服务方案不合理，不满足采购需求，不得分。</w:t>
            </w:r>
          </w:p>
        </w:tc>
        <w:tc>
          <w:tcPr>
            <w:tcW w:w="951" w:type="dxa"/>
            <w:noWrap w:val="0"/>
            <w:vAlign w:val="center"/>
          </w:tcPr>
          <w:p w14:paraId="31BFD4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16分</w:t>
            </w:r>
          </w:p>
        </w:tc>
      </w:tr>
      <w:tr w14:paraId="38EE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6" w:type="dxa"/>
            <w:vMerge w:val="continue"/>
            <w:noWrap w:val="0"/>
            <w:vAlign w:val="center"/>
          </w:tcPr>
          <w:p w14:paraId="0E21857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p>
        </w:tc>
        <w:tc>
          <w:tcPr>
            <w:tcW w:w="1325" w:type="dxa"/>
            <w:noWrap w:val="0"/>
            <w:vAlign w:val="center"/>
          </w:tcPr>
          <w:p w14:paraId="3E2775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进度安排</w:t>
            </w:r>
          </w:p>
          <w:p w14:paraId="20636E4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tc>
        <w:tc>
          <w:tcPr>
            <w:tcW w:w="5371" w:type="dxa"/>
            <w:noWrap w:val="0"/>
            <w:vAlign w:val="center"/>
          </w:tcPr>
          <w:p w14:paraId="15E2E09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进度计划安排合理、措施完善、可行性强，得</w:t>
            </w:r>
            <w:r>
              <w:rPr>
                <w:rFonts w:hint="eastAsia" w:ascii="宋体" w:hAnsi="宋体" w:eastAsia="宋体" w:cs="宋体"/>
                <w:color w:val="000000"/>
                <w:kern w:val="0"/>
                <w:sz w:val="22"/>
                <w:szCs w:val="22"/>
                <w:lang w:val="en-US" w:eastAsia="zh-CN"/>
              </w:rPr>
              <w:t>10</w:t>
            </w:r>
            <w:r>
              <w:rPr>
                <w:rFonts w:hint="eastAsia" w:ascii="宋体" w:hAnsi="宋体" w:eastAsia="宋体" w:cs="宋体"/>
                <w:color w:val="000000"/>
                <w:kern w:val="0"/>
                <w:sz w:val="22"/>
                <w:szCs w:val="22"/>
              </w:rPr>
              <w:t>分；</w:t>
            </w:r>
          </w:p>
          <w:p w14:paraId="29353F0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进度计划安排基本合理、措施比较完善，得</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分；</w:t>
            </w:r>
          </w:p>
          <w:p w14:paraId="6A97B94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进度计划安排欠缺合理性，措施不够完善，得</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分；</w:t>
            </w:r>
          </w:p>
          <w:p w14:paraId="2A9EE84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rPr>
              <w:t>进度计划安排不能满足采购需求，不得分。</w:t>
            </w:r>
          </w:p>
        </w:tc>
        <w:tc>
          <w:tcPr>
            <w:tcW w:w="951" w:type="dxa"/>
            <w:noWrap w:val="0"/>
            <w:vAlign w:val="center"/>
          </w:tcPr>
          <w:p w14:paraId="20CEA9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10</w:t>
            </w:r>
            <w:r>
              <w:rPr>
                <w:rFonts w:hint="eastAsia" w:ascii="宋体" w:hAnsi="宋体" w:eastAsia="宋体" w:cs="宋体"/>
                <w:color w:val="000000"/>
                <w:kern w:val="0"/>
                <w:sz w:val="22"/>
                <w:szCs w:val="22"/>
              </w:rPr>
              <w:t>分</w:t>
            </w:r>
          </w:p>
        </w:tc>
      </w:tr>
      <w:tr w14:paraId="5AEF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6" w:type="dxa"/>
            <w:vMerge w:val="continue"/>
            <w:noWrap w:val="0"/>
            <w:vAlign w:val="center"/>
          </w:tcPr>
          <w:p w14:paraId="0B7472A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p>
        </w:tc>
        <w:tc>
          <w:tcPr>
            <w:tcW w:w="1325" w:type="dxa"/>
            <w:noWrap w:val="0"/>
            <w:vAlign w:val="center"/>
          </w:tcPr>
          <w:p w14:paraId="7EF2E8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应急方案</w:t>
            </w:r>
          </w:p>
          <w:p w14:paraId="4CA65E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分）</w:t>
            </w:r>
          </w:p>
        </w:tc>
        <w:tc>
          <w:tcPr>
            <w:tcW w:w="5371" w:type="dxa"/>
            <w:noWrap w:val="0"/>
            <w:vAlign w:val="center"/>
          </w:tcPr>
          <w:p w14:paraId="276A64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color w:val="000000"/>
                <w:kern w:val="0"/>
                <w:sz w:val="22"/>
                <w:szCs w:val="22"/>
              </w:rPr>
            </w:pPr>
            <w:r>
              <w:rPr>
                <w:rFonts w:hint="eastAsia" w:ascii="宋体" w:hAnsi="宋体" w:cs="宋体"/>
                <w:b/>
                <w:bCs/>
                <w:color w:val="000000"/>
                <w:kern w:val="0"/>
                <w:sz w:val="22"/>
                <w:szCs w:val="22"/>
              </w:rPr>
              <w:t>综合考虑投标人针对本项目提供的应急预案内容，内容包括但不限于可能出现的突发情况及解决方案等。</w:t>
            </w:r>
          </w:p>
          <w:p w14:paraId="3C4C870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000000"/>
                <w:kern w:val="0"/>
                <w:sz w:val="22"/>
                <w:szCs w:val="22"/>
              </w:rPr>
            </w:pPr>
            <w:r>
              <w:rPr>
                <w:rFonts w:hint="eastAsia" w:ascii="宋体" w:hAnsi="宋体" w:cs="宋体"/>
                <w:color w:val="000000"/>
                <w:kern w:val="0"/>
                <w:sz w:val="22"/>
                <w:szCs w:val="22"/>
              </w:rPr>
              <w:t>（1）预案详细完整、针对性强、合理可行、措施得力、流程规范有条理，得</w:t>
            </w:r>
            <w:r>
              <w:rPr>
                <w:rFonts w:hint="eastAsia" w:ascii="宋体" w:hAnsi="宋体" w:eastAsia="宋体" w:cs="宋体"/>
                <w:color w:val="000000"/>
                <w:kern w:val="0"/>
                <w:sz w:val="22"/>
                <w:szCs w:val="22"/>
                <w:lang w:eastAsia="zh-CN"/>
              </w:rPr>
              <w:t>5</w:t>
            </w:r>
            <w:r>
              <w:rPr>
                <w:rFonts w:hint="eastAsia" w:ascii="宋体" w:hAnsi="宋体" w:cs="宋体"/>
                <w:color w:val="000000"/>
                <w:kern w:val="0"/>
                <w:sz w:val="22"/>
                <w:szCs w:val="22"/>
              </w:rPr>
              <w:t>分；</w:t>
            </w:r>
          </w:p>
          <w:p w14:paraId="0DE2229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000000"/>
                <w:kern w:val="0"/>
                <w:sz w:val="22"/>
                <w:szCs w:val="22"/>
              </w:rPr>
            </w:pPr>
            <w:r>
              <w:rPr>
                <w:rFonts w:hint="eastAsia" w:ascii="宋体" w:hAnsi="宋体" w:cs="宋体"/>
                <w:color w:val="000000"/>
                <w:kern w:val="0"/>
                <w:sz w:val="22"/>
                <w:szCs w:val="22"/>
              </w:rPr>
              <w:t>（2）预案完整、具有针对性和合理性、措施合理、流程规范有一定的条理，得</w:t>
            </w:r>
            <w:r>
              <w:rPr>
                <w:rFonts w:hint="eastAsia" w:ascii="宋体" w:hAnsi="宋体" w:eastAsia="宋体" w:cs="宋体"/>
                <w:color w:val="000000"/>
                <w:kern w:val="0"/>
                <w:sz w:val="22"/>
                <w:szCs w:val="22"/>
                <w:lang w:eastAsia="zh-CN"/>
              </w:rPr>
              <w:t>3</w:t>
            </w:r>
            <w:r>
              <w:rPr>
                <w:rFonts w:hint="eastAsia" w:ascii="宋体" w:hAnsi="宋体" w:cs="宋体"/>
                <w:color w:val="000000"/>
                <w:kern w:val="0"/>
                <w:sz w:val="22"/>
                <w:szCs w:val="22"/>
              </w:rPr>
              <w:t>分；</w:t>
            </w:r>
          </w:p>
          <w:p w14:paraId="614023E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000000"/>
                <w:kern w:val="0"/>
                <w:sz w:val="22"/>
                <w:szCs w:val="22"/>
              </w:rPr>
            </w:pPr>
            <w:r>
              <w:rPr>
                <w:rFonts w:hint="eastAsia" w:ascii="宋体" w:hAnsi="宋体" w:cs="宋体"/>
                <w:color w:val="000000"/>
                <w:kern w:val="0"/>
                <w:sz w:val="22"/>
                <w:szCs w:val="22"/>
              </w:rPr>
              <w:t>（3）预案一般、针对性一般、基本合理可行、流程规范有一定条理，得</w:t>
            </w:r>
            <w:r>
              <w:rPr>
                <w:rFonts w:hint="eastAsia" w:ascii="宋体" w:hAnsi="宋体" w:eastAsia="宋体" w:cs="宋体"/>
                <w:color w:val="000000"/>
                <w:kern w:val="0"/>
                <w:sz w:val="22"/>
                <w:szCs w:val="22"/>
                <w:lang w:eastAsia="zh-CN"/>
              </w:rPr>
              <w:t>2</w:t>
            </w:r>
            <w:r>
              <w:rPr>
                <w:rFonts w:hint="eastAsia" w:ascii="宋体" w:hAnsi="宋体" w:cs="宋体"/>
                <w:color w:val="000000"/>
                <w:kern w:val="0"/>
                <w:sz w:val="22"/>
                <w:szCs w:val="22"/>
              </w:rPr>
              <w:t>分；</w:t>
            </w:r>
          </w:p>
          <w:p w14:paraId="02C985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000000"/>
                <w:kern w:val="0"/>
                <w:sz w:val="22"/>
                <w:szCs w:val="22"/>
              </w:rPr>
            </w:pPr>
            <w:r>
              <w:rPr>
                <w:rFonts w:hint="eastAsia" w:ascii="宋体" w:hAnsi="宋体" w:cs="宋体"/>
                <w:color w:val="000000"/>
                <w:kern w:val="0"/>
                <w:sz w:val="22"/>
                <w:szCs w:val="22"/>
              </w:rPr>
              <w:t>（4）预案差、能够预见的可能性少，针对性及可行性差，得1分；</w:t>
            </w:r>
          </w:p>
          <w:p w14:paraId="4D378E5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rPr>
            </w:pPr>
            <w:r>
              <w:rPr>
                <w:rFonts w:hint="eastAsia" w:ascii="宋体" w:hAnsi="宋体" w:cs="宋体"/>
                <w:color w:val="000000"/>
                <w:kern w:val="0"/>
                <w:sz w:val="22"/>
                <w:szCs w:val="22"/>
              </w:rPr>
              <w:t>（5）未提供不得分。</w:t>
            </w:r>
          </w:p>
        </w:tc>
        <w:tc>
          <w:tcPr>
            <w:tcW w:w="951" w:type="dxa"/>
            <w:noWrap w:val="0"/>
            <w:vAlign w:val="center"/>
          </w:tcPr>
          <w:p w14:paraId="70D869C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分</w:t>
            </w:r>
          </w:p>
        </w:tc>
      </w:tr>
      <w:tr w14:paraId="7385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6" w:type="dxa"/>
            <w:vMerge w:val="continue"/>
            <w:noWrap w:val="0"/>
            <w:vAlign w:val="center"/>
          </w:tcPr>
          <w:p w14:paraId="10A229F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p>
        </w:tc>
        <w:tc>
          <w:tcPr>
            <w:tcW w:w="1325" w:type="dxa"/>
            <w:noWrap w:val="0"/>
            <w:vAlign w:val="center"/>
          </w:tcPr>
          <w:p w14:paraId="008793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保密措施</w:t>
            </w:r>
          </w:p>
          <w:p w14:paraId="7C70437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tc>
        <w:tc>
          <w:tcPr>
            <w:tcW w:w="5371" w:type="dxa"/>
            <w:noWrap w:val="0"/>
            <w:vAlign w:val="center"/>
          </w:tcPr>
          <w:p w14:paraId="6AECD6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项目保密措施完善、严谨、重点突出、可行性强，得</w:t>
            </w:r>
            <w:r>
              <w:rPr>
                <w:rFonts w:hint="eastAsia" w:ascii="宋体" w:hAnsi="宋体" w:eastAsia="宋体" w:cs="宋体"/>
                <w:color w:val="000000"/>
                <w:kern w:val="0"/>
                <w:sz w:val="22"/>
                <w:szCs w:val="22"/>
                <w:lang w:val="en-US" w:eastAsia="zh-CN"/>
              </w:rPr>
              <w:t>10</w:t>
            </w:r>
            <w:r>
              <w:rPr>
                <w:rFonts w:hint="eastAsia" w:ascii="宋体" w:hAnsi="宋体" w:eastAsia="宋体" w:cs="宋体"/>
                <w:color w:val="000000"/>
                <w:kern w:val="0"/>
                <w:sz w:val="22"/>
                <w:szCs w:val="22"/>
              </w:rPr>
              <w:t>分；</w:t>
            </w:r>
          </w:p>
          <w:p w14:paraId="2D77EE5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项目保密措施基本完善、基本合理，得</w:t>
            </w: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分；</w:t>
            </w:r>
          </w:p>
          <w:p w14:paraId="2CDCE84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项目保密措施不完善，得</w:t>
            </w: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rPr>
              <w:t>分</w:t>
            </w:r>
            <w:r>
              <w:rPr>
                <w:rFonts w:hint="eastAsia" w:ascii="宋体" w:hAnsi="宋体" w:eastAsia="宋体" w:cs="宋体"/>
                <w:color w:val="000000"/>
                <w:kern w:val="0"/>
                <w:sz w:val="22"/>
                <w:szCs w:val="22"/>
                <w:lang w:eastAsia="zh-CN"/>
              </w:rPr>
              <w:t>；</w:t>
            </w:r>
          </w:p>
          <w:p w14:paraId="61A98792">
            <w:pPr>
              <w:pStyle w:val="2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eastAsia="zh-CN"/>
              </w:rPr>
              <w:t>项目保密措施不合理，不满足采购需求，不得分。</w:t>
            </w:r>
          </w:p>
        </w:tc>
        <w:tc>
          <w:tcPr>
            <w:tcW w:w="951" w:type="dxa"/>
            <w:noWrap w:val="0"/>
            <w:vAlign w:val="center"/>
          </w:tcPr>
          <w:p w14:paraId="60FB82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rPr>
              <w:t>10</w:t>
            </w:r>
            <w:r>
              <w:rPr>
                <w:rFonts w:hint="eastAsia" w:ascii="宋体" w:hAnsi="宋体" w:eastAsia="宋体" w:cs="宋体"/>
                <w:color w:val="000000"/>
                <w:kern w:val="0"/>
                <w:sz w:val="22"/>
                <w:szCs w:val="22"/>
              </w:rPr>
              <w:t>分</w:t>
            </w:r>
          </w:p>
        </w:tc>
      </w:tr>
      <w:bookmarkEnd w:id="817"/>
    </w:tbl>
    <w:p w14:paraId="65A8F1AD">
      <w:pPr>
        <w:pStyle w:val="27"/>
        <w:rPr>
          <w:rFonts w:hint="default"/>
        </w:rPr>
      </w:pPr>
    </w:p>
    <w:p w14:paraId="7224805D">
      <w:pPr>
        <w:spacing w:line="360" w:lineRule="auto"/>
        <w:jc w:val="center"/>
        <w:outlineLvl w:val="0"/>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br w:type="page"/>
      </w:r>
      <w:bookmarkStart w:id="818" w:name="_Toc1237"/>
      <w:r>
        <w:rPr>
          <w:rFonts w:hint="default" w:ascii="Times New Roman" w:hAnsi="Times New Roman" w:eastAsia="宋体" w:cs="Times New Roman"/>
          <w:b/>
          <w:color w:val="auto"/>
          <w:sz w:val="36"/>
          <w:szCs w:val="36"/>
        </w:rPr>
        <w:t>第五章   采购需求</w:t>
      </w:r>
      <w:bookmarkEnd w:id="818"/>
    </w:p>
    <w:p w14:paraId="7B119DB1">
      <w:pPr>
        <w:pStyle w:val="14"/>
        <w:spacing w:line="360" w:lineRule="auto"/>
        <w:ind w:firstLine="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一、项目概况</w:t>
      </w:r>
    </w:p>
    <w:p w14:paraId="03F5009E">
      <w:pPr>
        <w:pStyle w:val="14"/>
        <w:spacing w:line="360" w:lineRule="auto"/>
        <w:ind w:firstLine="480" w:firstLineChars="200"/>
        <w:rPr>
          <w:rFonts w:hint="eastAsia" w:ascii="Times New Roman" w:cs="Times New Roman"/>
          <w:sz w:val="24"/>
          <w:szCs w:val="24"/>
          <w:lang w:val="en-US" w:eastAsia="zh-CN"/>
        </w:rPr>
      </w:pPr>
      <w:r>
        <w:rPr>
          <w:rFonts w:hint="default" w:ascii="Times New Roman" w:hAnsi="Times New Roman" w:eastAsia="宋体" w:cs="Times New Roman"/>
          <w:sz w:val="24"/>
          <w:szCs w:val="24"/>
        </w:rPr>
        <w:t>项目</w:t>
      </w:r>
      <w:r>
        <w:rPr>
          <w:rFonts w:hint="default" w:ascii="Times New Roman" w:hAnsi="Times New Roman" w:eastAsia="宋体" w:cs="Times New Roman"/>
          <w:sz w:val="24"/>
          <w:szCs w:val="24"/>
          <w:lang w:val="en-US" w:eastAsia="zh-CN"/>
        </w:rPr>
        <w:t>内容</w:t>
      </w:r>
      <w:r>
        <w:rPr>
          <w:rFonts w:hint="default" w:ascii="Times New Roman" w:hAnsi="Times New Roman" w:eastAsia="宋体" w:cs="Times New Roman"/>
          <w:sz w:val="24"/>
          <w:szCs w:val="24"/>
        </w:rPr>
        <w:t>：</w:t>
      </w:r>
      <w:r>
        <w:rPr>
          <w:rFonts w:hint="eastAsia" w:ascii="Times New Roman" w:cs="Times New Roman"/>
          <w:sz w:val="24"/>
          <w:szCs w:val="24"/>
          <w:lang w:val="en-US" w:eastAsia="zh-CN"/>
        </w:rPr>
        <w:t>针对16个物业项目开展物业服务质量检查与服务标准制定工作。</w:t>
      </w:r>
    </w:p>
    <w:p w14:paraId="3182EFA5">
      <w:pPr>
        <w:pStyle w:val="14"/>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招标范围：为采购人</w:t>
      </w:r>
      <w:r>
        <w:rPr>
          <w:rFonts w:hint="eastAsia" w:ascii="Times New Roman" w:cs="Times New Roman"/>
          <w:sz w:val="24"/>
          <w:szCs w:val="24"/>
          <w:lang w:eastAsia="zh-CN"/>
        </w:rPr>
        <w:t>所属</w:t>
      </w:r>
      <w:r>
        <w:rPr>
          <w:rFonts w:hint="eastAsia" w:ascii="Times New Roman" w:cs="Times New Roman"/>
          <w:sz w:val="24"/>
          <w:szCs w:val="24"/>
          <w:lang w:val="en-US" w:eastAsia="zh-CN"/>
        </w:rPr>
        <w:t>16个物业项目开展物业服务质量检查与服务标准制定工作。</w:t>
      </w:r>
    </w:p>
    <w:p w14:paraId="088AC367">
      <w:pPr>
        <w:pStyle w:val="14"/>
        <w:spacing w:line="360" w:lineRule="auto"/>
        <w:ind w:firstLine="480" w:firstLineChars="200"/>
        <w:rPr>
          <w:rFonts w:hint="default" w:ascii="Times New Roman" w:hAnsi="Times New Roman" w:eastAsia="宋体" w:cs="Times New Roman"/>
          <w:sz w:val="24"/>
          <w:szCs w:val="24"/>
        </w:rPr>
      </w:pPr>
    </w:p>
    <w:p w14:paraId="0B82109C">
      <w:pPr>
        <w:pStyle w:val="14"/>
        <w:spacing w:line="360" w:lineRule="auto"/>
        <w:ind w:firstLine="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二、服务期</w:t>
      </w:r>
    </w:p>
    <w:p w14:paraId="474E90B8">
      <w:pPr>
        <w:pStyle w:val="14"/>
        <w:spacing w:line="360" w:lineRule="auto"/>
        <w:ind w:firstLine="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 xml:space="preserve">    自签订合同之日起自签订合同之日起至2025年12月31日止。</w:t>
      </w:r>
    </w:p>
    <w:p w14:paraId="06FB93C2">
      <w:pPr>
        <w:pStyle w:val="14"/>
        <w:spacing w:line="360" w:lineRule="auto"/>
        <w:ind w:firstLine="0"/>
        <w:rPr>
          <w:rFonts w:hint="default" w:ascii="Times New Roman" w:hAnsi="Times New Roman" w:eastAsia="宋体" w:cs="Times New Roman"/>
          <w:sz w:val="24"/>
          <w:szCs w:val="24"/>
          <w:lang w:val="en-US" w:eastAsia="zh-CN"/>
        </w:rPr>
      </w:pPr>
    </w:p>
    <w:p w14:paraId="33465549">
      <w:pPr>
        <w:pStyle w:val="14"/>
        <w:spacing w:line="360" w:lineRule="auto"/>
        <w:ind w:firstLine="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三、本次参与物业服务质量检查与服务标准制定工作共计16个项目，具体项目如下：</w:t>
      </w:r>
    </w:p>
    <w:p w14:paraId="5F9720CE">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1.北京市畜牧总站；自管办公用房面积：7466.35平方米。</w:t>
      </w:r>
    </w:p>
    <w:p w14:paraId="5A017454">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2.北京市耕地建设保护中心；自管办公用房面积：4712.64平方米。</w:t>
      </w:r>
    </w:p>
    <w:p w14:paraId="7D3C89D9">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3.北京市农村发展中心；自管办公用房面</w:t>
      </w:r>
      <w:bookmarkStart w:id="914" w:name="_GoBack"/>
      <w:bookmarkEnd w:id="914"/>
      <w:r>
        <w:rPr>
          <w:rFonts w:hint="default" w:ascii="Times New Roman" w:hAnsi="Times New Roman" w:eastAsia="宋体" w:cs="Times New Roman"/>
          <w:b w:val="0"/>
          <w:bCs/>
          <w:sz w:val="24"/>
          <w:szCs w:val="24"/>
          <w:lang w:val="en-US" w:eastAsia="zh-CN"/>
        </w:rPr>
        <w:t>积：13791.52平方米、自用面积：2143.8平方米，代管面积：11647.72平方米。</w:t>
      </w:r>
    </w:p>
    <w:p w14:paraId="09B85E5B">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4.北京市农业机械试验鉴定推广站；自管办公用房面积：3339平方米。</w:t>
      </w:r>
    </w:p>
    <w:p w14:paraId="36C5DC6E">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5.北京市农业技术推广站；自管办公用房面积：13789.9平方米。</w:t>
      </w:r>
    </w:p>
    <w:p w14:paraId="3B75E9B7">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6.北京市兽药饲料监测中心；自管办公用房面积：2488.4平方米。</w:t>
      </w:r>
    </w:p>
    <w:p w14:paraId="69A1C880">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7.北京市水产技术推广站；自管办公用房面积：1202.82平方米。</w:t>
      </w:r>
    </w:p>
    <w:p w14:paraId="124DF0AD">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8.北京市水产技术推广站（延庆）；自管办公用房面积：6893.62平方米。</w:t>
      </w:r>
    </w:p>
    <w:p w14:paraId="399C8EB1">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9.北京市农业农村宣传中心；自管办公用房面积：5573.92平方米。</w:t>
      </w:r>
    </w:p>
    <w:p w14:paraId="5DFF99BA">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10.北京市动物疫病预防控制中心；自管办公用房面积：18993平方米。</w:t>
      </w:r>
    </w:p>
    <w:p w14:paraId="4BDAC396">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11.北京市农业综合执法总队；自管办公用房面积：6002平方米。</w:t>
      </w:r>
    </w:p>
    <w:p w14:paraId="7D11EB4E">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12.北京市植物保护站；自管办公用房面积：8163.38平方米。</w:t>
      </w:r>
    </w:p>
    <w:p w14:paraId="09F5D813">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13.北京市种子管理站；自管办公用房面积：2965.35平方米。</w:t>
      </w:r>
    </w:p>
    <w:p w14:paraId="14E3CA98">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14.综合事务中心（裕民中路6号）：自管办公用房面积：3.1万平方米。</w:t>
      </w:r>
    </w:p>
    <w:p w14:paraId="2D0CCB7E">
      <w:pPr>
        <w:pStyle w:val="14"/>
        <w:spacing w:line="360" w:lineRule="auto"/>
        <w:ind w:firstLine="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15.综合事务中心（亦庄科创十四街汇龙森三园）：自管办公用房面积：1.7万平方米。</w:t>
      </w:r>
    </w:p>
    <w:p w14:paraId="0B7EDDAC">
      <w:pPr>
        <w:pStyle w:val="14"/>
        <w:spacing w:line="360" w:lineRule="auto"/>
        <w:ind w:firstLine="0"/>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16.</w:t>
      </w:r>
      <w:r>
        <w:rPr>
          <w:rFonts w:hint="eastAsia" w:ascii="Times New Roman" w:cs="Times New Roman"/>
          <w:b w:val="0"/>
          <w:bCs/>
          <w:color w:val="auto"/>
          <w:sz w:val="24"/>
          <w:szCs w:val="24"/>
          <w:lang w:val="en-US" w:eastAsia="zh-CN"/>
        </w:rPr>
        <w:t>北京市农业农村局</w:t>
      </w:r>
      <w:r>
        <w:rPr>
          <w:rFonts w:hint="default" w:ascii="Times New Roman" w:hAnsi="Times New Roman" w:eastAsia="宋体" w:cs="Times New Roman"/>
          <w:b w:val="0"/>
          <w:bCs/>
          <w:color w:val="auto"/>
          <w:sz w:val="24"/>
          <w:szCs w:val="24"/>
          <w:lang w:val="en-US" w:eastAsia="zh-CN"/>
        </w:rPr>
        <w:t>幼儿园（北三环中路19号）：自管办公用房面积：2533.2平方米。</w:t>
      </w:r>
    </w:p>
    <w:p w14:paraId="7743E652">
      <w:pPr>
        <w:pStyle w:val="14"/>
        <w:spacing w:line="360" w:lineRule="auto"/>
        <w:ind w:firstLine="0"/>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四</w:t>
      </w: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eastAsia="zh-CN"/>
        </w:rPr>
        <w:t>委托服务内容</w:t>
      </w:r>
    </w:p>
    <w:p w14:paraId="45528D29">
      <w:pPr>
        <w:pStyle w:val="14"/>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1.物业服务质量检查工作：根据16个项目的服务现状以及合同服务内容，编写检查指标并分4次进行服务质量检查工作并出具《评估报告》。</w:t>
      </w:r>
    </w:p>
    <w:p w14:paraId="25C0D1D1">
      <w:pPr>
        <w:pStyle w:val="14"/>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检查内容包括：内业资料检查、设施设备维修保养情况检查、设施设备运行情况检查、公共区域保洁服务检查、安保服务检查以及绿化服务检查等。</w:t>
      </w:r>
    </w:p>
    <w:p w14:paraId="420898DB">
      <w:pPr>
        <w:pStyle w:val="14"/>
        <w:spacing w:line="360" w:lineRule="auto"/>
        <w:ind w:firstLine="480" w:firstLineChars="200"/>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sz w:val="24"/>
          <w:szCs w:val="24"/>
        </w:rPr>
        <w:t>2.编写项目服务标准：结合16个项目服务质量检查结果及现有服务标准和服务状况，参考《物业管理条例》和《北京市物业管理条例》等有关法律、法规，编写符合项目实际管理需求的服务标准及服务要求。</w:t>
      </w:r>
    </w:p>
    <w:p w14:paraId="78019398">
      <w:pPr>
        <w:pStyle w:val="14"/>
        <w:spacing w:line="360" w:lineRule="auto"/>
        <w:ind w:firstLine="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五</w:t>
      </w:r>
      <w:r>
        <w:rPr>
          <w:rFonts w:hint="default" w:ascii="Times New Roman" w:hAnsi="Times New Roman" w:eastAsia="宋体" w:cs="Times New Roman"/>
          <w:b/>
          <w:sz w:val="24"/>
          <w:szCs w:val="24"/>
        </w:rPr>
        <w:t>、</w:t>
      </w:r>
      <w:r>
        <w:rPr>
          <w:rFonts w:hint="eastAsia" w:ascii="Times New Roman" w:cs="Times New Roman"/>
          <w:b/>
          <w:sz w:val="24"/>
          <w:szCs w:val="24"/>
          <w:lang w:val="en-US" w:eastAsia="zh-CN"/>
        </w:rPr>
        <w:t>其他</w:t>
      </w:r>
      <w:r>
        <w:rPr>
          <w:rFonts w:hint="default" w:ascii="Times New Roman" w:hAnsi="Times New Roman" w:eastAsia="宋体" w:cs="Times New Roman"/>
          <w:b/>
          <w:sz w:val="24"/>
          <w:szCs w:val="24"/>
        </w:rPr>
        <w:t>服务要求</w:t>
      </w:r>
    </w:p>
    <w:p w14:paraId="49BF5CB9">
      <w:pPr>
        <w:tabs>
          <w:tab w:val="left" w:pos="1080"/>
        </w:tabs>
        <w:spacing w:line="360" w:lineRule="auto"/>
        <w:ind w:firstLine="638" w:firstLineChars="266"/>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投标人需提供</w:t>
      </w:r>
      <w:r>
        <w:rPr>
          <w:rFonts w:hint="eastAsia" w:ascii="Times New Roman" w:hAnsi="Times New Roman" w:eastAsia="宋体" w:cs="Times New Roman"/>
          <w:kern w:val="0"/>
          <w:sz w:val="24"/>
          <w:szCs w:val="24"/>
          <w:lang w:val="en-US" w:eastAsia="zh-CN"/>
        </w:rPr>
        <w:t>合理的人员配置，包括团队管理人员及团队组成人员，管理人员需具备</w:t>
      </w:r>
      <w:r>
        <w:rPr>
          <w:rFonts w:hint="eastAsia" w:cs="Times New Roman"/>
          <w:kern w:val="0"/>
          <w:sz w:val="24"/>
          <w:szCs w:val="24"/>
          <w:lang w:val="en-US" w:eastAsia="zh-CN"/>
        </w:rPr>
        <w:t>丰富的同类项目经验</w:t>
      </w:r>
      <w:r>
        <w:rPr>
          <w:rFonts w:hint="eastAsia" w:ascii="Times New Roman" w:hAnsi="Times New Roman" w:eastAsia="宋体" w:cs="Times New Roman"/>
          <w:kern w:val="0"/>
          <w:sz w:val="24"/>
          <w:szCs w:val="24"/>
          <w:lang w:val="en-US" w:eastAsia="zh-CN"/>
        </w:rPr>
        <w:t>，团队组成人员</w:t>
      </w:r>
      <w:r>
        <w:rPr>
          <w:rFonts w:hint="eastAsia"/>
          <w:kern w:val="0"/>
          <w:sz w:val="24"/>
        </w:rPr>
        <w:t>配备人员数量充足，经验丰富、整体架构配备合理、专业性强，职责分工明确</w:t>
      </w:r>
      <w:r>
        <w:rPr>
          <w:rFonts w:hint="default" w:ascii="Times New Roman" w:hAnsi="Times New Roman" w:eastAsia="宋体" w:cs="Times New Roman"/>
          <w:kern w:val="0"/>
          <w:sz w:val="24"/>
          <w:szCs w:val="24"/>
          <w:lang w:eastAsia="zh-CN"/>
        </w:rPr>
        <w:t>。</w:t>
      </w:r>
    </w:p>
    <w:p w14:paraId="1532C68D">
      <w:pPr>
        <w:tabs>
          <w:tab w:val="left" w:pos="1080"/>
        </w:tabs>
        <w:spacing w:line="360" w:lineRule="auto"/>
        <w:ind w:firstLine="638" w:firstLineChars="266"/>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投标人需提供</w:t>
      </w:r>
      <w:r>
        <w:rPr>
          <w:rFonts w:hint="default" w:ascii="Times New Roman" w:hAnsi="Times New Roman" w:eastAsia="宋体" w:cs="Times New Roman"/>
          <w:kern w:val="0"/>
          <w:sz w:val="24"/>
          <w:szCs w:val="24"/>
        </w:rPr>
        <w:t>服务方案</w:t>
      </w:r>
      <w:r>
        <w:rPr>
          <w:rFonts w:hint="eastAsia" w:cs="Times New Roman"/>
          <w:kern w:val="0"/>
          <w:sz w:val="24"/>
          <w:szCs w:val="24"/>
          <w:lang w:val="en-US" w:eastAsia="zh-CN"/>
        </w:rPr>
        <w:t>进度安排</w:t>
      </w:r>
      <w:r>
        <w:rPr>
          <w:rFonts w:hint="default" w:ascii="Times New Roman" w:hAnsi="Times New Roman" w:eastAsia="宋体" w:cs="Times New Roman"/>
          <w:kern w:val="0"/>
          <w:sz w:val="24"/>
          <w:szCs w:val="24"/>
          <w:lang w:eastAsia="zh-CN"/>
        </w:rPr>
        <w:t>，进度计划安排合理、措施完善、可行性强</w:t>
      </w:r>
      <w:r>
        <w:rPr>
          <w:rFonts w:hint="eastAsia" w:ascii="Times New Roman" w:hAnsi="Times New Roman" w:eastAsia="宋体" w:cs="Times New Roman"/>
          <w:kern w:val="0"/>
          <w:sz w:val="24"/>
          <w:szCs w:val="24"/>
          <w:lang w:eastAsia="zh-CN"/>
        </w:rPr>
        <w:t>。</w:t>
      </w:r>
    </w:p>
    <w:p w14:paraId="2703D162">
      <w:pPr>
        <w:tabs>
          <w:tab w:val="left" w:pos="1080"/>
        </w:tabs>
        <w:spacing w:line="360" w:lineRule="auto"/>
        <w:ind w:firstLine="638" w:firstLineChars="266"/>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lang w:val="en-US" w:eastAsia="zh-CN"/>
        </w:rPr>
        <w:t>投标人</w:t>
      </w:r>
      <w:r>
        <w:rPr>
          <w:rFonts w:hint="eastAsia" w:cs="Times New Roman"/>
          <w:kern w:val="0"/>
          <w:sz w:val="24"/>
          <w:szCs w:val="24"/>
          <w:lang w:val="en-US" w:eastAsia="zh-CN"/>
        </w:rPr>
        <w:t>需提供本项目的应急方案，预案详细完整、针对性强、合理可行、措施得力、流程规范有条理</w:t>
      </w:r>
      <w:r>
        <w:rPr>
          <w:rFonts w:hint="default" w:ascii="Times New Roman" w:hAnsi="Times New Roman" w:eastAsia="宋体" w:cs="Times New Roman"/>
          <w:kern w:val="0"/>
          <w:sz w:val="24"/>
          <w:szCs w:val="24"/>
        </w:rPr>
        <w:t>。</w:t>
      </w:r>
    </w:p>
    <w:p w14:paraId="36E41A43">
      <w:pPr>
        <w:tabs>
          <w:tab w:val="left" w:pos="1080"/>
        </w:tabs>
        <w:spacing w:line="360" w:lineRule="auto"/>
        <w:ind w:firstLine="638" w:firstLineChars="266"/>
        <w:rPr>
          <w:rFonts w:hint="eastAsia" w:ascii="Times New Roman" w:hAnsi="Times New Roman" w:eastAsia="宋体" w:cs="Times New Roman"/>
          <w:bCs w:val="0"/>
          <w:kern w:val="0"/>
          <w:sz w:val="24"/>
          <w:szCs w:val="24"/>
        </w:rPr>
      </w:pPr>
      <w:r>
        <w:rPr>
          <w:rFonts w:hint="eastAsia" w:cs="Times New Roman"/>
          <w:kern w:val="0"/>
          <w:sz w:val="24"/>
          <w:szCs w:val="24"/>
          <w:lang w:val="en-US" w:eastAsia="zh-CN"/>
        </w:rPr>
        <w:t>4、投标人需提供本项目的保密措施方案，方案</w:t>
      </w:r>
      <w:r>
        <w:rPr>
          <w:rFonts w:hint="eastAsia" w:ascii="Times New Roman" w:hAnsi="Times New Roman" w:eastAsia="宋体" w:cs="Times New Roman"/>
          <w:kern w:val="0"/>
          <w:sz w:val="24"/>
          <w:szCs w:val="24"/>
        </w:rPr>
        <w:t>完善、严谨、重点突出、可行性强</w:t>
      </w:r>
      <w:r>
        <w:rPr>
          <w:rFonts w:hint="eastAsia" w:ascii="Times New Roman" w:hAnsi="Times New Roman" w:eastAsia="宋体" w:cs="Times New Roman"/>
          <w:kern w:val="0"/>
          <w:sz w:val="24"/>
          <w:szCs w:val="24"/>
          <w:lang w:eastAsia="zh-CN"/>
        </w:rPr>
        <w:t>。</w:t>
      </w:r>
    </w:p>
    <w:p w14:paraId="53FAA470">
      <w:pPr>
        <w:tabs>
          <w:tab w:val="left" w:pos="1080"/>
        </w:tabs>
        <w:spacing w:line="360" w:lineRule="auto"/>
        <w:ind w:firstLine="638" w:firstLineChars="266"/>
        <w:rPr>
          <w:rFonts w:hint="eastAsia" w:ascii="Times New Roman" w:hAnsi="Times New Roman" w:eastAsia="宋体" w:cs="Times New Roman"/>
          <w:kern w:val="0"/>
          <w:sz w:val="24"/>
        </w:rPr>
      </w:pPr>
    </w:p>
    <w:p w14:paraId="37CF5C2F">
      <w:pPr>
        <w:spacing w:line="360" w:lineRule="auto"/>
        <w:jc w:val="center"/>
        <w:outlineLvl w:val="0"/>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br w:type="page"/>
      </w:r>
      <w:bookmarkStart w:id="819" w:name="_Toc19119"/>
      <w:r>
        <w:rPr>
          <w:rFonts w:hint="default" w:ascii="Times New Roman" w:hAnsi="Times New Roman" w:eastAsia="宋体" w:cs="Times New Roman"/>
          <w:b/>
          <w:color w:val="auto"/>
          <w:sz w:val="36"/>
          <w:szCs w:val="36"/>
        </w:rPr>
        <w:t>第六章   拟签订的合同文本</w:t>
      </w:r>
      <w:bookmarkEnd w:id="819"/>
    </w:p>
    <w:p w14:paraId="30FD2337">
      <w:pPr>
        <w:adjustRightInd w:val="0"/>
        <w:snapToGrid w:val="0"/>
        <w:spacing w:after="156" w:afterLines="50" w:line="360" w:lineRule="auto"/>
        <w:ind w:firstLine="560" w:firstLineChars="200"/>
        <w:rPr>
          <w:rFonts w:hint="eastAsia" w:asciiTheme="minorEastAsia" w:hAnsiTheme="minorEastAsia" w:eastAsiaTheme="minorEastAsia" w:cstheme="minorEastAsia"/>
          <w:sz w:val="24"/>
          <w:szCs w:val="24"/>
        </w:rPr>
      </w:pPr>
      <w:r>
        <w:rPr>
          <w:rFonts w:hint="eastAsia" w:ascii="仿宋" w:hAnsi="仿宋" w:eastAsia="仿宋"/>
          <w:sz w:val="28"/>
        </w:rPr>
        <w:t xml:space="preserve">                     </w:t>
      </w:r>
      <w:r>
        <w:rPr>
          <w:rFonts w:hint="eastAsia" w:asciiTheme="minorEastAsia" w:hAnsiTheme="minorEastAsia" w:eastAsiaTheme="minorEastAsia" w:cstheme="minorEastAsia"/>
          <w:sz w:val="24"/>
          <w:szCs w:val="24"/>
        </w:rPr>
        <w:t xml:space="preserve">                  合同编号： </w:t>
      </w:r>
    </w:p>
    <w:p w14:paraId="36A751B8">
      <w:pPr>
        <w:adjustRightInd w:val="0"/>
        <w:snapToGrid w:val="0"/>
        <w:spacing w:after="156" w:afterLines="50" w:line="360" w:lineRule="auto"/>
        <w:ind w:firstLine="480" w:firstLineChars="200"/>
        <w:rPr>
          <w:rFonts w:hint="eastAsia" w:asciiTheme="minorEastAsia" w:hAnsiTheme="minorEastAsia" w:eastAsiaTheme="minorEastAsia" w:cstheme="minorEastAsia"/>
          <w:sz w:val="24"/>
          <w:szCs w:val="24"/>
        </w:rPr>
      </w:pPr>
    </w:p>
    <w:p w14:paraId="0DDA8A3F">
      <w:pPr>
        <w:adjustRightInd w:val="0"/>
        <w:snapToGrid w:val="0"/>
        <w:spacing w:after="156" w:afterLines="50" w:line="360" w:lineRule="auto"/>
        <w:jc w:val="center"/>
        <w:rPr>
          <w:rFonts w:hint="eastAsia" w:asciiTheme="minorEastAsia" w:hAnsiTheme="minorEastAsia" w:eastAsiaTheme="minorEastAsia" w:cstheme="minorEastAsia"/>
          <w:b/>
          <w:sz w:val="24"/>
          <w:szCs w:val="24"/>
        </w:rPr>
      </w:pPr>
    </w:p>
    <w:p w14:paraId="4E4FE5D3">
      <w:pPr>
        <w:adjustRightInd w:val="0"/>
        <w:snapToGrid w:val="0"/>
        <w:spacing w:after="156" w:afterLines="50" w:line="360" w:lineRule="auto"/>
        <w:jc w:val="center"/>
        <w:rPr>
          <w:rFonts w:hint="eastAsia" w:asciiTheme="minorEastAsia" w:hAnsiTheme="minorEastAsia" w:eastAsiaTheme="minorEastAsia" w:cstheme="minorEastAsia"/>
          <w:b/>
          <w:sz w:val="24"/>
          <w:szCs w:val="24"/>
        </w:rPr>
      </w:pPr>
    </w:p>
    <w:p w14:paraId="2124BEB8">
      <w:pPr>
        <w:adjustRightInd w:val="0"/>
        <w:snapToGrid w:val="0"/>
        <w:spacing w:after="156" w:afterLines="50"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物业服务质量评估委托合同</w:t>
      </w:r>
    </w:p>
    <w:p w14:paraId="13A86BA1">
      <w:pPr>
        <w:adjustRightInd w:val="0"/>
        <w:snapToGrid w:val="0"/>
        <w:spacing w:after="156" w:afterLines="50" w:line="360" w:lineRule="auto"/>
        <w:ind w:firstLine="480" w:firstLineChars="200"/>
        <w:rPr>
          <w:rFonts w:hint="eastAsia" w:asciiTheme="minorEastAsia" w:hAnsiTheme="minorEastAsia" w:eastAsiaTheme="minorEastAsia" w:cstheme="minorEastAsia"/>
          <w:bCs/>
          <w:sz w:val="24"/>
          <w:szCs w:val="24"/>
        </w:rPr>
      </w:pPr>
    </w:p>
    <w:p w14:paraId="46D84D08">
      <w:pPr>
        <w:adjustRightInd w:val="0"/>
        <w:snapToGrid w:val="0"/>
        <w:spacing w:after="156" w:afterLines="50" w:line="360" w:lineRule="auto"/>
        <w:ind w:firstLine="480" w:firstLineChars="200"/>
        <w:rPr>
          <w:rFonts w:hint="eastAsia" w:asciiTheme="minorEastAsia" w:hAnsiTheme="minorEastAsia" w:eastAsiaTheme="minorEastAsia" w:cstheme="minorEastAsia"/>
          <w:bCs/>
          <w:sz w:val="24"/>
          <w:szCs w:val="24"/>
        </w:rPr>
      </w:pPr>
    </w:p>
    <w:p w14:paraId="7555373E">
      <w:pPr>
        <w:adjustRightInd w:val="0"/>
        <w:snapToGrid w:val="0"/>
        <w:spacing w:after="156" w:afterLines="50" w:line="360" w:lineRule="auto"/>
        <w:ind w:firstLine="480" w:firstLineChars="200"/>
        <w:rPr>
          <w:rFonts w:hint="eastAsia" w:asciiTheme="minorEastAsia" w:hAnsiTheme="minorEastAsia" w:eastAsiaTheme="minorEastAsia" w:cstheme="minorEastAsia"/>
          <w:sz w:val="24"/>
          <w:szCs w:val="24"/>
        </w:rPr>
      </w:pPr>
    </w:p>
    <w:p w14:paraId="759C2B93">
      <w:pPr>
        <w:adjustRightInd w:val="0"/>
        <w:snapToGrid w:val="0"/>
        <w:spacing w:after="156" w:afterLines="50" w:line="360" w:lineRule="auto"/>
        <w:ind w:firstLine="480" w:firstLineChars="200"/>
        <w:rPr>
          <w:rFonts w:hint="eastAsia" w:asciiTheme="minorEastAsia" w:hAnsiTheme="minorEastAsia" w:eastAsiaTheme="minorEastAsia" w:cstheme="minorEastAsia"/>
          <w:sz w:val="24"/>
          <w:szCs w:val="24"/>
        </w:rPr>
      </w:pPr>
    </w:p>
    <w:p w14:paraId="2F3769C3">
      <w:pPr>
        <w:adjustRightInd w:val="0"/>
        <w:snapToGrid w:val="0"/>
        <w:spacing w:after="156" w:afterLines="50" w:line="360" w:lineRule="auto"/>
        <w:ind w:firstLine="480" w:firstLineChars="200"/>
        <w:rPr>
          <w:rFonts w:hint="eastAsia" w:asciiTheme="minorEastAsia" w:hAnsiTheme="minorEastAsia" w:eastAsiaTheme="minorEastAsia" w:cstheme="minorEastAsia"/>
          <w:sz w:val="24"/>
          <w:szCs w:val="24"/>
        </w:rPr>
      </w:pPr>
    </w:p>
    <w:p w14:paraId="7904241E">
      <w:pPr>
        <w:adjustRightInd w:val="0"/>
        <w:snapToGrid w:val="0"/>
        <w:spacing w:after="156" w:afterLines="50" w:line="360" w:lineRule="auto"/>
        <w:ind w:firstLine="480" w:firstLineChars="200"/>
        <w:rPr>
          <w:rFonts w:hint="eastAsia" w:asciiTheme="minorEastAsia" w:hAnsiTheme="minorEastAsia" w:eastAsiaTheme="minorEastAsia" w:cstheme="minorEastAsia"/>
          <w:sz w:val="24"/>
          <w:szCs w:val="24"/>
        </w:rPr>
      </w:pPr>
    </w:p>
    <w:p w14:paraId="07541D37">
      <w:pPr>
        <w:adjustRightInd w:val="0"/>
        <w:snapToGrid w:val="0"/>
        <w:spacing w:line="360" w:lineRule="auto"/>
        <w:ind w:firstLine="480" w:firstLineChars="200"/>
        <w:rPr>
          <w:rFonts w:hint="eastAsia" w:asciiTheme="minorEastAsia" w:hAnsiTheme="minorEastAsia" w:eastAsiaTheme="minorEastAsia" w:cstheme="minorEastAsia"/>
          <w:sz w:val="24"/>
          <w:szCs w:val="24"/>
        </w:rPr>
      </w:pPr>
    </w:p>
    <w:p w14:paraId="624B89FD">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w w:val="90"/>
          <w:sz w:val="24"/>
          <w:szCs w:val="24"/>
          <w:u w:val="single"/>
        </w:rPr>
        <w:t xml:space="preserve">                                           </w:t>
      </w:r>
    </w:p>
    <w:p w14:paraId="564D339E">
      <w:pPr>
        <w:adjustRightInd w:val="0"/>
        <w:snapToGrid w:val="0"/>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委托单位：</w:t>
      </w:r>
      <w:r>
        <w:rPr>
          <w:rFonts w:hint="eastAsia" w:asciiTheme="minorEastAsia" w:hAnsiTheme="minorEastAsia" w:eastAsiaTheme="minorEastAsia" w:cstheme="minorEastAsia"/>
          <w:sz w:val="24"/>
          <w:szCs w:val="24"/>
          <w:u w:val="single"/>
        </w:rPr>
        <w:t xml:space="preserve">                                      </w:t>
      </w:r>
    </w:p>
    <w:p w14:paraId="34A9959F">
      <w:pPr>
        <w:adjustRightInd w:val="0"/>
        <w:snapToGrid w:val="0"/>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评估单位：</w:t>
      </w:r>
      <w:r>
        <w:rPr>
          <w:rFonts w:hint="eastAsia" w:asciiTheme="minorEastAsia" w:hAnsiTheme="minorEastAsia" w:eastAsiaTheme="minorEastAsia" w:cstheme="minorEastAsia"/>
          <w:sz w:val="24"/>
          <w:szCs w:val="24"/>
          <w:u w:val="single"/>
        </w:rPr>
        <w:t xml:space="preserve">                                      </w:t>
      </w:r>
    </w:p>
    <w:p w14:paraId="4CD4FB35">
      <w:pPr>
        <w:adjustRightInd w:val="0"/>
        <w:snapToGrid w:val="0"/>
        <w:spacing w:after="156" w:afterLines="50" w:line="360" w:lineRule="auto"/>
        <w:jc w:val="center"/>
        <w:rPr>
          <w:rFonts w:hint="eastAsia" w:asciiTheme="minorEastAsia" w:hAnsiTheme="minorEastAsia" w:eastAsiaTheme="minorEastAsia" w:cstheme="minorEastAsia"/>
          <w:b/>
          <w:sz w:val="24"/>
          <w:szCs w:val="24"/>
        </w:rPr>
      </w:pPr>
    </w:p>
    <w:p w14:paraId="61B08C48">
      <w:pPr>
        <w:pageBreakBefore/>
        <w:adjustRightInd w:val="0"/>
        <w:snapToGrid w:val="0"/>
        <w:spacing w:after="156" w:afterLines="50"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物业服务质量评估委托合同</w:t>
      </w:r>
    </w:p>
    <w:p w14:paraId="5ABF8756">
      <w:pPr>
        <w:adjustRightInd w:val="0"/>
        <w:snapToGrid w:val="0"/>
        <w:spacing w:after="156" w:afterLines="50" w:line="360" w:lineRule="auto"/>
        <w:jc w:val="center"/>
        <w:rPr>
          <w:rFonts w:hint="eastAsia" w:asciiTheme="minorEastAsia" w:hAnsiTheme="minorEastAsia" w:eastAsiaTheme="minorEastAsia" w:cstheme="minorEastAsia"/>
          <w:b/>
          <w:color w:val="000000"/>
          <w:sz w:val="24"/>
          <w:szCs w:val="24"/>
        </w:rPr>
      </w:pPr>
    </w:p>
    <w:p w14:paraId="7955D9BE">
      <w:pPr>
        <w:snapToGrid w:val="0"/>
        <w:spacing w:before="312" w:beforeLines="100" w:after="156" w:afterLines="50" w:line="360" w:lineRule="auto"/>
        <w:rPr>
          <w:rFonts w:hint="eastAsia" w:asciiTheme="minorEastAsia" w:hAnsiTheme="minorEastAsia" w:eastAsiaTheme="minorEastAsia" w:cstheme="minorEastAsia"/>
          <w:b/>
          <w:color w:val="000000"/>
          <w:sz w:val="24"/>
          <w:szCs w:val="24"/>
          <w:u w:val="single"/>
        </w:rPr>
      </w:pPr>
      <w:r>
        <w:rPr>
          <w:rFonts w:hint="eastAsia" w:asciiTheme="minorEastAsia" w:hAnsiTheme="minorEastAsia" w:eastAsiaTheme="minorEastAsia" w:cstheme="minorEastAsia"/>
          <w:b/>
          <w:color w:val="000000"/>
          <w:sz w:val="24"/>
          <w:szCs w:val="24"/>
        </w:rPr>
        <w:t>委托单位（委托方\甲方）</w:t>
      </w:r>
      <w:r>
        <w:rPr>
          <w:rFonts w:hint="eastAsia" w:asciiTheme="minorEastAsia" w:hAnsiTheme="minorEastAsia" w:eastAsiaTheme="minorEastAsia" w:cstheme="minorEastAsia"/>
          <w:b/>
          <w:color w:val="000000"/>
          <w:spacing w:val="23"/>
          <w:kern w:val="0"/>
          <w:sz w:val="24"/>
          <w:szCs w:val="24"/>
        </w:rPr>
        <w:t>：</w:t>
      </w:r>
      <w:r>
        <w:rPr>
          <w:rFonts w:hint="eastAsia" w:asciiTheme="minorEastAsia" w:hAnsiTheme="minorEastAsia" w:eastAsiaTheme="minorEastAsia" w:cstheme="minorEastAsia"/>
          <w:b/>
          <w:color w:val="000000"/>
          <w:spacing w:val="23"/>
          <w:kern w:val="0"/>
          <w:sz w:val="24"/>
          <w:szCs w:val="24"/>
          <w:u w:val="single"/>
        </w:rPr>
        <w:t xml:space="preserve">                       </w:t>
      </w:r>
    </w:p>
    <w:p w14:paraId="37FFF176">
      <w:pPr>
        <w:snapToGrid w:val="0"/>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代  表  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联系人：</w:t>
      </w:r>
      <w:r>
        <w:rPr>
          <w:rFonts w:hint="eastAsia" w:asciiTheme="minorEastAsia" w:hAnsiTheme="minorEastAsia" w:eastAsiaTheme="minorEastAsia" w:cstheme="minorEastAsia"/>
          <w:color w:val="000000"/>
          <w:kern w:val="0"/>
          <w:sz w:val="24"/>
          <w:szCs w:val="24"/>
          <w:u w:val="single"/>
        </w:rPr>
        <w:t xml:space="preserve">       /          </w:t>
      </w:r>
    </w:p>
    <w:p w14:paraId="2F615ADF">
      <w:pPr>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25"/>
          <w:kern w:val="0"/>
          <w:sz w:val="24"/>
          <w:szCs w:val="24"/>
        </w:rPr>
        <w:t>通讯地址</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u w:val="single"/>
        </w:rPr>
        <w:t xml:space="preserve">                                             </w:t>
      </w:r>
    </w:p>
    <w:p w14:paraId="499131B5">
      <w:pPr>
        <w:snapToGrid w:val="0"/>
        <w:spacing w:line="360" w:lineRule="auto"/>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spacing w:val="25"/>
          <w:kern w:val="0"/>
          <w:sz w:val="24"/>
          <w:szCs w:val="24"/>
        </w:rPr>
        <w:t>邮政编码</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 xml:space="preserve">      联系电话：</w:t>
      </w:r>
      <w:r>
        <w:rPr>
          <w:rFonts w:hint="eastAsia" w:asciiTheme="minorEastAsia" w:hAnsiTheme="minorEastAsia" w:eastAsiaTheme="minorEastAsia" w:cstheme="minorEastAsia"/>
          <w:color w:val="000000"/>
          <w:kern w:val="0"/>
          <w:sz w:val="24"/>
          <w:szCs w:val="24"/>
          <w:u w:val="single"/>
        </w:rPr>
        <w:t xml:space="preserve">                </w:t>
      </w:r>
    </w:p>
    <w:p w14:paraId="5B47C4AE">
      <w:pPr>
        <w:snapToGrid w:val="0"/>
        <w:spacing w:line="360" w:lineRule="auto"/>
        <w:rPr>
          <w:rFonts w:hint="eastAsia" w:asciiTheme="minorEastAsia" w:hAnsiTheme="minorEastAsia" w:eastAsiaTheme="minorEastAsia" w:cstheme="minorEastAsia"/>
          <w:color w:val="000000"/>
          <w:kern w:val="0"/>
          <w:sz w:val="24"/>
          <w:szCs w:val="24"/>
          <w:u w:val="single"/>
        </w:rPr>
      </w:pPr>
    </w:p>
    <w:p w14:paraId="089AE9C6">
      <w:pPr>
        <w:tabs>
          <w:tab w:val="right" w:pos="4111"/>
          <w:tab w:val="left" w:pos="4395"/>
          <w:tab w:val="right" w:pos="8931"/>
        </w:tabs>
        <w:snapToGrid w:val="0"/>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b/>
          <w:color w:val="000000"/>
          <w:kern w:val="0"/>
          <w:sz w:val="24"/>
          <w:szCs w:val="24"/>
        </w:rPr>
        <w:t>评估单位（受托方）：</w:t>
      </w:r>
      <w:r>
        <w:rPr>
          <w:rFonts w:hint="eastAsia" w:asciiTheme="minorEastAsia" w:hAnsiTheme="minorEastAsia" w:eastAsiaTheme="minorEastAsia" w:cstheme="minorEastAsia"/>
          <w:color w:val="000000"/>
          <w:kern w:val="0"/>
          <w:sz w:val="24"/>
          <w:szCs w:val="24"/>
          <w:u w:val="single"/>
        </w:rPr>
        <w:tab/>
      </w:r>
      <w:r>
        <w:rPr>
          <w:rFonts w:hint="eastAsia" w:asciiTheme="minorEastAsia" w:hAnsiTheme="minorEastAsia" w:eastAsiaTheme="minorEastAsia" w:cstheme="minorEastAsia"/>
          <w:b/>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rPr>
        <w:tab/>
      </w:r>
    </w:p>
    <w:p w14:paraId="7960DCF2">
      <w:pPr>
        <w:tabs>
          <w:tab w:val="right" w:pos="4111"/>
          <w:tab w:val="left" w:pos="4286"/>
          <w:tab w:val="left" w:pos="4395"/>
          <w:tab w:val="right" w:pos="8931"/>
        </w:tabs>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23"/>
          <w:kern w:val="0"/>
          <w:sz w:val="24"/>
          <w:szCs w:val="24"/>
        </w:rPr>
        <w:t>营业执照注册号</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u w:val="single"/>
        </w:rPr>
        <w:tab/>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rPr>
        <w:tab/>
      </w:r>
    </w:p>
    <w:p w14:paraId="4058A215">
      <w:pPr>
        <w:tabs>
          <w:tab w:val="left" w:pos="2977"/>
          <w:tab w:val="right" w:pos="4111"/>
          <w:tab w:val="left" w:pos="4395"/>
          <w:tab w:val="right" w:pos="8931"/>
        </w:tabs>
        <w:snapToGrid w:val="0"/>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sz w:val="24"/>
          <w:szCs w:val="24"/>
        </w:rPr>
        <w:t>物业服务评估监理机构备案</w:t>
      </w:r>
      <w:r>
        <w:rPr>
          <w:rFonts w:hint="eastAsia" w:asciiTheme="minorEastAsia" w:hAnsiTheme="minorEastAsia" w:eastAsiaTheme="minorEastAsia" w:cstheme="minorEastAsia"/>
          <w:color w:val="000000"/>
          <w:spacing w:val="23"/>
          <w:kern w:val="0"/>
          <w:sz w:val="24"/>
          <w:szCs w:val="24"/>
        </w:rPr>
        <w:t>编号：</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spacing w:val="23"/>
          <w:kern w:val="0"/>
          <w:sz w:val="24"/>
          <w:szCs w:val="24"/>
          <w:u w:val="single"/>
        </w:rPr>
        <w:tab/>
      </w:r>
    </w:p>
    <w:p w14:paraId="04B29648">
      <w:pPr>
        <w:tabs>
          <w:tab w:val="right" w:pos="4111"/>
          <w:tab w:val="left" w:pos="4395"/>
          <w:tab w:val="right" w:pos="8931"/>
        </w:tabs>
        <w:snapToGrid w:val="0"/>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委托代理人：</w:t>
      </w:r>
      <w:r>
        <w:rPr>
          <w:rFonts w:hint="eastAsia" w:asciiTheme="minorEastAsia" w:hAnsiTheme="minorEastAsia" w:eastAsiaTheme="minorEastAsia" w:cstheme="minorEastAsia"/>
          <w:color w:val="000000"/>
          <w:kern w:val="0"/>
          <w:sz w:val="24"/>
          <w:szCs w:val="24"/>
          <w:u w:val="single"/>
        </w:rPr>
        <w:t xml:space="preserve">                     </w:t>
      </w:r>
    </w:p>
    <w:p w14:paraId="64027019">
      <w:pPr>
        <w:tabs>
          <w:tab w:val="right" w:pos="4111"/>
          <w:tab w:val="left" w:pos="4395"/>
          <w:tab w:val="right" w:pos="8931"/>
        </w:tabs>
        <w:snapToGrid w:val="0"/>
        <w:spacing w:line="360" w:lineRule="auto"/>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spacing w:val="25"/>
          <w:kern w:val="0"/>
          <w:sz w:val="24"/>
          <w:szCs w:val="24"/>
        </w:rPr>
        <w:t>通讯地址</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u w:val="single"/>
        </w:rPr>
        <w:tab/>
      </w:r>
      <w:r>
        <w:rPr>
          <w:rFonts w:hint="eastAsia" w:asciiTheme="minorEastAsia" w:hAnsiTheme="minorEastAsia" w:eastAsiaTheme="minorEastAsia" w:cstheme="minorEastAsia"/>
          <w:color w:val="000000"/>
          <w:kern w:val="0"/>
          <w:sz w:val="24"/>
          <w:szCs w:val="24"/>
          <w:u w:val="single"/>
        </w:rPr>
        <w:t xml:space="preserve">                                   </w:t>
      </w:r>
    </w:p>
    <w:p w14:paraId="60540FFD">
      <w:pPr>
        <w:tabs>
          <w:tab w:val="left" w:pos="1843"/>
          <w:tab w:val="right" w:pos="4111"/>
          <w:tab w:val="left" w:pos="4395"/>
          <w:tab w:val="right" w:pos="8931"/>
        </w:tabs>
        <w:snapToGrid w:val="0"/>
        <w:spacing w:line="360" w:lineRule="auto"/>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spacing w:val="25"/>
          <w:kern w:val="0"/>
          <w:sz w:val="24"/>
          <w:szCs w:val="24"/>
        </w:rPr>
        <w:t>邮政编码</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rPr>
        <w:tab/>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联系电话：</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rPr>
        <w:tab/>
      </w:r>
    </w:p>
    <w:p w14:paraId="23AFA104">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受委托方</w:t>
      </w:r>
      <w:r>
        <w:rPr>
          <w:rFonts w:hint="eastAsia" w:asciiTheme="minorEastAsia" w:hAnsiTheme="minorEastAsia" w:eastAsiaTheme="minorEastAsia" w:cstheme="minorEastAsia"/>
          <w:sz w:val="24"/>
          <w:szCs w:val="24"/>
          <w:u w:val="single"/>
        </w:rPr>
        <w:t xml:space="preserve"> （委托方全称） </w:t>
      </w:r>
      <w:r>
        <w:rPr>
          <w:rFonts w:hint="eastAsia" w:asciiTheme="minorEastAsia" w:hAnsiTheme="minorEastAsia" w:eastAsiaTheme="minorEastAsia" w:cstheme="minorEastAsia"/>
          <w:sz w:val="24"/>
          <w:szCs w:val="24"/>
        </w:rPr>
        <w:t>委托，受托方</w:t>
      </w:r>
      <w:r>
        <w:rPr>
          <w:rFonts w:hint="eastAsia" w:asciiTheme="minorEastAsia" w:hAnsiTheme="minorEastAsia" w:eastAsiaTheme="minorEastAsia" w:cstheme="minorEastAsia"/>
          <w:sz w:val="24"/>
          <w:szCs w:val="24"/>
          <w:u w:val="single"/>
        </w:rPr>
        <w:t xml:space="preserve"> （评估机构全称）</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u w:val="single"/>
        </w:rPr>
        <w:t xml:space="preserve"> （项目名称） </w:t>
      </w:r>
      <w:r>
        <w:rPr>
          <w:rFonts w:hint="eastAsia" w:asciiTheme="minorEastAsia" w:hAnsiTheme="minorEastAsia" w:eastAsiaTheme="minorEastAsia" w:cstheme="minorEastAsia"/>
          <w:sz w:val="24"/>
          <w:szCs w:val="24"/>
        </w:rPr>
        <w:t>项目在管物业服务单位进行物业服务质量评估以及撰写物业项目服务标准工作。双方根据《中华人民共和国民法典》、《物业管理条例》、《北京市物业管理条例》、北京市《物业服务标准》等有关法律、法规的规定，甲乙双方在自愿、平等、公平、诚实信用的基础上，协商订立本合同。</w:t>
      </w:r>
    </w:p>
    <w:p w14:paraId="4F00FD2F">
      <w:pPr>
        <w:pStyle w:val="76"/>
        <w:pageBreakBefore/>
        <w:numPr>
          <w:ilvl w:val="0"/>
          <w:numId w:val="14"/>
        </w:numPr>
        <w:adjustRightInd w:val="0"/>
        <w:snapToGrid w:val="0"/>
        <w:spacing w:before="156" w:beforeLines="50" w:after="156" w:afterLines="50" w:line="360" w:lineRule="auto"/>
        <w:ind w:left="0" w:firstLine="60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物业项目基本情况</w:t>
      </w:r>
    </w:p>
    <w:p w14:paraId="19098BC6">
      <w:pPr>
        <w:adjustRightInd w:val="0"/>
        <w:snapToGrid w:val="0"/>
        <w:spacing w:line="36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xml:space="preserve">                            </w:t>
      </w:r>
    </w:p>
    <w:p w14:paraId="7FC65513">
      <w:pPr>
        <w:adjustRightInd w:val="0"/>
        <w:snapToGrid w:val="0"/>
        <w:spacing w:line="36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项目类型：</w:t>
      </w:r>
      <w:r>
        <w:rPr>
          <w:rFonts w:hint="eastAsia" w:asciiTheme="minorEastAsia" w:hAnsiTheme="minorEastAsia" w:eastAsiaTheme="minorEastAsia" w:cstheme="minorEastAsia"/>
          <w:sz w:val="24"/>
          <w:szCs w:val="24"/>
        </w:rPr>
        <w:sym w:font="Wingdings 2" w:char="F0A3"/>
      </w:r>
      <w:r>
        <w:rPr>
          <w:rFonts w:hint="eastAsia" w:asciiTheme="minorEastAsia" w:hAnsiTheme="minorEastAsia" w:eastAsiaTheme="minorEastAsia" w:cstheme="minorEastAsia"/>
          <w:sz w:val="24"/>
          <w:szCs w:val="24"/>
        </w:rPr>
        <w:t>办公、</w:t>
      </w:r>
      <w:r>
        <w:rPr>
          <w:rFonts w:hint="eastAsia" w:asciiTheme="minorEastAsia" w:hAnsiTheme="minorEastAsia" w:eastAsiaTheme="minorEastAsia" w:cstheme="minorEastAsia"/>
          <w:sz w:val="24"/>
          <w:szCs w:val="24"/>
        </w:rPr>
        <w:sym w:font="Wingdings 2" w:char="F0A3"/>
      </w:r>
      <w:r>
        <w:rPr>
          <w:rFonts w:hint="eastAsia" w:asciiTheme="minorEastAsia" w:hAnsiTheme="minorEastAsia" w:eastAsiaTheme="minorEastAsia" w:cstheme="minorEastAsia"/>
          <w:sz w:val="24"/>
          <w:szCs w:val="24"/>
        </w:rPr>
        <w:t>住宅、</w:t>
      </w:r>
      <w:r>
        <w:rPr>
          <w:rFonts w:hint="eastAsia" w:asciiTheme="minorEastAsia" w:hAnsiTheme="minorEastAsia" w:eastAsiaTheme="minorEastAsia" w:cstheme="minorEastAsia"/>
          <w:sz w:val="24"/>
          <w:szCs w:val="24"/>
        </w:rPr>
        <w:sym w:font="Wingdings 2" w:char="F0A3"/>
      </w:r>
      <w:r>
        <w:rPr>
          <w:rFonts w:hint="eastAsia" w:asciiTheme="minorEastAsia" w:hAnsiTheme="minorEastAsia" w:eastAsiaTheme="minorEastAsia" w:cstheme="minorEastAsia"/>
          <w:sz w:val="24"/>
          <w:szCs w:val="24"/>
        </w:rPr>
        <w:t>商业、</w:t>
      </w:r>
      <w:r>
        <w:rPr>
          <w:rFonts w:hint="eastAsia" w:asciiTheme="minorEastAsia" w:hAnsiTheme="minorEastAsia" w:eastAsiaTheme="minorEastAsia" w:cstheme="minorEastAsia"/>
          <w:sz w:val="24"/>
          <w:szCs w:val="24"/>
        </w:rPr>
        <w:sym w:font="Wingdings 2" w:char="F0A3"/>
      </w:r>
      <w:r>
        <w:rPr>
          <w:rFonts w:hint="eastAsia" w:asciiTheme="minorEastAsia" w:hAnsiTheme="minorEastAsia" w:eastAsiaTheme="minorEastAsia" w:cstheme="minorEastAsia"/>
          <w:sz w:val="24"/>
          <w:szCs w:val="24"/>
        </w:rPr>
        <w:t>其它</w:t>
      </w:r>
      <w:r>
        <w:rPr>
          <w:rFonts w:hint="eastAsia" w:asciiTheme="minorEastAsia" w:hAnsiTheme="minorEastAsia" w:eastAsiaTheme="minorEastAsia" w:cstheme="minorEastAsia"/>
          <w:sz w:val="24"/>
          <w:szCs w:val="24"/>
          <w:u w:val="single"/>
        </w:rPr>
        <w:t xml:space="preserve">           </w:t>
      </w:r>
    </w:p>
    <w:p w14:paraId="525723A7">
      <w:pPr>
        <w:adjustRightInd w:val="0"/>
        <w:snapToGrid w:val="0"/>
        <w:spacing w:line="36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项目列表</w:t>
      </w:r>
    </w:p>
    <w:tbl>
      <w:tblPr>
        <w:tblStyle w:val="44"/>
        <w:tblW w:w="9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3656"/>
        <w:gridCol w:w="4961"/>
      </w:tblGrid>
      <w:tr w14:paraId="0ABD4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71ADBAD7">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656" w:type="dxa"/>
            <w:noWrap w:val="0"/>
            <w:vAlign w:val="center"/>
          </w:tcPr>
          <w:p w14:paraId="2636D37A">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p>
        </w:tc>
        <w:tc>
          <w:tcPr>
            <w:tcW w:w="4961" w:type="dxa"/>
            <w:noWrap w:val="0"/>
            <w:vAlign w:val="center"/>
          </w:tcPr>
          <w:p w14:paraId="6D039767">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项目地址</w:t>
            </w:r>
          </w:p>
        </w:tc>
      </w:tr>
      <w:tr w14:paraId="67AE9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vMerge w:val="restart"/>
            <w:noWrap w:val="0"/>
            <w:vAlign w:val="center"/>
          </w:tcPr>
          <w:p w14:paraId="7DD29E67">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656" w:type="dxa"/>
            <w:vMerge w:val="restart"/>
            <w:noWrap w:val="0"/>
            <w:vAlign w:val="center"/>
          </w:tcPr>
          <w:p w14:paraId="442C1A5B">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北京市畜牧总站</w:t>
            </w:r>
          </w:p>
        </w:tc>
        <w:tc>
          <w:tcPr>
            <w:tcW w:w="4961" w:type="dxa"/>
            <w:noWrap w:val="0"/>
            <w:vAlign w:val="center"/>
          </w:tcPr>
          <w:p w14:paraId="516E80E1">
            <w:pPr>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朝阳区北苑路甲15号</w:t>
            </w:r>
          </w:p>
        </w:tc>
      </w:tr>
      <w:tr w14:paraId="29536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vMerge w:val="continue"/>
            <w:noWrap w:val="0"/>
            <w:vAlign w:val="center"/>
          </w:tcPr>
          <w:p w14:paraId="59D35F36">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p>
        </w:tc>
        <w:tc>
          <w:tcPr>
            <w:tcW w:w="3656" w:type="dxa"/>
            <w:vMerge w:val="continue"/>
            <w:noWrap w:val="0"/>
            <w:vAlign w:val="center"/>
          </w:tcPr>
          <w:p w14:paraId="3ACE6CA6">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p>
        </w:tc>
        <w:tc>
          <w:tcPr>
            <w:tcW w:w="4961" w:type="dxa"/>
            <w:noWrap w:val="0"/>
            <w:vAlign w:val="center"/>
          </w:tcPr>
          <w:p w14:paraId="2A45A6AB">
            <w:pPr>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昌平区府学路19号</w:t>
            </w:r>
          </w:p>
        </w:tc>
      </w:tr>
      <w:tr w14:paraId="0A6C6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35090E61">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656" w:type="dxa"/>
            <w:noWrap w:val="0"/>
            <w:vAlign w:val="center"/>
          </w:tcPr>
          <w:p w14:paraId="202C01F7">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北京市耕地建设保护中心</w:t>
            </w:r>
          </w:p>
        </w:tc>
        <w:tc>
          <w:tcPr>
            <w:tcW w:w="4961" w:type="dxa"/>
            <w:noWrap w:val="0"/>
            <w:vAlign w:val="center"/>
          </w:tcPr>
          <w:p w14:paraId="34D303F4">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朝阳区惠忠寺96号</w:t>
            </w:r>
          </w:p>
        </w:tc>
      </w:tr>
      <w:tr w14:paraId="6CA16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25416CAD">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656" w:type="dxa"/>
            <w:noWrap w:val="0"/>
            <w:vAlign w:val="center"/>
          </w:tcPr>
          <w:p w14:paraId="462E0A07">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北京市农村发展中心</w:t>
            </w:r>
          </w:p>
        </w:tc>
        <w:tc>
          <w:tcPr>
            <w:tcW w:w="4961" w:type="dxa"/>
            <w:noWrap w:val="0"/>
            <w:vAlign w:val="center"/>
          </w:tcPr>
          <w:p w14:paraId="1E1724FD">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朝阳区北苑路88号</w:t>
            </w:r>
          </w:p>
        </w:tc>
      </w:tr>
      <w:tr w14:paraId="1DBF4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033C9DD7">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656" w:type="dxa"/>
            <w:noWrap w:val="0"/>
            <w:vAlign w:val="center"/>
          </w:tcPr>
          <w:p w14:paraId="1386D97F">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北京市农业机械试验鉴定推广站</w:t>
            </w:r>
          </w:p>
        </w:tc>
        <w:tc>
          <w:tcPr>
            <w:tcW w:w="4961" w:type="dxa"/>
            <w:noWrap w:val="0"/>
            <w:vAlign w:val="center"/>
          </w:tcPr>
          <w:p w14:paraId="5355B668">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丰台区南方庄甲60号</w:t>
            </w:r>
          </w:p>
        </w:tc>
      </w:tr>
      <w:tr w14:paraId="7D750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5F9AD3F9">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656" w:type="dxa"/>
            <w:noWrap w:val="0"/>
            <w:vAlign w:val="center"/>
          </w:tcPr>
          <w:p w14:paraId="43BB79AA">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北京市农业技术推广站</w:t>
            </w:r>
          </w:p>
        </w:tc>
        <w:tc>
          <w:tcPr>
            <w:tcW w:w="4961" w:type="dxa"/>
            <w:noWrap w:val="0"/>
            <w:vAlign w:val="center"/>
          </w:tcPr>
          <w:p w14:paraId="6C231BAB">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朝阳区小关惠新里甲十号</w:t>
            </w:r>
          </w:p>
        </w:tc>
      </w:tr>
      <w:tr w14:paraId="4D450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3F021566">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656" w:type="dxa"/>
            <w:noWrap w:val="0"/>
            <w:vAlign w:val="center"/>
          </w:tcPr>
          <w:p w14:paraId="2260C80C">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北京市兽药饲料监测中心</w:t>
            </w:r>
          </w:p>
        </w:tc>
        <w:tc>
          <w:tcPr>
            <w:tcW w:w="4961" w:type="dxa"/>
            <w:noWrap w:val="0"/>
            <w:vAlign w:val="center"/>
          </w:tcPr>
          <w:p w14:paraId="1CF7B38B">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昌平区超前路21号</w:t>
            </w:r>
          </w:p>
        </w:tc>
      </w:tr>
      <w:tr w14:paraId="1E06B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vMerge w:val="restart"/>
            <w:noWrap w:val="0"/>
            <w:vAlign w:val="center"/>
          </w:tcPr>
          <w:p w14:paraId="06387176">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656" w:type="dxa"/>
            <w:vMerge w:val="restart"/>
            <w:noWrap w:val="0"/>
            <w:vAlign w:val="center"/>
          </w:tcPr>
          <w:p w14:paraId="2DF806A5">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北京市水产技术推广站</w:t>
            </w:r>
          </w:p>
        </w:tc>
        <w:tc>
          <w:tcPr>
            <w:tcW w:w="4961" w:type="dxa"/>
            <w:noWrap w:val="0"/>
            <w:vAlign w:val="center"/>
          </w:tcPr>
          <w:p w14:paraId="4F15C543">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朝阳区华威西里甲48号南楼</w:t>
            </w:r>
          </w:p>
        </w:tc>
      </w:tr>
      <w:tr w14:paraId="4300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vMerge w:val="continue"/>
            <w:noWrap w:val="0"/>
            <w:vAlign w:val="center"/>
          </w:tcPr>
          <w:p w14:paraId="7C2BA6F9">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p>
        </w:tc>
        <w:tc>
          <w:tcPr>
            <w:tcW w:w="3656" w:type="dxa"/>
            <w:vMerge w:val="continue"/>
            <w:noWrap w:val="0"/>
            <w:vAlign w:val="center"/>
          </w:tcPr>
          <w:p w14:paraId="2CEE7D09">
            <w:pPr>
              <w:spacing w:line="360" w:lineRule="auto"/>
              <w:jc w:val="center"/>
              <w:rPr>
                <w:rFonts w:hint="eastAsia" w:asciiTheme="minorEastAsia" w:hAnsiTheme="minorEastAsia" w:eastAsiaTheme="minorEastAsia" w:cstheme="minorEastAsia"/>
                <w:sz w:val="24"/>
                <w:szCs w:val="24"/>
              </w:rPr>
            </w:pPr>
          </w:p>
        </w:tc>
        <w:tc>
          <w:tcPr>
            <w:tcW w:w="4961" w:type="dxa"/>
            <w:noWrap w:val="0"/>
            <w:vAlign w:val="center"/>
          </w:tcPr>
          <w:p w14:paraId="2D2F53AF">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通州区永乐店镇小务村北1号院</w:t>
            </w:r>
          </w:p>
        </w:tc>
      </w:tr>
      <w:tr w14:paraId="68B00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5B8DCCE5">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656" w:type="dxa"/>
            <w:noWrap w:val="0"/>
            <w:vAlign w:val="center"/>
          </w:tcPr>
          <w:p w14:paraId="39807FC1">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北京市水产技术推广站</w:t>
            </w:r>
            <w:r>
              <w:rPr>
                <w:rFonts w:hint="eastAsia" w:asciiTheme="minorEastAsia" w:hAnsiTheme="minorEastAsia" w:eastAsiaTheme="minorEastAsia" w:cstheme="minorEastAsia"/>
                <w:sz w:val="24"/>
                <w:szCs w:val="24"/>
                <w:lang w:eastAsia="zh-CN"/>
              </w:rPr>
              <w:t>（延庆）</w:t>
            </w:r>
          </w:p>
        </w:tc>
        <w:tc>
          <w:tcPr>
            <w:tcW w:w="4961" w:type="dxa"/>
            <w:noWrap w:val="0"/>
            <w:vAlign w:val="center"/>
          </w:tcPr>
          <w:p w14:paraId="71969F3C">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延庆区大榆树镇西杏园村300号</w:t>
            </w:r>
          </w:p>
        </w:tc>
      </w:tr>
      <w:tr w14:paraId="382E9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539597A0">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656" w:type="dxa"/>
            <w:noWrap w:val="0"/>
            <w:vAlign w:val="center"/>
          </w:tcPr>
          <w:p w14:paraId="24D51A9A">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北京市农业农村宣传中心</w:t>
            </w:r>
          </w:p>
        </w:tc>
        <w:tc>
          <w:tcPr>
            <w:tcW w:w="4961" w:type="dxa"/>
            <w:noWrap w:val="0"/>
            <w:vAlign w:val="center"/>
          </w:tcPr>
          <w:p w14:paraId="49E357D3">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房山区长阳马场稻田村甲5号</w:t>
            </w:r>
          </w:p>
        </w:tc>
      </w:tr>
      <w:tr w14:paraId="7F7E2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6589AC5E">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656" w:type="dxa"/>
            <w:noWrap w:val="0"/>
            <w:vAlign w:val="center"/>
          </w:tcPr>
          <w:p w14:paraId="51F64A2E">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北京市动物疫病预防控制中心</w:t>
            </w:r>
          </w:p>
        </w:tc>
        <w:tc>
          <w:tcPr>
            <w:tcW w:w="4961" w:type="dxa"/>
            <w:noWrap w:val="0"/>
            <w:vAlign w:val="center"/>
          </w:tcPr>
          <w:p w14:paraId="2A557167">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大兴区生物医药基地祥瑞大街19号院</w:t>
            </w:r>
          </w:p>
        </w:tc>
      </w:tr>
      <w:tr w14:paraId="420A4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78E39EDD">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3656" w:type="dxa"/>
            <w:noWrap w:val="0"/>
            <w:vAlign w:val="center"/>
          </w:tcPr>
          <w:p w14:paraId="4FD50535">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北京市农业综合执法总队</w:t>
            </w:r>
          </w:p>
        </w:tc>
        <w:tc>
          <w:tcPr>
            <w:tcW w:w="4961" w:type="dxa"/>
            <w:noWrap w:val="0"/>
            <w:vAlign w:val="center"/>
          </w:tcPr>
          <w:p w14:paraId="2581FFE5">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海淀区北太平庄路15号</w:t>
            </w:r>
          </w:p>
        </w:tc>
      </w:tr>
      <w:tr w14:paraId="4397A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75F2DD02">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3656" w:type="dxa"/>
            <w:noWrap w:val="0"/>
            <w:vAlign w:val="center"/>
          </w:tcPr>
          <w:p w14:paraId="0FA937EB">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北京市植物保护站</w:t>
            </w:r>
          </w:p>
        </w:tc>
        <w:tc>
          <w:tcPr>
            <w:tcW w:w="4961" w:type="dxa"/>
            <w:noWrap w:val="0"/>
            <w:vAlign w:val="center"/>
          </w:tcPr>
          <w:p w14:paraId="6C2890F9">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西城区北三环中路9号</w:t>
            </w:r>
          </w:p>
        </w:tc>
      </w:tr>
      <w:tr w14:paraId="06BA2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55A92652">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3656" w:type="dxa"/>
            <w:noWrap w:val="0"/>
            <w:vAlign w:val="center"/>
          </w:tcPr>
          <w:p w14:paraId="789629C4">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北京市种子管理站</w:t>
            </w:r>
          </w:p>
        </w:tc>
        <w:tc>
          <w:tcPr>
            <w:tcW w:w="4961" w:type="dxa"/>
            <w:noWrap w:val="0"/>
            <w:vAlign w:val="center"/>
          </w:tcPr>
          <w:p w14:paraId="6365E271">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海淀区上园村甲三号</w:t>
            </w:r>
          </w:p>
        </w:tc>
      </w:tr>
      <w:tr w14:paraId="43EC4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2B192EE7">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3656" w:type="dxa"/>
            <w:noWrap w:val="0"/>
            <w:vAlign w:val="center"/>
          </w:tcPr>
          <w:p w14:paraId="3B663AA0">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综合事务中心</w:t>
            </w:r>
          </w:p>
        </w:tc>
        <w:tc>
          <w:tcPr>
            <w:tcW w:w="4961" w:type="dxa"/>
            <w:noWrap w:val="0"/>
            <w:vAlign w:val="center"/>
          </w:tcPr>
          <w:p w14:paraId="24DCE96E">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西城区</w:t>
            </w:r>
            <w:r>
              <w:rPr>
                <w:rFonts w:hint="eastAsia" w:asciiTheme="minorEastAsia" w:hAnsiTheme="minorEastAsia" w:eastAsiaTheme="minorEastAsia" w:cstheme="minorEastAsia"/>
                <w:sz w:val="24"/>
                <w:szCs w:val="24"/>
              </w:rPr>
              <w:t>裕民中路6号</w:t>
            </w:r>
          </w:p>
        </w:tc>
      </w:tr>
      <w:tr w14:paraId="02BAE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058994C2">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3656" w:type="dxa"/>
            <w:noWrap w:val="0"/>
            <w:vAlign w:val="center"/>
          </w:tcPr>
          <w:p w14:paraId="72E0502E">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综合事务中心</w:t>
            </w:r>
          </w:p>
        </w:tc>
        <w:tc>
          <w:tcPr>
            <w:tcW w:w="4961" w:type="dxa"/>
            <w:noWrap w:val="0"/>
            <w:vAlign w:val="center"/>
          </w:tcPr>
          <w:p w14:paraId="373D009D">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亦庄</w:t>
            </w:r>
            <w:r>
              <w:rPr>
                <w:rFonts w:hint="eastAsia" w:asciiTheme="minorEastAsia" w:hAnsiTheme="minorEastAsia" w:eastAsiaTheme="minorEastAsia" w:cstheme="minorEastAsia"/>
                <w:sz w:val="24"/>
                <w:szCs w:val="24"/>
                <w:lang w:eastAsia="zh-CN"/>
              </w:rPr>
              <w:t>经济开发区</w:t>
            </w:r>
            <w:r>
              <w:rPr>
                <w:rFonts w:hint="eastAsia" w:asciiTheme="minorEastAsia" w:hAnsiTheme="minorEastAsia" w:eastAsiaTheme="minorEastAsia" w:cstheme="minorEastAsia"/>
                <w:sz w:val="24"/>
                <w:szCs w:val="24"/>
              </w:rPr>
              <w:t>科创十四街汇龙森三园</w:t>
            </w:r>
          </w:p>
        </w:tc>
      </w:tr>
      <w:tr w14:paraId="7D462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51" w:type="dxa"/>
            <w:noWrap w:val="0"/>
            <w:vAlign w:val="center"/>
          </w:tcPr>
          <w:p w14:paraId="1947560A">
            <w:pPr>
              <w:adjustRightInd w:val="0"/>
              <w:snapToGrid w:val="0"/>
              <w:spacing w:before="100" w:beforeAutospacing="1" w:after="100" w:afterAutospacing="1"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3656" w:type="dxa"/>
            <w:noWrap w:val="0"/>
            <w:vAlign w:val="center"/>
          </w:tcPr>
          <w:p w14:paraId="32463B53">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北京市农业农村局</w:t>
            </w:r>
            <w:r>
              <w:rPr>
                <w:rFonts w:hint="eastAsia" w:asciiTheme="minorEastAsia" w:hAnsiTheme="minorEastAsia" w:eastAsiaTheme="minorEastAsia" w:cstheme="minorEastAsia"/>
                <w:color w:val="auto"/>
                <w:sz w:val="24"/>
                <w:szCs w:val="24"/>
              </w:rPr>
              <w:t>幼儿园</w:t>
            </w:r>
          </w:p>
        </w:tc>
        <w:tc>
          <w:tcPr>
            <w:tcW w:w="4961" w:type="dxa"/>
            <w:noWrap w:val="0"/>
            <w:vAlign w:val="center"/>
          </w:tcPr>
          <w:p w14:paraId="47A52943">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西城区</w:t>
            </w:r>
            <w:r>
              <w:rPr>
                <w:rFonts w:hint="eastAsia" w:asciiTheme="minorEastAsia" w:hAnsiTheme="minorEastAsia" w:eastAsiaTheme="minorEastAsia" w:cstheme="minorEastAsia"/>
                <w:color w:val="auto"/>
                <w:sz w:val="24"/>
                <w:szCs w:val="24"/>
              </w:rPr>
              <w:t>北三环中路19号</w:t>
            </w:r>
          </w:p>
        </w:tc>
      </w:tr>
    </w:tbl>
    <w:p w14:paraId="32C43392">
      <w:pPr>
        <w:pStyle w:val="76"/>
        <w:pageBreakBefore/>
        <w:numPr>
          <w:ilvl w:val="0"/>
          <w:numId w:val="14"/>
        </w:numPr>
        <w:adjustRightInd w:val="0"/>
        <w:snapToGrid w:val="0"/>
        <w:spacing w:before="156" w:beforeLines="50" w:after="156" w:afterLines="50" w:line="360" w:lineRule="auto"/>
        <w:ind w:left="0" w:firstLine="60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委托方服务内容</w:t>
      </w:r>
    </w:p>
    <w:p w14:paraId="4843764B">
      <w:pPr>
        <w:pStyle w:val="34"/>
        <w:spacing w:after="0" w:line="360" w:lineRule="auto"/>
        <w:ind w:left="142" w:leftChars="0"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1.物业服务质量检查工作：</w:t>
      </w:r>
      <w:r>
        <w:rPr>
          <w:rFonts w:hint="eastAsia" w:asciiTheme="minorEastAsia" w:hAnsiTheme="minorEastAsia" w:eastAsiaTheme="minorEastAsia" w:cstheme="minorEastAsia"/>
          <w:sz w:val="24"/>
          <w:szCs w:val="24"/>
        </w:rPr>
        <w:t>根据16个项目的服务现状以及合同服务内容，编写检查指标并分4次进行服务质量检查工作并出具《评估报告》。</w:t>
      </w:r>
    </w:p>
    <w:p w14:paraId="484BB81A">
      <w:pPr>
        <w:pStyle w:val="34"/>
        <w:spacing w:after="0" w:line="360" w:lineRule="auto"/>
        <w:ind w:left="142"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检查内容包括：内业资料检查、设施设备维修保养情况检查、设施设备运行情况检查、公共区域保洁服务检查、安保服务检查以及绿化服务检查等。</w:t>
      </w:r>
    </w:p>
    <w:p w14:paraId="20A6DD74">
      <w:pPr>
        <w:adjustRightInd w:val="0"/>
        <w:snapToGrid w:val="0"/>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2.撰写项目服务标准：</w:t>
      </w:r>
      <w:r>
        <w:rPr>
          <w:rFonts w:hint="eastAsia" w:asciiTheme="minorEastAsia" w:hAnsiTheme="minorEastAsia" w:eastAsiaTheme="minorEastAsia" w:cstheme="minorEastAsia"/>
          <w:sz w:val="24"/>
          <w:szCs w:val="24"/>
        </w:rPr>
        <w:t>结合16个项目服务质量检查结果及现有服务标准和服务状况，参考《物业管理条例》和《北京市物业管理条例》等有关法律、法规，编写符合项目实际管理需求的服务标准及服务要求。</w:t>
      </w:r>
    </w:p>
    <w:p w14:paraId="55225236">
      <w:pPr>
        <w:pStyle w:val="76"/>
        <w:numPr>
          <w:ilvl w:val="0"/>
          <w:numId w:val="14"/>
        </w:numPr>
        <w:adjustRightInd w:val="0"/>
        <w:snapToGrid w:val="0"/>
        <w:spacing w:before="156" w:beforeLines="50" w:after="156" w:afterLines="50" w:line="360" w:lineRule="auto"/>
        <w:ind w:left="0" w:firstLine="60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履行方式及期限</w:t>
      </w:r>
    </w:p>
    <w:p w14:paraId="39D0AF65">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受托方应当于委托方委托期间展开物业服务质量评估和撰写项目服务标准相关工作，并提交物业服务质量书面评估报告</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套，项目物业服务标准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套。</w:t>
      </w:r>
    </w:p>
    <w:p w14:paraId="731A537D">
      <w:pPr>
        <w:pStyle w:val="76"/>
        <w:numPr>
          <w:ilvl w:val="0"/>
          <w:numId w:val="14"/>
        </w:numPr>
        <w:adjustRightInd w:val="0"/>
        <w:snapToGrid w:val="0"/>
        <w:spacing w:before="156" w:beforeLines="50" w:after="156" w:afterLines="50" w:line="360" w:lineRule="auto"/>
        <w:ind w:left="0" w:firstLine="60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服务费用及支付方式</w:t>
      </w:r>
    </w:p>
    <w:p w14:paraId="4BF1CD64">
      <w:pPr>
        <w:adjustRightInd w:val="0"/>
        <w:snapToGrid w:val="0"/>
        <w:spacing w:line="360" w:lineRule="auto"/>
        <w:ind w:left="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1.服务费用：</w:t>
      </w:r>
    </w:p>
    <w:p w14:paraId="1E4B5660">
      <w:pPr>
        <w:adjustRightInd w:val="0"/>
        <w:snapToGrid w:val="0"/>
        <w:spacing w:line="360" w:lineRule="auto"/>
        <w:ind w:left="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物业服务质量评估费用：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圆整(¥</w:t>
      </w:r>
      <w:r>
        <w:rPr>
          <w:rFonts w:hint="eastAsia" w:asciiTheme="minorEastAsia" w:hAnsiTheme="minorEastAsia" w:eastAsiaTheme="minorEastAsia" w:cstheme="minorEastAsia"/>
          <w:sz w:val="24"/>
          <w:szCs w:val="24"/>
          <w:u w:val="single"/>
        </w:rPr>
        <w:t xml:space="preserve">             元 </w:t>
      </w:r>
      <w:r>
        <w:rPr>
          <w:rFonts w:hint="eastAsia" w:asciiTheme="minorEastAsia" w:hAnsiTheme="minorEastAsia" w:eastAsiaTheme="minorEastAsia" w:cstheme="minorEastAsia"/>
          <w:sz w:val="24"/>
          <w:szCs w:val="24"/>
        </w:rPr>
        <w:t>)</w:t>
      </w:r>
    </w:p>
    <w:p w14:paraId="52A7C77F">
      <w:pPr>
        <w:adjustRightInd w:val="0"/>
        <w:snapToGrid w:val="0"/>
        <w:spacing w:line="360" w:lineRule="auto"/>
        <w:ind w:left="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2.支付方式：□ 现金   □支票   □转账</w:t>
      </w:r>
    </w:p>
    <w:p w14:paraId="64DF94B6">
      <w:pPr>
        <w:adjustRightInd w:val="0"/>
        <w:snapToGrid w:val="0"/>
        <w:spacing w:line="360" w:lineRule="auto"/>
        <w:ind w:left="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3.支付时间： </w:t>
      </w:r>
    </w:p>
    <w:p w14:paraId="2B7D5E00">
      <w:pPr>
        <w:adjustRightInd w:val="0"/>
        <w:snapToGrid w:val="0"/>
        <w:spacing w:line="360" w:lineRule="auto"/>
        <w:ind w:left="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首付：签订合同后【   】个工作日内，支付合同总额的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元整(¥           )。</w:t>
      </w:r>
    </w:p>
    <w:p w14:paraId="1B76B925">
      <w:pPr>
        <w:adjustRightInd w:val="0"/>
        <w:snapToGrid w:val="0"/>
        <w:spacing w:line="360" w:lineRule="auto"/>
        <w:ind w:left="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尾款：乙方完成本次物业服务质量评估及撰写项目服务标准工作并提交评估报告后，由乙方提供符合法律规定的增值税发票后十个工作日内向乙方支付项目总额的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%尾款即人民币（大写）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元整(¥        )。</w:t>
      </w:r>
    </w:p>
    <w:p w14:paraId="41011BEE">
      <w:pPr>
        <w:pStyle w:val="34"/>
        <w:spacing w:after="0" w:line="360" w:lineRule="auto"/>
        <w:ind w:left="368" w:leftChars="175" w:firstLine="480" w:firstLineChars="200"/>
        <w:jc w:val="left"/>
        <w:rPr>
          <w:rFonts w:hint="eastAsia" w:asciiTheme="minorEastAsia" w:hAnsiTheme="minorEastAsia" w:eastAsiaTheme="minorEastAsia" w:cstheme="minorEastAsia"/>
          <w:sz w:val="24"/>
          <w:szCs w:val="24"/>
          <w:highlight w:val="yellow"/>
        </w:rPr>
      </w:pPr>
    </w:p>
    <w:p w14:paraId="55B529FB">
      <w:pPr>
        <w:pStyle w:val="34"/>
        <w:spacing w:after="0" w:line="360" w:lineRule="auto"/>
        <w:ind w:left="368" w:leftChars="175"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开具发票信息：</w:t>
      </w:r>
    </w:p>
    <w:p w14:paraId="2FDBCB05">
      <w:pPr>
        <w:pStyle w:val="34"/>
        <w:spacing w:after="0" w:line="360" w:lineRule="auto"/>
        <w:ind w:left="368" w:leftChars="175"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公司全称：                  </w:t>
      </w:r>
    </w:p>
    <w:p w14:paraId="0E9290E1">
      <w:pPr>
        <w:pStyle w:val="34"/>
        <w:spacing w:after="0" w:line="360" w:lineRule="auto"/>
        <w:ind w:left="368" w:leftChars="175"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p>
    <w:p w14:paraId="1F88967F">
      <w:pPr>
        <w:pStyle w:val="34"/>
        <w:spacing w:after="0" w:line="360" w:lineRule="auto"/>
        <w:ind w:left="368" w:leftChars="175"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地址、电话：</w:t>
      </w:r>
    </w:p>
    <w:p w14:paraId="0BAF5752">
      <w:pPr>
        <w:pStyle w:val="34"/>
        <w:spacing w:after="0" w:line="360" w:lineRule="auto"/>
        <w:ind w:left="368" w:leftChars="175"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w:t>
      </w:r>
    </w:p>
    <w:p w14:paraId="33C32F79">
      <w:pPr>
        <w:pStyle w:val="34"/>
        <w:spacing w:after="0" w:line="360" w:lineRule="auto"/>
        <w:ind w:left="368" w:leftChars="175"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开户账号：</w:t>
      </w:r>
    </w:p>
    <w:p w14:paraId="1D147866">
      <w:pPr>
        <w:pStyle w:val="76"/>
        <w:numPr>
          <w:ilvl w:val="0"/>
          <w:numId w:val="14"/>
        </w:numPr>
        <w:adjustRightInd w:val="0"/>
        <w:snapToGrid w:val="0"/>
        <w:spacing w:before="156" w:beforeLines="50" w:after="156" w:afterLines="50" w:line="360" w:lineRule="auto"/>
        <w:ind w:left="0" w:firstLine="60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双方主要义务</w:t>
      </w:r>
    </w:p>
    <w:p w14:paraId="5C9671A3">
      <w:pPr>
        <w:pStyle w:val="255"/>
        <w:numPr>
          <w:ilvl w:val="0"/>
          <w:numId w:val="15"/>
        </w:numPr>
        <w:spacing w:after="0" w:line="360" w:lineRule="auto"/>
        <w:ind w:left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委托方义务</w:t>
      </w:r>
    </w:p>
    <w:p w14:paraId="65DEA82D">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1.提供此项工作所需的相关文件、资料、记录，并积极配合；</w:t>
      </w:r>
    </w:p>
    <w:p w14:paraId="538235AC">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2.按照与商定的方案提前做好相关协助准备工作；</w:t>
      </w:r>
    </w:p>
    <w:p w14:paraId="66543445">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3.提供必要的现场办公场所，便于开展工作；</w:t>
      </w:r>
    </w:p>
    <w:p w14:paraId="33AD202D">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4.按照本合同约定支付服务费用。</w:t>
      </w:r>
    </w:p>
    <w:p w14:paraId="2BEE000E">
      <w:pPr>
        <w:pStyle w:val="255"/>
        <w:spacing w:after="0" w:line="360" w:lineRule="auto"/>
        <w:ind w:left="562" w:left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（二）受托方义务</w:t>
      </w:r>
    </w:p>
    <w:p w14:paraId="4D833523">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1.严格按照国家和本市相关规定和技术标准，结合委托方确认的评价指标组织评估。</w:t>
      </w:r>
    </w:p>
    <w:p w14:paraId="15C21457">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2.物业服务质量评估及撰写项目服务标准由北京市相关物业管理行业专家组成。</w:t>
      </w:r>
    </w:p>
    <w:p w14:paraId="4C531F0F">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3.根据工作需要，要求委托方提供、补充、完善相关文件及技术资料。</w:t>
      </w:r>
    </w:p>
    <w:p w14:paraId="03EC896A">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4.制定服务项目的实施方案并组织实施。</w:t>
      </w:r>
    </w:p>
    <w:p w14:paraId="3068F641">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5.按照约定完成任务并提交相应报告。</w:t>
      </w:r>
    </w:p>
    <w:p w14:paraId="438E7DA7">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在本合同履行中及终止后的任何时间，按照甲方要求对在服务过程中掌握的甲方所有信息资料及有关国家秘密、商业秘密、个人隐私承担保密义务；乙方违反本项约定的，甲方有权追究乙方及相关责任人的法律责任，由此给甲方造成的一切损失，由乙方全部承担，但下列情况除外：</w:t>
      </w:r>
    </w:p>
    <w:p w14:paraId="28F13F00">
      <w:pPr>
        <w:pStyle w:val="76"/>
        <w:adjustRightInd w:val="0"/>
        <w:snapToGrid w:val="0"/>
        <w:spacing w:line="360" w:lineRule="auto"/>
        <w:ind w:firstLine="5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1）甲方已公开的资料；</w:t>
      </w:r>
    </w:p>
    <w:p w14:paraId="5348965D">
      <w:pPr>
        <w:pStyle w:val="76"/>
        <w:adjustRightInd w:val="0"/>
        <w:snapToGrid w:val="0"/>
        <w:spacing w:line="360" w:lineRule="auto"/>
        <w:ind w:firstLine="5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2）法律另有要求时；</w:t>
      </w:r>
    </w:p>
    <w:p w14:paraId="36B60B42">
      <w:pPr>
        <w:pStyle w:val="76"/>
        <w:adjustRightInd w:val="0"/>
        <w:snapToGrid w:val="0"/>
        <w:spacing w:line="360" w:lineRule="auto"/>
        <w:ind w:firstLine="5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3）国家主管部门有要求时。</w:t>
      </w:r>
    </w:p>
    <w:p w14:paraId="130F19AB">
      <w:pPr>
        <w:pStyle w:val="76"/>
        <w:numPr>
          <w:ilvl w:val="0"/>
          <w:numId w:val="14"/>
        </w:numPr>
        <w:adjustRightInd w:val="0"/>
        <w:snapToGrid w:val="0"/>
        <w:spacing w:before="156" w:beforeLines="50" w:after="156" w:afterLines="50" w:line="360" w:lineRule="auto"/>
        <w:ind w:left="0" w:firstLine="60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违约责任</w:t>
      </w:r>
    </w:p>
    <w:p w14:paraId="4F2D3030">
      <w:pPr>
        <w:pStyle w:val="76"/>
        <w:tabs>
          <w:tab w:val="left" w:pos="0"/>
        </w:tabs>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1.乙方未按甲方要求时间提交服务成果的，每逾期一日应当向甲方支付本合同服务费用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的违约金，逾期超过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日的，甲方有权解除本合同，并要求乙方赔偿由此造成的一切经济损失。</w:t>
      </w:r>
    </w:p>
    <w:p w14:paraId="44B2C191">
      <w:pPr>
        <w:pStyle w:val="76"/>
        <w:tabs>
          <w:tab w:val="left" w:pos="0"/>
        </w:tabs>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2.乙方提交的工作成果，甲方验收不合格的应当向甲方支付本合同服务费用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的违约金，并在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日内按照甲方要求返工后再次提交甲方验收，拒绝返工或再次提交仍不合格的，甲方有权解除合同，并要求乙方赔偿由此造成的一切经济损失。</w:t>
      </w:r>
    </w:p>
    <w:p w14:paraId="283026F6">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3.乙方违反本合同其他约定，应当向甲方支付本合同服务费用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的违约金，上述违约金不足以弥补甲方损失的，甲方有权要求乙方赔偿由此造成的一切经济损失。</w:t>
      </w:r>
    </w:p>
    <w:p w14:paraId="592E7BD4">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4.甲方如逾期支付合同价款，则每逾期一日应当向乙方支付本合同服务费用2%的违约金。</w:t>
      </w:r>
    </w:p>
    <w:p w14:paraId="1E92F6A8">
      <w:pPr>
        <w:pStyle w:val="76"/>
        <w:numPr>
          <w:ilvl w:val="0"/>
          <w:numId w:val="14"/>
        </w:numPr>
        <w:adjustRightInd w:val="0"/>
        <w:snapToGrid w:val="0"/>
        <w:spacing w:before="156" w:beforeLines="50" w:after="156" w:afterLines="50" w:line="360" w:lineRule="auto"/>
        <w:ind w:left="0" w:firstLine="60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争议处理</w:t>
      </w:r>
    </w:p>
    <w:p w14:paraId="3BEFE26C">
      <w:pPr>
        <w:adjustRightInd w:val="0"/>
        <w:snapToGrid w:val="0"/>
        <w:spacing w:after="156" w:afterLines="5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本合同在履行过程中如发生争议，双方首先友好协商解决。如协商不成，直接向甲方所在地人民法院提起诉讼。</w:t>
      </w:r>
    </w:p>
    <w:p w14:paraId="5231F633">
      <w:pPr>
        <w:pStyle w:val="76"/>
        <w:numPr>
          <w:ilvl w:val="0"/>
          <w:numId w:val="14"/>
        </w:numPr>
        <w:adjustRightInd w:val="0"/>
        <w:snapToGrid w:val="0"/>
        <w:spacing w:before="156" w:beforeLines="50" w:after="156" w:afterLines="50" w:line="360" w:lineRule="auto"/>
        <w:ind w:left="0" w:firstLine="60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合同有效期</w:t>
      </w:r>
    </w:p>
    <w:p w14:paraId="6CA71774">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1.本合同一式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份，甲、乙双方各执</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份，具有同等法律效力。</w:t>
      </w:r>
    </w:p>
    <w:p w14:paraId="20E76CAF">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2.本合同经双方法定代表人或委托代理人签字并盖章之日起生效。</w:t>
      </w:r>
    </w:p>
    <w:p w14:paraId="7DAF7714">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3.未尽事宜,由双方协商签订补充协议；有关协议及双方认可的往来电报、传真、会议纪要等，均为本合同组成部分，与本合同具有同等法律效力。</w:t>
      </w:r>
    </w:p>
    <w:p w14:paraId="7A1A97E7">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4.本合同有效期至乙方完成服务并交付经验收合格的服务成果、双方结清服务费用之日止。</w:t>
      </w:r>
    </w:p>
    <w:p w14:paraId="644CA578">
      <w:pPr>
        <w:pStyle w:val="76"/>
        <w:numPr>
          <w:ilvl w:val="0"/>
          <w:numId w:val="14"/>
        </w:numPr>
        <w:adjustRightInd w:val="0"/>
        <w:snapToGrid w:val="0"/>
        <w:spacing w:before="156" w:beforeLines="50" w:after="156" w:afterLines="50" w:line="360" w:lineRule="auto"/>
        <w:ind w:left="0" w:firstLine="60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通知与送达</w:t>
      </w:r>
    </w:p>
    <w:p w14:paraId="7E3093D3">
      <w:pPr>
        <w:pStyle w:val="76"/>
        <w:adjustRightInd w:val="0"/>
        <w:snapToGrid w:val="0"/>
        <w:spacing w:after="156" w:afterLines="50" w:line="360" w:lineRule="auto"/>
        <w:ind w:firstLine="5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根据本合同列明的联系方式，向对方发出的通知、文件等到达对方在本合同注明的地址或对方的终端接收设备的，即视为送达，包括但不限于快递、专人送达、电子邮件等方式，如一方地址或联系方式变更，但未提前书面通知另一方的，则另一方以上述方式已送到原地址的亦视为送达。</w:t>
      </w:r>
    </w:p>
    <w:p w14:paraId="54AD54B1">
      <w:pPr>
        <w:pStyle w:val="76"/>
        <w:numPr>
          <w:ilvl w:val="0"/>
          <w:numId w:val="14"/>
        </w:numPr>
        <w:adjustRightInd w:val="0"/>
        <w:snapToGrid w:val="0"/>
        <w:spacing w:before="156" w:beforeLines="50" w:after="156" w:afterLines="50" w:line="360" w:lineRule="auto"/>
        <w:ind w:left="0" w:firstLine="60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w:t>
      </w:r>
    </w:p>
    <w:p w14:paraId="11258597">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1.由于不可抗力的原因，使本合同不能全部或部分履行，双方可协商延续履行时间。</w:t>
      </w:r>
    </w:p>
    <w:p w14:paraId="7EC0C101">
      <w:pPr>
        <w:pStyle w:val="76"/>
        <w:adjustRightInd w:val="0"/>
        <w:snapToGrid w:val="0"/>
        <w:spacing w:after="156" w:afterLines="50"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2.本合同如有与国家法律、法规及规范性文件相抵触的地方，以国家法律、法规及规范性文件为准，该项条款无效，但不影响其他条款的有效性。</w:t>
      </w:r>
    </w:p>
    <w:p w14:paraId="110A75EE">
      <w:pPr>
        <w:pStyle w:val="34"/>
        <w:spacing w:after="0" w:line="360" w:lineRule="auto"/>
        <w:ind w:left="0" w:leftChars="0" w:firstLine="480" w:firstLineChars="200"/>
        <w:jc w:val="center"/>
        <w:rPr>
          <w:rFonts w:hint="eastAsia" w:asciiTheme="minorEastAsia" w:hAnsiTheme="minorEastAsia" w:eastAsiaTheme="minorEastAsia" w:cstheme="minorEastAsia"/>
          <w:color w:val="000000"/>
          <w:sz w:val="24"/>
          <w:szCs w:val="24"/>
        </w:rPr>
      </w:pPr>
    </w:p>
    <w:p w14:paraId="7F94112B">
      <w:pPr>
        <w:pStyle w:val="34"/>
        <w:spacing w:after="0" w:line="360" w:lineRule="auto"/>
        <w:ind w:left="0" w:leftChars="0" w:firstLine="480" w:firstLineChars="20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（以下无正文）</w:t>
      </w:r>
    </w:p>
    <w:p w14:paraId="6D73BA3C">
      <w:pPr>
        <w:snapToGrid w:val="0"/>
        <w:spacing w:line="360" w:lineRule="auto"/>
        <w:rPr>
          <w:rFonts w:hint="eastAsia" w:asciiTheme="minorEastAsia" w:hAnsiTheme="minorEastAsia" w:eastAsiaTheme="minorEastAsia" w:cstheme="minorEastAsia"/>
          <w:b/>
          <w:color w:val="000000"/>
          <w:sz w:val="24"/>
          <w:szCs w:val="24"/>
        </w:rPr>
      </w:pPr>
    </w:p>
    <w:p w14:paraId="4AC85675">
      <w:pPr>
        <w:snapToGrid w:val="0"/>
        <w:spacing w:line="360" w:lineRule="auto"/>
        <w:rPr>
          <w:rFonts w:hint="eastAsia" w:asciiTheme="minorEastAsia" w:hAnsiTheme="minorEastAsia" w:eastAsiaTheme="minorEastAsia" w:cstheme="minorEastAsia"/>
          <w:b/>
          <w:color w:val="000000"/>
          <w:sz w:val="24"/>
          <w:szCs w:val="24"/>
        </w:rPr>
      </w:pPr>
    </w:p>
    <w:p w14:paraId="11D3E47A">
      <w:pPr>
        <w:snapToGrid w:val="0"/>
        <w:spacing w:line="360" w:lineRule="auto"/>
        <w:rPr>
          <w:rFonts w:hint="eastAsia" w:asciiTheme="minorEastAsia" w:hAnsiTheme="minorEastAsia" w:eastAsiaTheme="minorEastAsia" w:cstheme="minorEastAsia"/>
          <w:b/>
          <w:color w:val="000000"/>
          <w:sz w:val="24"/>
          <w:szCs w:val="24"/>
        </w:rPr>
      </w:pPr>
    </w:p>
    <w:p w14:paraId="224DF339">
      <w:pPr>
        <w:snapToGrid w:val="0"/>
        <w:spacing w:line="360" w:lineRule="auto"/>
        <w:rPr>
          <w:rFonts w:hint="eastAsia" w:asciiTheme="minorEastAsia" w:hAnsiTheme="minorEastAsia" w:eastAsiaTheme="minorEastAsia" w:cstheme="minorEastAsia"/>
          <w:b/>
          <w:color w:val="000000"/>
          <w:sz w:val="24"/>
          <w:szCs w:val="24"/>
        </w:rPr>
      </w:pPr>
    </w:p>
    <w:p w14:paraId="583B22AA">
      <w:pPr>
        <w:snapToGrid w:val="0"/>
        <w:spacing w:line="360" w:lineRule="auto"/>
        <w:ind w:left="6626" w:hanging="5640" w:hangingChars="2600"/>
        <w:jc w:val="left"/>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b/>
          <w:color w:val="000000"/>
          <w:w w:val="90"/>
          <w:sz w:val="24"/>
          <w:szCs w:val="24"/>
        </w:rPr>
        <w:t>委托方：</w:t>
      </w:r>
      <w:r>
        <w:rPr>
          <w:rFonts w:hint="eastAsia" w:asciiTheme="minorEastAsia" w:hAnsiTheme="minorEastAsia" w:eastAsiaTheme="minorEastAsia" w:cstheme="minorEastAsia"/>
          <w:color w:val="000000"/>
          <w:w w:val="90"/>
          <w:sz w:val="24"/>
          <w:szCs w:val="24"/>
        </w:rPr>
        <w:t xml:space="preserve">                                    </w:t>
      </w:r>
      <w:r>
        <w:rPr>
          <w:rFonts w:hint="eastAsia" w:asciiTheme="minorEastAsia" w:hAnsiTheme="minorEastAsia" w:eastAsiaTheme="minorEastAsia" w:cstheme="minorEastAsia"/>
          <w:b/>
          <w:color w:val="000000"/>
          <w:w w:val="90"/>
          <w:sz w:val="24"/>
          <w:szCs w:val="24"/>
        </w:rPr>
        <w:t>受托方：</w:t>
      </w:r>
      <w:r>
        <w:rPr>
          <w:rFonts w:hint="eastAsia" w:asciiTheme="minorEastAsia" w:hAnsiTheme="minorEastAsia" w:eastAsiaTheme="minorEastAsia" w:cstheme="minorEastAsia"/>
          <w:color w:val="000000"/>
          <w:w w:val="90"/>
          <w:sz w:val="24"/>
          <w:szCs w:val="24"/>
        </w:rPr>
        <w:t xml:space="preserve"> </w:t>
      </w:r>
    </w:p>
    <w:p w14:paraId="07C3F2C6">
      <w:pPr>
        <w:tabs>
          <w:tab w:val="left" w:pos="5649"/>
        </w:tabs>
        <w:snapToGrid w:val="0"/>
        <w:spacing w:line="360" w:lineRule="auto"/>
        <w:ind w:left="6541" w:hanging="5616" w:hangingChars="2600"/>
        <w:jc w:val="left"/>
        <w:rPr>
          <w:rFonts w:hint="eastAsia" w:asciiTheme="minorEastAsia" w:hAnsiTheme="minorEastAsia" w:eastAsiaTheme="minorEastAsia" w:cstheme="minorEastAsia"/>
          <w:b/>
          <w:color w:val="000000"/>
          <w:w w:val="90"/>
          <w:sz w:val="24"/>
          <w:szCs w:val="24"/>
        </w:rPr>
      </w:pPr>
      <w:r>
        <w:rPr>
          <w:rFonts w:hint="eastAsia" w:asciiTheme="minorEastAsia" w:hAnsiTheme="minorEastAsia" w:eastAsiaTheme="minorEastAsia" w:cstheme="minorEastAsia"/>
          <w:color w:val="000000"/>
          <w:w w:val="90"/>
          <w:sz w:val="24"/>
          <w:szCs w:val="24"/>
        </w:rPr>
        <w:t xml:space="preserve">                     </w:t>
      </w:r>
      <w:r>
        <w:rPr>
          <w:rFonts w:hint="eastAsia" w:asciiTheme="minorEastAsia" w:hAnsiTheme="minorEastAsia" w:eastAsiaTheme="minorEastAsia" w:cstheme="minorEastAsia"/>
          <w:color w:val="000000"/>
          <w:w w:val="90"/>
          <w:sz w:val="24"/>
          <w:szCs w:val="24"/>
        </w:rPr>
        <w:tab/>
      </w:r>
    </w:p>
    <w:p w14:paraId="32E91AE1">
      <w:pPr>
        <w:snapToGrid w:val="0"/>
        <w:spacing w:line="360" w:lineRule="auto"/>
        <w:rPr>
          <w:rFonts w:hint="eastAsia" w:asciiTheme="minorEastAsia" w:hAnsiTheme="minorEastAsia" w:eastAsiaTheme="minorEastAsia" w:cstheme="minorEastAsia"/>
          <w:color w:val="000000"/>
          <w:sz w:val="24"/>
          <w:szCs w:val="24"/>
        </w:rPr>
      </w:pPr>
    </w:p>
    <w:p w14:paraId="5708BDB3">
      <w:pPr>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法定代表人或委托代表人：             法定代表人或委托代表人：</w:t>
      </w:r>
    </w:p>
    <w:p w14:paraId="0812C17A">
      <w:pPr>
        <w:snapToGrid w:val="0"/>
        <w:spacing w:line="360" w:lineRule="auto"/>
        <w:rPr>
          <w:rFonts w:hint="eastAsia" w:asciiTheme="minorEastAsia" w:hAnsiTheme="minorEastAsia" w:eastAsiaTheme="minorEastAsia" w:cstheme="minorEastAsia"/>
          <w:color w:val="000000"/>
          <w:sz w:val="24"/>
          <w:szCs w:val="24"/>
        </w:rPr>
      </w:pPr>
    </w:p>
    <w:p w14:paraId="2BB73877">
      <w:pPr>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   月   日                           年   月   日</w:t>
      </w:r>
    </w:p>
    <w:p w14:paraId="5C5DCE98">
      <w:pPr>
        <w:snapToGrid w:val="0"/>
        <w:spacing w:line="360" w:lineRule="auto"/>
        <w:jc w:val="left"/>
        <w:rPr>
          <w:rFonts w:hint="eastAsia" w:asciiTheme="minorEastAsia" w:hAnsiTheme="minorEastAsia" w:eastAsiaTheme="minorEastAsia" w:cstheme="minorEastAsia"/>
          <w:color w:val="000000"/>
          <w:sz w:val="24"/>
          <w:szCs w:val="24"/>
        </w:rPr>
      </w:pPr>
    </w:p>
    <w:p w14:paraId="49F9DFAC">
      <w:pPr>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rPr>
        <w:br w:type="page"/>
      </w:r>
    </w:p>
    <w:p w14:paraId="57033202">
      <w:pPr>
        <w:spacing w:line="360" w:lineRule="auto"/>
        <w:jc w:val="center"/>
        <w:outlineLvl w:val="0"/>
        <w:rPr>
          <w:rFonts w:hint="default" w:ascii="Times New Roman" w:hAnsi="Times New Roman" w:eastAsia="宋体" w:cs="Times New Roman"/>
          <w:b/>
          <w:color w:val="auto"/>
          <w:sz w:val="36"/>
          <w:szCs w:val="36"/>
        </w:rPr>
      </w:pPr>
      <w:bookmarkStart w:id="820" w:name="_Toc5329"/>
      <w:r>
        <w:rPr>
          <w:rFonts w:hint="default" w:ascii="Times New Roman" w:hAnsi="Times New Roman" w:eastAsia="宋体" w:cs="Times New Roman"/>
          <w:b/>
          <w:color w:val="auto"/>
          <w:sz w:val="36"/>
          <w:szCs w:val="36"/>
        </w:rPr>
        <w:t>第七章   投标文件格式</w:t>
      </w:r>
      <w:bookmarkEnd w:id="820"/>
    </w:p>
    <w:p w14:paraId="210ED825">
      <w:pPr>
        <w:tabs>
          <w:tab w:val="left" w:pos="900"/>
          <w:tab w:val="left" w:pos="1980"/>
        </w:tabs>
        <w:snapToGrid w:val="0"/>
        <w:spacing w:line="360" w:lineRule="auto"/>
        <w:ind w:left="142"/>
        <w:rPr>
          <w:rFonts w:hint="default" w:ascii="Times New Roman" w:hAnsi="Times New Roman" w:eastAsia="宋体" w:cs="Times New Roman"/>
          <w:b/>
          <w:color w:val="auto"/>
          <w:sz w:val="24"/>
        </w:rPr>
      </w:pPr>
    </w:p>
    <w:p w14:paraId="2AC91D52">
      <w:pPr>
        <w:tabs>
          <w:tab w:val="left" w:pos="900"/>
          <w:tab w:val="left" w:pos="1980"/>
        </w:tabs>
        <w:snapToGrid w:val="0"/>
        <w:spacing w:line="360" w:lineRule="auto"/>
        <w:ind w:left="142"/>
        <w:rPr>
          <w:rFonts w:hint="default" w:ascii="Times New Roman" w:hAnsi="Times New Roman" w:eastAsia="宋体" w:cs="Times New Roman"/>
          <w:b/>
          <w:color w:val="auto"/>
          <w:sz w:val="24"/>
        </w:rPr>
      </w:pPr>
    </w:p>
    <w:p w14:paraId="3A2DC4AF">
      <w:pPr>
        <w:tabs>
          <w:tab w:val="left" w:pos="900"/>
          <w:tab w:val="left" w:pos="1980"/>
        </w:tabs>
        <w:snapToGrid w:val="0"/>
        <w:spacing w:line="360" w:lineRule="auto"/>
        <w:ind w:left="142"/>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投标人编制文件须知</w:t>
      </w:r>
    </w:p>
    <w:p w14:paraId="4A19603F">
      <w:pPr>
        <w:tabs>
          <w:tab w:val="left" w:pos="900"/>
          <w:tab w:val="left" w:pos="1980"/>
        </w:tabs>
        <w:snapToGrid w:val="0"/>
        <w:spacing w:line="360" w:lineRule="auto"/>
        <w:ind w:left="14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1、投标人按照本部分的顺序编制投标文件（资格证明文件）、投标文件（商务技术文件），编制中涉及格式资料的，应按照本部分提供的内容和格式（所有表格的格式可扩展）填写提交。</w:t>
      </w:r>
    </w:p>
    <w:p w14:paraId="1FBEA1E6">
      <w:pPr>
        <w:tabs>
          <w:tab w:val="left" w:pos="900"/>
          <w:tab w:val="left" w:pos="1980"/>
        </w:tabs>
        <w:snapToGrid w:val="0"/>
        <w:spacing w:line="360" w:lineRule="auto"/>
        <w:ind w:left="142"/>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2、</w:t>
      </w:r>
      <w:r>
        <w:rPr>
          <w:rFonts w:hint="default" w:ascii="Times New Roman" w:hAnsi="Times New Roman" w:eastAsia="宋体" w:cs="Times New Roman"/>
          <w:color w:val="auto"/>
          <w:kern w:val="0"/>
          <w:sz w:val="24"/>
        </w:rPr>
        <w:t>对于招标文件中标记了“实质性格式”文件的，</w:t>
      </w:r>
      <w:r>
        <w:rPr>
          <w:rFonts w:hint="default" w:ascii="Times New Roman" w:hAnsi="Times New Roman" w:eastAsia="宋体" w:cs="Times New Roman"/>
          <w:color w:val="auto"/>
          <w:sz w:val="24"/>
        </w:rPr>
        <w:t>投标人不得改变格式中给定的文字所表达的含义，不得删减格式中的实质性内容，不得自行添加与格式中给定的文字内容相矛盾的内容，不得对应当填写的空格不填写或不实质性响应，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color w:val="auto"/>
          <w:kern w:val="0"/>
          <w:sz w:val="24"/>
        </w:rPr>
        <w:t>否则</w:t>
      </w:r>
      <w:r>
        <w:rPr>
          <w:rFonts w:hint="default" w:ascii="Times New Roman" w:hAnsi="Times New Roman" w:eastAsia="宋体" w:cs="Times New Roman"/>
          <w:b/>
          <w:color w:val="auto"/>
          <w:kern w:val="0"/>
          <w:sz w:val="24"/>
        </w:rPr>
        <w:t>投标无效</w:t>
      </w:r>
      <w:r>
        <w:rPr>
          <w:rFonts w:hint="default" w:ascii="Times New Roman" w:hAnsi="Times New Roman" w:eastAsia="宋体" w:cs="Times New Roman"/>
          <w:color w:val="auto"/>
          <w:kern w:val="0"/>
          <w:sz w:val="24"/>
        </w:rPr>
        <w:t>。未标记“实质性格式”的文件和招标文件未提供格式的内容，可由投标人自行编写。</w:t>
      </w:r>
    </w:p>
    <w:p w14:paraId="165C9F5D">
      <w:pPr>
        <w:tabs>
          <w:tab w:val="left" w:pos="900"/>
          <w:tab w:val="left" w:pos="1980"/>
        </w:tabs>
        <w:snapToGrid w:val="0"/>
        <w:spacing w:line="360" w:lineRule="auto"/>
        <w:ind w:left="14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3、全部声明和问题的回答及所附材料必须是真实的、准确的和完整的。</w:t>
      </w:r>
    </w:p>
    <w:p w14:paraId="5A6A4CE4">
      <w:pPr>
        <w:widowControl/>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br w:type="page"/>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14:paraId="59CA22A0">
      <w:pPr>
        <w:keepNext/>
        <w:keepLines/>
        <w:autoSpaceDE w:val="0"/>
        <w:autoSpaceDN w:val="0"/>
        <w:adjustRightInd w:val="0"/>
        <w:spacing w:before="120" w:line="300" w:lineRule="auto"/>
        <w:jc w:val="left"/>
        <w:outlineLvl w:val="1"/>
        <w:rPr>
          <w:rFonts w:hint="default" w:ascii="Times New Roman" w:hAnsi="Times New Roman" w:eastAsia="宋体" w:cs="Times New Roman"/>
          <w:b/>
          <w:color w:val="auto"/>
          <w:kern w:val="0"/>
          <w:sz w:val="30"/>
          <w:szCs w:val="20"/>
        </w:rPr>
      </w:pPr>
      <w:r>
        <w:rPr>
          <w:rFonts w:hint="default" w:ascii="Times New Roman" w:hAnsi="Times New Roman" w:eastAsia="宋体" w:cs="Times New Roman"/>
          <w:b/>
          <w:color w:val="auto"/>
          <w:spacing w:val="20"/>
          <w:sz w:val="24"/>
        </w:rPr>
        <w:t>一、资格证明文件格式</w:t>
      </w:r>
    </w:p>
    <w:p w14:paraId="2B1C10BD">
      <w:pPr>
        <w:rPr>
          <w:rFonts w:hint="default" w:ascii="Times New Roman" w:hAnsi="Times New Roman" w:eastAsia="宋体" w:cs="Times New Roman"/>
          <w:b/>
          <w:color w:val="auto"/>
          <w:spacing w:val="20"/>
          <w:szCs w:val="21"/>
        </w:rPr>
      </w:pPr>
    </w:p>
    <w:p w14:paraId="6615320A">
      <w:pPr>
        <w:rPr>
          <w:rFonts w:hint="default" w:ascii="Times New Roman" w:hAnsi="Times New Roman" w:eastAsia="宋体" w:cs="Times New Roman"/>
          <w:b/>
          <w:color w:val="auto"/>
          <w:sz w:val="24"/>
        </w:rPr>
      </w:pPr>
      <w:r>
        <w:rPr>
          <w:rFonts w:hint="default" w:ascii="Times New Roman" w:hAnsi="Times New Roman" w:eastAsia="宋体" w:cs="Times New Roman"/>
          <w:b/>
          <w:color w:val="auto"/>
          <w:spacing w:val="20"/>
          <w:sz w:val="24"/>
        </w:rPr>
        <w:t>投标文件（资格证明文件）</w:t>
      </w:r>
      <w:r>
        <w:rPr>
          <w:rFonts w:hint="default" w:ascii="Times New Roman" w:hAnsi="Times New Roman" w:eastAsia="宋体" w:cs="Times New Roman"/>
          <w:b/>
          <w:color w:val="auto"/>
          <w:sz w:val="24"/>
        </w:rPr>
        <w:t>封面（非实质性格式）</w:t>
      </w:r>
    </w:p>
    <w:p w14:paraId="479EB3F9">
      <w:pPr>
        <w:jc w:val="center"/>
        <w:rPr>
          <w:rFonts w:hint="default" w:ascii="Times New Roman" w:hAnsi="Times New Roman" w:eastAsia="宋体" w:cs="Times New Roman"/>
          <w:color w:val="auto"/>
          <w:szCs w:val="21"/>
        </w:rPr>
      </w:pPr>
    </w:p>
    <w:p w14:paraId="603A580A">
      <w:pPr>
        <w:jc w:val="center"/>
        <w:rPr>
          <w:rFonts w:hint="default" w:ascii="Times New Roman" w:hAnsi="Times New Roman" w:eastAsia="宋体" w:cs="Times New Roman"/>
          <w:b/>
          <w:color w:val="auto"/>
          <w:spacing w:val="60"/>
          <w:sz w:val="84"/>
          <w:szCs w:val="84"/>
        </w:rPr>
      </w:pPr>
      <w:r>
        <w:rPr>
          <w:rFonts w:hint="default" w:ascii="Times New Roman" w:hAnsi="Times New Roman" w:eastAsia="宋体" w:cs="Times New Roman"/>
          <w:b/>
          <w:color w:val="auto"/>
          <w:spacing w:val="60"/>
          <w:sz w:val="84"/>
          <w:szCs w:val="84"/>
        </w:rPr>
        <w:t>投 标 文 件</w:t>
      </w:r>
    </w:p>
    <w:p w14:paraId="738847D2">
      <w:pPr>
        <w:jc w:val="center"/>
        <w:rPr>
          <w:rFonts w:hint="default" w:ascii="Times New Roman" w:hAnsi="Times New Roman" w:eastAsia="宋体" w:cs="Times New Roman"/>
          <w:b/>
          <w:color w:val="auto"/>
          <w:spacing w:val="60"/>
          <w:sz w:val="52"/>
          <w:szCs w:val="52"/>
        </w:rPr>
      </w:pPr>
      <w:r>
        <w:rPr>
          <w:rFonts w:hint="default" w:ascii="Times New Roman" w:hAnsi="Times New Roman" w:eastAsia="宋体" w:cs="Times New Roman"/>
          <w:b/>
          <w:color w:val="auto"/>
          <w:spacing w:val="60"/>
          <w:sz w:val="52"/>
          <w:szCs w:val="52"/>
        </w:rPr>
        <w:t>（资格证明文件）</w:t>
      </w:r>
    </w:p>
    <w:p w14:paraId="15B087DC">
      <w:pPr>
        <w:ind w:firstLine="542" w:firstLineChars="150"/>
        <w:rPr>
          <w:rFonts w:hint="default" w:ascii="Times New Roman" w:hAnsi="Times New Roman" w:eastAsia="宋体" w:cs="Times New Roman"/>
          <w:b/>
          <w:color w:val="auto"/>
          <w:spacing w:val="20"/>
          <w:sz w:val="32"/>
          <w:szCs w:val="32"/>
        </w:rPr>
      </w:pPr>
    </w:p>
    <w:p w14:paraId="3D897F4F">
      <w:pPr>
        <w:ind w:firstLine="542" w:firstLineChars="150"/>
        <w:rPr>
          <w:rFonts w:hint="default" w:ascii="Times New Roman" w:hAnsi="Times New Roman" w:eastAsia="宋体" w:cs="Times New Roman"/>
          <w:b/>
          <w:color w:val="auto"/>
          <w:spacing w:val="20"/>
          <w:sz w:val="32"/>
          <w:szCs w:val="32"/>
        </w:rPr>
      </w:pPr>
    </w:p>
    <w:p w14:paraId="3D147CA8">
      <w:pPr>
        <w:ind w:firstLine="542" w:firstLineChars="150"/>
        <w:rPr>
          <w:rFonts w:hint="default" w:ascii="Times New Roman" w:hAnsi="Times New Roman" w:eastAsia="宋体" w:cs="Times New Roman"/>
          <w:b/>
          <w:color w:val="auto"/>
          <w:spacing w:val="20"/>
          <w:sz w:val="32"/>
          <w:szCs w:val="32"/>
        </w:rPr>
      </w:pPr>
      <w:r>
        <w:rPr>
          <w:rFonts w:hint="default" w:ascii="Times New Roman" w:hAnsi="Times New Roman" w:eastAsia="宋体" w:cs="Times New Roman"/>
          <w:b/>
          <w:color w:val="auto"/>
          <w:spacing w:val="20"/>
          <w:sz w:val="32"/>
          <w:szCs w:val="32"/>
        </w:rPr>
        <w:t>项目名称:</w:t>
      </w:r>
    </w:p>
    <w:p w14:paraId="2D273081">
      <w:pPr>
        <w:ind w:firstLine="542" w:firstLineChars="150"/>
        <w:rPr>
          <w:rFonts w:hint="default" w:ascii="Times New Roman" w:hAnsi="Times New Roman" w:eastAsia="宋体" w:cs="Times New Roman"/>
          <w:b/>
          <w:color w:val="auto"/>
          <w:spacing w:val="20"/>
          <w:sz w:val="32"/>
          <w:szCs w:val="32"/>
        </w:rPr>
      </w:pPr>
      <w:r>
        <w:rPr>
          <w:rFonts w:hint="default" w:ascii="Times New Roman" w:hAnsi="Times New Roman" w:eastAsia="宋体" w:cs="Times New Roman"/>
          <w:b/>
          <w:color w:val="auto"/>
          <w:spacing w:val="20"/>
          <w:sz w:val="32"/>
          <w:szCs w:val="32"/>
        </w:rPr>
        <w:t>项目编号/包号：</w:t>
      </w:r>
    </w:p>
    <w:p w14:paraId="07157109">
      <w:pPr>
        <w:ind w:firstLine="542" w:firstLineChars="150"/>
        <w:rPr>
          <w:rFonts w:hint="default" w:ascii="Times New Roman" w:hAnsi="Times New Roman" w:eastAsia="宋体" w:cs="Times New Roman"/>
          <w:b/>
          <w:color w:val="auto"/>
          <w:spacing w:val="20"/>
          <w:sz w:val="32"/>
          <w:szCs w:val="32"/>
        </w:rPr>
      </w:pPr>
    </w:p>
    <w:p w14:paraId="7EB77FF5">
      <w:pPr>
        <w:ind w:firstLine="542" w:firstLineChars="150"/>
        <w:rPr>
          <w:rFonts w:hint="default" w:ascii="Times New Roman" w:hAnsi="Times New Roman" w:eastAsia="宋体" w:cs="Times New Roman"/>
          <w:b/>
          <w:color w:val="auto"/>
          <w:spacing w:val="20"/>
          <w:sz w:val="32"/>
          <w:szCs w:val="32"/>
        </w:rPr>
      </w:pPr>
    </w:p>
    <w:p w14:paraId="345AF5EE">
      <w:pPr>
        <w:jc w:val="center"/>
        <w:rPr>
          <w:rFonts w:hint="default" w:ascii="Times New Roman" w:hAnsi="Times New Roman" w:eastAsia="宋体" w:cs="Times New Roman"/>
          <w:b/>
          <w:color w:val="auto"/>
          <w:sz w:val="32"/>
          <w:szCs w:val="32"/>
        </w:rPr>
      </w:pPr>
    </w:p>
    <w:p w14:paraId="0440BCDD">
      <w:pPr>
        <w:jc w:val="center"/>
        <w:rPr>
          <w:rFonts w:hint="default" w:ascii="Times New Roman" w:hAnsi="Times New Roman" w:eastAsia="宋体" w:cs="Times New Roman"/>
          <w:b/>
          <w:color w:val="auto"/>
          <w:sz w:val="32"/>
          <w:szCs w:val="32"/>
        </w:rPr>
      </w:pPr>
    </w:p>
    <w:p w14:paraId="234F2C7C">
      <w:pPr>
        <w:jc w:val="center"/>
        <w:rPr>
          <w:rFonts w:hint="default" w:ascii="Times New Roman" w:hAnsi="Times New Roman" w:eastAsia="宋体" w:cs="Times New Roman"/>
          <w:b/>
          <w:color w:val="auto"/>
          <w:sz w:val="32"/>
          <w:szCs w:val="32"/>
        </w:rPr>
      </w:pPr>
    </w:p>
    <w:p w14:paraId="67FB65A4">
      <w:pPr>
        <w:jc w:val="center"/>
        <w:rPr>
          <w:rFonts w:hint="default" w:ascii="Times New Roman" w:hAnsi="Times New Roman" w:eastAsia="宋体" w:cs="Times New Roman"/>
          <w:b/>
          <w:color w:val="auto"/>
          <w:spacing w:val="20"/>
          <w:sz w:val="32"/>
          <w:szCs w:val="32"/>
        </w:rPr>
      </w:pPr>
    </w:p>
    <w:p w14:paraId="1ADE3EAE">
      <w:pPr>
        <w:jc w:val="center"/>
        <w:rPr>
          <w:rFonts w:hint="default" w:ascii="Times New Roman" w:hAnsi="Times New Roman" w:eastAsia="宋体" w:cs="Times New Roman"/>
          <w:b/>
          <w:color w:val="auto"/>
          <w:spacing w:val="20"/>
          <w:sz w:val="32"/>
          <w:szCs w:val="32"/>
        </w:rPr>
      </w:pPr>
    </w:p>
    <w:p w14:paraId="076933DC">
      <w:pPr>
        <w:jc w:val="center"/>
        <w:rPr>
          <w:rFonts w:hint="default" w:ascii="Times New Roman" w:hAnsi="Times New Roman" w:eastAsia="宋体" w:cs="Times New Roman"/>
          <w:b/>
          <w:color w:val="auto"/>
          <w:spacing w:val="20"/>
          <w:sz w:val="32"/>
          <w:szCs w:val="32"/>
        </w:rPr>
      </w:pPr>
    </w:p>
    <w:p w14:paraId="7E9F1334">
      <w:pPr>
        <w:spacing w:line="360" w:lineRule="auto"/>
        <w:ind w:firstLine="1445" w:firstLineChars="400"/>
        <w:jc w:val="left"/>
        <w:rPr>
          <w:rFonts w:hint="default" w:ascii="Times New Roman" w:hAnsi="Times New Roman" w:eastAsia="宋体" w:cs="Times New Roman"/>
          <w:b/>
          <w:color w:val="auto"/>
          <w:spacing w:val="20"/>
          <w:sz w:val="32"/>
          <w:szCs w:val="32"/>
        </w:rPr>
      </w:pPr>
      <w:r>
        <w:rPr>
          <w:rFonts w:hint="default" w:ascii="Times New Roman" w:hAnsi="Times New Roman" w:eastAsia="宋体" w:cs="Times New Roman"/>
          <w:b/>
          <w:color w:val="auto"/>
          <w:spacing w:val="20"/>
          <w:sz w:val="32"/>
          <w:szCs w:val="32"/>
        </w:rPr>
        <w:t>投标人名称：</w:t>
      </w:r>
    </w:p>
    <w:p w14:paraId="093CFD53">
      <w:pPr>
        <w:jc w:val="center"/>
        <w:rPr>
          <w:rFonts w:hint="default" w:ascii="Times New Roman" w:hAnsi="Times New Roman" w:eastAsia="宋体" w:cs="Times New Roman"/>
          <w:b/>
          <w:color w:val="auto"/>
          <w:sz w:val="32"/>
          <w:szCs w:val="32"/>
        </w:rPr>
      </w:pPr>
    </w:p>
    <w:p w14:paraId="259B8B2D">
      <w:pPr>
        <w:rPr>
          <w:rFonts w:hint="default" w:ascii="Times New Roman" w:hAnsi="Times New Roman" w:eastAsia="宋体" w:cs="Times New Roman"/>
          <w:b/>
          <w:color w:val="auto"/>
        </w:rPr>
      </w:pPr>
      <w:r>
        <w:rPr>
          <w:rFonts w:hint="default" w:ascii="Times New Roman" w:hAnsi="Times New Roman" w:eastAsia="宋体" w:cs="Times New Roman"/>
          <w:b/>
          <w:color w:val="auto"/>
          <w:spacing w:val="20"/>
          <w:sz w:val="32"/>
          <w:szCs w:val="32"/>
        </w:rPr>
        <w:br w:type="page"/>
      </w:r>
    </w:p>
    <w:p w14:paraId="20D5AF02">
      <w:pPr>
        <w:numPr>
          <w:ilvl w:val="0"/>
          <w:numId w:val="16"/>
        </w:numPr>
        <w:tabs>
          <w:tab w:val="left" w:pos="360"/>
        </w:tabs>
        <w:snapToGrid w:val="0"/>
        <w:spacing w:line="360" w:lineRule="auto"/>
        <w:outlineLvl w:val="1"/>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rPr>
        <w:t>满足《中华人民共和国政府采购法》第二十二条规定</w:t>
      </w:r>
    </w:p>
    <w:p w14:paraId="0D460536">
      <w:pPr>
        <w:spacing w:line="360" w:lineRule="auto"/>
        <w:outlineLvl w:val="2"/>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1-1 营业执照等证明文件</w:t>
      </w:r>
    </w:p>
    <w:p w14:paraId="0866F039">
      <w:pPr>
        <w:tabs>
          <w:tab w:val="left" w:pos="1080"/>
        </w:tabs>
        <w:snapToGrid w:val="0"/>
        <w:rPr>
          <w:rFonts w:hint="default" w:ascii="Times New Roman" w:hAnsi="Times New Roman" w:eastAsia="宋体" w:cs="Times New Roman"/>
          <w:color w:val="auto"/>
          <w:sz w:val="24"/>
        </w:rPr>
      </w:pPr>
    </w:p>
    <w:p w14:paraId="224D127A">
      <w:pPr>
        <w:widowControl/>
        <w:jc w:val="left"/>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rPr>
        <w:br w:type="page"/>
      </w:r>
    </w:p>
    <w:p w14:paraId="4712CC7E">
      <w:pPr>
        <w:pStyle w:val="6"/>
        <w:rPr>
          <w:rFonts w:hint="default" w:ascii="Times New Roman" w:hAnsi="Times New Roman" w:eastAsia="宋体" w:cs="Times New Roman"/>
          <w:b w:val="0"/>
          <w:bCs/>
          <w:color w:val="auto"/>
          <w:u w:val="none"/>
        </w:rPr>
      </w:pPr>
      <w:r>
        <w:rPr>
          <w:rFonts w:hint="default" w:ascii="Times New Roman" w:hAnsi="Times New Roman" w:eastAsia="宋体" w:cs="Times New Roman"/>
          <w:b w:val="0"/>
          <w:color w:val="auto"/>
          <w:u w:val="none"/>
        </w:rPr>
        <w:t>1-2 投标人资格声明书</w:t>
      </w:r>
    </w:p>
    <w:p w14:paraId="6C0670AB">
      <w:pPr>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投标人资格声明书</w:t>
      </w:r>
    </w:p>
    <w:p w14:paraId="0477DBB6">
      <w:pPr>
        <w:tabs>
          <w:tab w:val="left" w:pos="5580"/>
        </w:tabs>
        <w:spacing w:line="360" w:lineRule="auto"/>
        <w:rPr>
          <w:rFonts w:hint="default" w:ascii="Times New Roman" w:hAnsi="Times New Roman" w:eastAsia="宋体" w:cs="Times New Roman"/>
          <w:color w:val="auto"/>
          <w:sz w:val="24"/>
        </w:rPr>
      </w:pPr>
    </w:p>
    <w:p w14:paraId="17A9F79E">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致：</w:t>
      </w:r>
      <w:r>
        <w:rPr>
          <w:rFonts w:hint="default" w:ascii="Times New Roman" w:hAnsi="Times New Roman" w:eastAsia="宋体" w:cs="Times New Roman"/>
          <w:color w:val="auto"/>
          <w:sz w:val="24"/>
          <w:u w:val="single"/>
        </w:rPr>
        <w:t>采购人或采购代理机构</w:t>
      </w:r>
    </w:p>
    <w:p w14:paraId="09D0057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在参与本次项目投标中，我单位承诺：</w:t>
      </w:r>
    </w:p>
    <w:p w14:paraId="49988333">
      <w:pPr>
        <w:numPr>
          <w:ilvl w:val="0"/>
          <w:numId w:val="17"/>
        </w:numPr>
        <w:spacing w:line="360" w:lineRule="auto"/>
        <w:ind w:left="1134"/>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具有良好的商业信誉和健全的财务会计制度；</w:t>
      </w:r>
    </w:p>
    <w:p w14:paraId="7D239C8A">
      <w:pPr>
        <w:numPr>
          <w:ilvl w:val="0"/>
          <w:numId w:val="17"/>
        </w:numPr>
        <w:spacing w:line="360" w:lineRule="auto"/>
        <w:ind w:left="1134"/>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具有履行合同所必需的设备和专业技术能力；</w:t>
      </w:r>
    </w:p>
    <w:p w14:paraId="0E6244FA">
      <w:pPr>
        <w:numPr>
          <w:ilvl w:val="0"/>
          <w:numId w:val="17"/>
        </w:numPr>
        <w:spacing w:line="360" w:lineRule="auto"/>
        <w:ind w:left="1134"/>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有依法缴纳税收和社会保障资金的良好记录；</w:t>
      </w:r>
    </w:p>
    <w:p w14:paraId="5CE3656B">
      <w:pPr>
        <w:numPr>
          <w:ilvl w:val="0"/>
          <w:numId w:val="17"/>
        </w:numPr>
        <w:spacing w:line="360" w:lineRule="auto"/>
        <w:ind w:left="1134"/>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参加</w:t>
      </w:r>
      <w:r>
        <w:rPr>
          <w:rFonts w:hint="eastAsia" w:cs="Times New Roman"/>
          <w:color w:val="auto"/>
          <w:sz w:val="24"/>
          <w:szCs w:val="22"/>
          <w:lang w:val="en-US" w:eastAsia="zh-CN"/>
        </w:rPr>
        <w:t>本次</w:t>
      </w:r>
      <w:r>
        <w:rPr>
          <w:rFonts w:hint="default" w:ascii="Times New Roman" w:hAnsi="Times New Roman" w:eastAsia="宋体" w:cs="Times New Roman"/>
          <w:color w:val="auto"/>
          <w:sz w:val="24"/>
          <w:szCs w:val="22"/>
        </w:rPr>
        <w:t>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0B45D5E">
      <w:pPr>
        <w:numPr>
          <w:ilvl w:val="0"/>
          <w:numId w:val="17"/>
        </w:numPr>
        <w:spacing w:line="360" w:lineRule="auto"/>
        <w:ind w:left="1134"/>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我单位不属于政府采购法律、行政法规规定的公益一类事业单位、或使用事业编制且由财政拨款保障的群团组织（仅适用于政府购买服务项目）；</w:t>
      </w:r>
    </w:p>
    <w:p w14:paraId="536E1033">
      <w:pPr>
        <w:numPr>
          <w:ilvl w:val="0"/>
          <w:numId w:val="17"/>
        </w:numPr>
        <w:spacing w:line="360" w:lineRule="auto"/>
        <w:ind w:left="1134"/>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我单位不存在为采购项目提供整体设计、规范编制或者项目管理、监理、检测等服务后，再参加该采购项目的其他采购活动的情形（单一来源采购项目除外）；</w:t>
      </w:r>
    </w:p>
    <w:p w14:paraId="2E3229C6">
      <w:pPr>
        <w:numPr>
          <w:ilvl w:val="0"/>
          <w:numId w:val="17"/>
        </w:numPr>
        <w:spacing w:line="360" w:lineRule="auto"/>
        <w:ind w:left="1134"/>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与我单位存在“单位负责人为同一人或者存在直接控股、管理关系”的其他法人单位信息如下（如有，不论其是否参加同一合同项下的采购活动均须填写）：</w:t>
      </w:r>
    </w:p>
    <w:tbl>
      <w:tblPr>
        <w:tblStyle w:val="4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64DFB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CF384E4">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序号</w:t>
            </w:r>
          </w:p>
        </w:tc>
        <w:tc>
          <w:tcPr>
            <w:tcW w:w="4574" w:type="dxa"/>
            <w:vAlign w:val="center"/>
          </w:tcPr>
          <w:p w14:paraId="0F6B95D5">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单位名称</w:t>
            </w:r>
          </w:p>
        </w:tc>
        <w:tc>
          <w:tcPr>
            <w:tcW w:w="2976" w:type="dxa"/>
            <w:vAlign w:val="center"/>
          </w:tcPr>
          <w:p w14:paraId="28632105">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相互关系</w:t>
            </w:r>
          </w:p>
        </w:tc>
      </w:tr>
      <w:tr w14:paraId="6EBB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9EAAF05">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w:t>
            </w:r>
          </w:p>
        </w:tc>
        <w:tc>
          <w:tcPr>
            <w:tcW w:w="4574" w:type="dxa"/>
            <w:vAlign w:val="center"/>
          </w:tcPr>
          <w:p w14:paraId="2DC85881">
            <w:pPr>
              <w:jc w:val="center"/>
              <w:rPr>
                <w:rFonts w:hint="default" w:ascii="Times New Roman" w:hAnsi="Times New Roman" w:eastAsia="宋体" w:cs="Times New Roman"/>
                <w:color w:val="auto"/>
                <w:sz w:val="24"/>
              </w:rPr>
            </w:pPr>
          </w:p>
        </w:tc>
        <w:tc>
          <w:tcPr>
            <w:tcW w:w="2976" w:type="dxa"/>
            <w:vAlign w:val="center"/>
          </w:tcPr>
          <w:p w14:paraId="4944B258">
            <w:pPr>
              <w:jc w:val="center"/>
              <w:rPr>
                <w:rFonts w:hint="default" w:ascii="Times New Roman" w:hAnsi="Times New Roman" w:eastAsia="宋体" w:cs="Times New Roman"/>
                <w:color w:val="auto"/>
                <w:sz w:val="24"/>
              </w:rPr>
            </w:pPr>
          </w:p>
        </w:tc>
      </w:tr>
      <w:tr w14:paraId="521CE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EFE1474">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w:t>
            </w:r>
          </w:p>
        </w:tc>
        <w:tc>
          <w:tcPr>
            <w:tcW w:w="4574" w:type="dxa"/>
            <w:vAlign w:val="center"/>
          </w:tcPr>
          <w:p w14:paraId="25BB8281">
            <w:pPr>
              <w:jc w:val="center"/>
              <w:rPr>
                <w:rFonts w:hint="default" w:ascii="Times New Roman" w:hAnsi="Times New Roman" w:eastAsia="宋体" w:cs="Times New Roman"/>
                <w:color w:val="auto"/>
                <w:sz w:val="24"/>
              </w:rPr>
            </w:pPr>
          </w:p>
        </w:tc>
        <w:tc>
          <w:tcPr>
            <w:tcW w:w="2976" w:type="dxa"/>
            <w:vAlign w:val="center"/>
          </w:tcPr>
          <w:p w14:paraId="24FEB9D8">
            <w:pPr>
              <w:jc w:val="center"/>
              <w:rPr>
                <w:rFonts w:hint="default" w:ascii="Times New Roman" w:hAnsi="Times New Roman" w:eastAsia="宋体" w:cs="Times New Roman"/>
                <w:color w:val="auto"/>
                <w:sz w:val="24"/>
              </w:rPr>
            </w:pPr>
          </w:p>
        </w:tc>
      </w:tr>
      <w:tr w14:paraId="49C45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4A7487E">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p>
        </w:tc>
        <w:tc>
          <w:tcPr>
            <w:tcW w:w="4574" w:type="dxa"/>
            <w:vAlign w:val="center"/>
          </w:tcPr>
          <w:p w14:paraId="625AE132">
            <w:pPr>
              <w:jc w:val="center"/>
              <w:rPr>
                <w:rFonts w:hint="default" w:ascii="Times New Roman" w:hAnsi="Times New Roman" w:eastAsia="宋体" w:cs="Times New Roman"/>
                <w:color w:val="auto"/>
                <w:sz w:val="24"/>
              </w:rPr>
            </w:pPr>
          </w:p>
        </w:tc>
        <w:tc>
          <w:tcPr>
            <w:tcW w:w="2976" w:type="dxa"/>
            <w:vAlign w:val="center"/>
          </w:tcPr>
          <w:p w14:paraId="00F38F98">
            <w:pPr>
              <w:jc w:val="center"/>
              <w:rPr>
                <w:rFonts w:hint="default" w:ascii="Times New Roman" w:hAnsi="Times New Roman" w:eastAsia="宋体" w:cs="Times New Roman"/>
                <w:color w:val="auto"/>
                <w:sz w:val="24"/>
              </w:rPr>
            </w:pPr>
          </w:p>
        </w:tc>
      </w:tr>
    </w:tbl>
    <w:p w14:paraId="32A3F67E">
      <w:pPr>
        <w:rPr>
          <w:rFonts w:hint="default" w:ascii="Times New Roman" w:hAnsi="Times New Roman" w:eastAsia="宋体" w:cs="Times New Roman"/>
          <w:color w:val="auto"/>
        </w:rPr>
      </w:pPr>
    </w:p>
    <w:p w14:paraId="69A4577D">
      <w:pPr>
        <w:ind w:firstLine="480" w:firstLineChars="200"/>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rPr>
        <w:t>上述声明真实有效，否则我方负全部责任。</w:t>
      </w:r>
    </w:p>
    <w:p w14:paraId="1AFE5B7C">
      <w:pPr>
        <w:spacing w:line="360" w:lineRule="auto"/>
        <w:rPr>
          <w:rFonts w:hint="default" w:ascii="Times New Roman" w:hAnsi="Times New Roman" w:eastAsia="宋体" w:cs="Times New Roman"/>
          <w:color w:val="auto"/>
          <w:sz w:val="24"/>
        </w:rPr>
      </w:pPr>
    </w:p>
    <w:p w14:paraId="6BF6AA53">
      <w:pPr>
        <w:autoSpaceDE w:val="0"/>
        <w:autoSpaceDN w:val="0"/>
        <w:adjustRightInd w:val="0"/>
        <w:snapToGrid w:val="0"/>
        <w:spacing w:before="25" w:after="25" w:line="360" w:lineRule="auto"/>
        <w:jc w:val="right"/>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rPr>
        <w:t>投标人名称（加盖公章）</w:t>
      </w:r>
      <w:r>
        <w:rPr>
          <w:rFonts w:hint="default" w:ascii="Times New Roman" w:hAnsi="Times New Roman" w:eastAsia="宋体" w:cs="Times New Roman"/>
          <w:color w:val="auto"/>
          <w:sz w:val="24"/>
          <w:lang w:val="zh-CN"/>
        </w:rPr>
        <w:t>：    ____________</w:t>
      </w:r>
    </w:p>
    <w:p w14:paraId="7863595D">
      <w:pPr>
        <w:spacing w:line="360" w:lineRule="auto"/>
        <w:ind w:right="360" w:firstLine="480"/>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0"/>
        </w:rPr>
        <w:t xml:space="preserve">日期：_____年______月______日   </w:t>
      </w:r>
    </w:p>
    <w:p w14:paraId="69DEFFD6">
      <w:pPr>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说明：供应商承诺不实的，依据《政府采购法》第七十七条“提供虚假材料谋取中标、成交的”有关规定予以处理。</w:t>
      </w:r>
    </w:p>
    <w:p w14:paraId="2DA4A313">
      <w:pPr>
        <w:tabs>
          <w:tab w:val="left" w:pos="5580"/>
        </w:tabs>
        <w:spacing w:line="360" w:lineRule="auto"/>
        <w:rPr>
          <w:rFonts w:hint="default" w:ascii="Times New Roman" w:hAnsi="Times New Roman" w:eastAsia="宋体" w:cs="Times New Roman"/>
          <w:color w:val="auto"/>
          <w:sz w:val="24"/>
        </w:rPr>
        <w:sectPr>
          <w:headerReference r:id="rId11" w:type="default"/>
          <w:footerReference r:id="rId12" w:type="default"/>
          <w:pgSz w:w="11907" w:h="16840"/>
          <w:pgMar w:top="1418" w:right="1134" w:bottom="1418" w:left="1701" w:header="851" w:footer="851" w:gutter="0"/>
          <w:pgNumType w:fmt="decimal"/>
          <w:cols w:space="720" w:num="1"/>
          <w:docGrid w:linePitch="462" w:charSpace="0"/>
        </w:sectPr>
      </w:pPr>
    </w:p>
    <w:p w14:paraId="75836607">
      <w:pPr>
        <w:numPr>
          <w:ilvl w:val="0"/>
          <w:numId w:val="16"/>
        </w:numPr>
        <w:tabs>
          <w:tab w:val="left" w:pos="360"/>
        </w:tabs>
        <w:snapToGrid w:val="0"/>
        <w:spacing w:line="360" w:lineRule="auto"/>
        <w:outlineLvl w:val="1"/>
        <w:rPr>
          <w:rFonts w:hint="default" w:ascii="Times New Roman" w:hAnsi="Times New Roman" w:eastAsia="宋体" w:cs="Times New Roman"/>
          <w:color w:val="auto"/>
          <w:sz w:val="24"/>
          <w:szCs w:val="20"/>
        </w:rPr>
      </w:pPr>
      <w:r>
        <w:rPr>
          <w:rFonts w:hint="eastAsia" w:cs="Times New Roman"/>
          <w:color w:val="auto"/>
          <w:sz w:val="24"/>
          <w:szCs w:val="20"/>
          <w:lang w:val="en-US" w:eastAsia="zh-CN"/>
        </w:rPr>
        <w:t>参照</w:t>
      </w:r>
      <w:r>
        <w:rPr>
          <w:rFonts w:hint="default" w:ascii="Times New Roman" w:hAnsi="Times New Roman" w:eastAsia="宋体" w:cs="Times New Roman"/>
          <w:color w:val="auto"/>
          <w:sz w:val="24"/>
          <w:szCs w:val="20"/>
        </w:rPr>
        <w:t>落实政府采购政策需满足的资格要求（如有）</w:t>
      </w:r>
    </w:p>
    <w:p w14:paraId="16FB3B0D">
      <w:pPr>
        <w:spacing w:line="360" w:lineRule="auto"/>
        <w:outlineLvl w:val="2"/>
        <w:rPr>
          <w:rFonts w:hint="eastAsia" w:ascii="Times New Roman" w:hAnsi="Times New Roman" w:eastAsia="宋体" w:cs="Times New Roman"/>
          <w:color w:val="auto"/>
          <w:sz w:val="24"/>
          <w:szCs w:val="20"/>
          <w:lang w:eastAsia="zh-CN"/>
        </w:rPr>
      </w:pPr>
      <w:r>
        <w:rPr>
          <w:rFonts w:hint="default" w:ascii="Times New Roman" w:hAnsi="Times New Roman" w:eastAsia="宋体" w:cs="Times New Roman"/>
          <w:color w:val="auto"/>
          <w:sz w:val="24"/>
          <w:szCs w:val="20"/>
        </w:rPr>
        <w:t xml:space="preserve">2-1 </w:t>
      </w:r>
      <w:r>
        <w:rPr>
          <w:rFonts w:hint="default" w:ascii="Times New Roman" w:hAnsi="Times New Roman" w:eastAsia="宋体" w:cs="Times New Roman"/>
          <w:color w:val="000000"/>
          <w:sz w:val="24"/>
          <w:szCs w:val="20"/>
        </w:rPr>
        <w:t>中小企业政策证明</w:t>
      </w:r>
      <w:r>
        <w:rPr>
          <w:rFonts w:hint="default" w:ascii="Times New Roman" w:hAnsi="Times New Roman" w:eastAsia="宋体" w:cs="Times New Roman"/>
          <w:color w:val="auto"/>
          <w:sz w:val="24"/>
          <w:szCs w:val="20"/>
        </w:rPr>
        <w:t>文件</w:t>
      </w:r>
      <w:r>
        <w:rPr>
          <w:rFonts w:hint="eastAsia" w:cs="Times New Roman"/>
          <w:color w:val="auto"/>
          <w:sz w:val="24"/>
          <w:szCs w:val="20"/>
          <w:lang w:eastAsia="zh-CN"/>
        </w:rPr>
        <w:t>（</w:t>
      </w:r>
      <w:r>
        <w:rPr>
          <w:rFonts w:hint="default" w:ascii="Times New Roman" w:hAnsi="Times New Roman" w:eastAsia="宋体" w:cs="Times New Roman"/>
          <w:color w:val="auto"/>
          <w:sz w:val="24"/>
        </w:rPr>
        <w:t>本项目（包）专门面向中小企业采购</w:t>
      </w:r>
      <w:r>
        <w:rPr>
          <w:rFonts w:hint="eastAsia" w:cs="Times New Roman"/>
          <w:color w:val="auto"/>
          <w:sz w:val="24"/>
          <w:szCs w:val="20"/>
          <w:lang w:eastAsia="zh-CN"/>
        </w:rPr>
        <w:t>）</w:t>
      </w:r>
    </w:p>
    <w:p w14:paraId="4AB396F8">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说明：</w:t>
      </w:r>
    </w:p>
    <w:p w14:paraId="7A3B8EE4">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F242C08">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7F39120">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4CC53A36">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sz w:val="24"/>
        </w:rPr>
        <w:t>（4）如本项目（包）预留部分采购项目预算专门面向中小企业采购，且要求供应商以联合体形式参加采购活动</w:t>
      </w:r>
      <w:r>
        <w:rPr>
          <w:rFonts w:hint="default" w:ascii="Times New Roman" w:hAnsi="Times New Roman" w:eastAsia="宋体" w:cs="Times New Roman"/>
        </w:rPr>
        <w:t>，</w:t>
      </w:r>
      <w:bookmarkStart w:id="821" w:name="_Hlk145526067"/>
      <w:r>
        <w:rPr>
          <w:rFonts w:hint="default" w:ascii="Times New Roman" w:hAnsi="Times New Roman" w:eastAsia="宋体" w:cs="Times New Roman"/>
          <w:sz w:val="24"/>
        </w:rPr>
        <w:t>如供应商为联合体的，</w:t>
      </w:r>
      <w:bookmarkEnd w:id="821"/>
      <w:r>
        <w:rPr>
          <w:rFonts w:hint="default" w:ascii="Times New Roman" w:hAnsi="Times New Roman" w:eastAsia="宋体" w:cs="Times New Roman"/>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73FCEF7">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（5）中小企业声明函填写注意事项</w:t>
      </w:r>
    </w:p>
    <w:p w14:paraId="4EB47A31">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1）《中小企业声明函》由参加政府采购活动的投标人出具。联合体投标的，《中小企业声明函》可由牵头人出具。</w:t>
      </w:r>
    </w:p>
    <w:p w14:paraId="7A548B71">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D688C25">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3）对于多标的采购项目，投标人应充分、准确地了解所提供货物的制造企业、提供服务的承接企业信息。对相关情况了解不清楚的，不建议填报本声明函。</w:t>
      </w:r>
    </w:p>
    <w:p w14:paraId="1E0151C3">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14:paraId="009983FD">
      <w:pPr>
        <w:tabs>
          <w:tab w:val="left" w:pos="5580"/>
        </w:tabs>
        <w:spacing w:line="360" w:lineRule="auto"/>
        <w:rPr>
          <w:rFonts w:hint="default" w:ascii="Times New Roman" w:hAnsi="Times New Roman" w:eastAsia="宋体" w:cs="Times New Roman"/>
          <w:color w:val="auto"/>
          <w:sz w:val="24"/>
        </w:rPr>
      </w:pPr>
    </w:p>
    <w:p w14:paraId="47E15FDA">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br w:type="page"/>
      </w:r>
    </w:p>
    <w:p w14:paraId="4ECBB644">
      <w:pPr>
        <w:pStyle w:val="7"/>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2-1-1 </w:t>
      </w:r>
      <w:r>
        <w:rPr>
          <w:rFonts w:hint="default" w:ascii="Times New Roman" w:hAnsi="Times New Roman" w:eastAsia="宋体" w:cs="Times New Roman"/>
        </w:rPr>
        <w:t>中小企业证明文件</w:t>
      </w:r>
    </w:p>
    <w:p w14:paraId="30E14089">
      <w:pPr>
        <w:spacing w:before="240" w:beforeLines="100" w:after="240" w:afterLines="100" w:line="360" w:lineRule="auto"/>
        <w:jc w:val="center"/>
        <w:rPr>
          <w:rFonts w:hint="default" w:ascii="Times New Roman" w:hAnsi="Times New Roman" w:eastAsia="宋体" w:cs="Times New Roman"/>
          <w:b/>
          <w:bCs/>
          <w:color w:val="auto"/>
          <w:sz w:val="36"/>
          <w:szCs w:val="36"/>
        </w:rPr>
      </w:pPr>
      <w:r>
        <w:rPr>
          <w:rFonts w:hint="default" w:ascii="Times New Roman" w:hAnsi="Times New Roman" w:eastAsia="宋体" w:cs="Times New Roman"/>
          <w:b/>
          <w:bCs/>
          <w:color w:val="auto"/>
          <w:sz w:val="36"/>
          <w:szCs w:val="36"/>
        </w:rPr>
        <w:t>中小企业声明函（工程、服务）格式</w:t>
      </w:r>
    </w:p>
    <w:p w14:paraId="55BB9064">
      <w:pPr>
        <w:spacing w:line="360" w:lineRule="auto"/>
        <w:ind w:firstLine="504"/>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本公司（联合体）郑重声明，根据《政府采购促进中小企业发展管理办法》（财库﹝2020﹞46 号）的规定，本公司（联合体）参加</w:t>
      </w:r>
      <w:r>
        <w:rPr>
          <w:rFonts w:hint="default" w:ascii="Times New Roman" w:hAnsi="Times New Roman" w:eastAsia="宋体" w:cs="Times New Roman"/>
          <w:i/>
          <w:iCs/>
          <w:color w:val="auto"/>
          <w:spacing w:val="6"/>
          <w:sz w:val="24"/>
          <w:u w:val="single"/>
        </w:rPr>
        <w:t>（单位名称）</w:t>
      </w:r>
      <w:r>
        <w:rPr>
          <w:rFonts w:hint="default" w:ascii="Times New Roman" w:hAnsi="Times New Roman" w:eastAsia="宋体" w:cs="Times New Roman"/>
          <w:color w:val="auto"/>
          <w:spacing w:val="6"/>
          <w:sz w:val="24"/>
        </w:rPr>
        <w:t>的</w:t>
      </w:r>
      <w:r>
        <w:rPr>
          <w:rFonts w:hint="default" w:ascii="Times New Roman" w:hAnsi="Times New Roman" w:eastAsia="宋体" w:cs="Times New Roman"/>
          <w:i/>
          <w:iCs/>
          <w:color w:val="auto"/>
          <w:spacing w:val="6"/>
          <w:sz w:val="24"/>
          <w:u w:val="single"/>
        </w:rPr>
        <w:t>（项目名称）</w:t>
      </w:r>
      <w:r>
        <w:rPr>
          <w:rFonts w:hint="default" w:ascii="Times New Roman" w:hAnsi="Times New Roman" w:eastAsia="宋体" w:cs="Times New Roman"/>
          <w:color w:val="auto"/>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716B5AC7">
      <w:pPr>
        <w:spacing w:line="360" w:lineRule="auto"/>
        <w:ind w:firstLine="504"/>
        <w:rPr>
          <w:rFonts w:hint="default" w:ascii="Times New Roman" w:hAnsi="Times New Roman" w:eastAsia="宋体" w:cs="Times New Roman"/>
          <w:color w:val="auto"/>
          <w:spacing w:val="6"/>
          <w:sz w:val="24"/>
          <w:lang w:eastAsia="zh-CN"/>
        </w:rPr>
      </w:pPr>
      <w:r>
        <w:rPr>
          <w:rFonts w:hint="default" w:ascii="Times New Roman" w:hAnsi="Times New Roman" w:eastAsia="宋体" w:cs="Times New Roman"/>
          <w:color w:val="auto"/>
          <w:spacing w:val="6"/>
          <w:sz w:val="24"/>
        </w:rPr>
        <w:t>1.</w:t>
      </w:r>
      <w:r>
        <w:rPr>
          <w:rFonts w:hint="default" w:ascii="Times New Roman" w:hAnsi="Times New Roman" w:eastAsia="宋体" w:cs="Times New Roman"/>
          <w:i/>
          <w:iCs/>
          <w:color w:val="auto"/>
          <w:spacing w:val="6"/>
          <w:sz w:val="24"/>
          <w:u w:val="single"/>
        </w:rPr>
        <w:t>（</w:t>
      </w:r>
      <w:r>
        <w:rPr>
          <w:rFonts w:hint="default" w:ascii="Times New Roman" w:hAnsi="Times New Roman" w:eastAsia="宋体" w:cs="Times New Roman"/>
          <w:b/>
          <w:bCs/>
          <w:i/>
          <w:iCs/>
          <w:color w:val="auto"/>
          <w:spacing w:val="6"/>
          <w:sz w:val="24"/>
          <w:u w:val="single"/>
          <w:lang w:val="en-US" w:eastAsia="zh-CN"/>
        </w:rPr>
        <w:t>供货服务</w:t>
      </w:r>
      <w:r>
        <w:rPr>
          <w:rFonts w:hint="default" w:ascii="Times New Roman" w:hAnsi="Times New Roman" w:eastAsia="宋体" w:cs="Times New Roman"/>
          <w:i/>
          <w:iCs/>
          <w:color w:val="auto"/>
          <w:spacing w:val="6"/>
          <w:sz w:val="24"/>
          <w:u w:val="single"/>
        </w:rPr>
        <w:t>）</w:t>
      </w:r>
      <w:r>
        <w:rPr>
          <w:rFonts w:hint="default" w:ascii="Times New Roman" w:hAnsi="Times New Roman" w:eastAsia="宋体" w:cs="Times New Roman"/>
          <w:color w:val="auto"/>
          <w:spacing w:val="6"/>
          <w:sz w:val="24"/>
        </w:rPr>
        <w:t>，属于</w:t>
      </w:r>
      <w:r>
        <w:rPr>
          <w:rFonts w:hint="default" w:ascii="Times New Roman" w:hAnsi="Times New Roman" w:eastAsia="宋体" w:cs="Times New Roman"/>
          <w:i/>
          <w:iCs/>
          <w:color w:val="auto"/>
          <w:spacing w:val="6"/>
          <w:sz w:val="24"/>
          <w:u w:val="single"/>
        </w:rPr>
        <w:t>（</w:t>
      </w:r>
      <w:r>
        <w:rPr>
          <w:rFonts w:hint="default" w:ascii="Times New Roman" w:hAnsi="Times New Roman" w:eastAsia="宋体" w:cs="Times New Roman"/>
          <w:b/>
          <w:bCs/>
          <w:i/>
          <w:iCs/>
          <w:color w:val="auto"/>
          <w:spacing w:val="6"/>
          <w:sz w:val="24"/>
          <w:u w:val="single"/>
          <w:lang w:val="en-US" w:eastAsia="zh-CN"/>
        </w:rPr>
        <w:t>其他未列明</w:t>
      </w:r>
      <w:r>
        <w:rPr>
          <w:rFonts w:hint="default" w:ascii="Times New Roman" w:hAnsi="Times New Roman" w:eastAsia="宋体" w:cs="Times New Roman"/>
          <w:i/>
          <w:iCs/>
          <w:color w:val="auto"/>
          <w:spacing w:val="6"/>
          <w:sz w:val="24"/>
          <w:u w:val="single"/>
        </w:rPr>
        <w:t>）</w:t>
      </w:r>
      <w:r>
        <w:rPr>
          <w:rFonts w:hint="default" w:ascii="Times New Roman" w:hAnsi="Times New Roman" w:eastAsia="宋体" w:cs="Times New Roman"/>
          <w:color w:val="auto"/>
          <w:spacing w:val="6"/>
          <w:sz w:val="24"/>
        </w:rPr>
        <w:t>行业；承建（承接）企业为</w:t>
      </w:r>
      <w:r>
        <w:rPr>
          <w:rFonts w:hint="default" w:ascii="Times New Roman" w:hAnsi="Times New Roman" w:eastAsia="宋体" w:cs="Times New Roman"/>
          <w:i/>
          <w:iCs/>
          <w:color w:val="auto"/>
          <w:spacing w:val="6"/>
          <w:sz w:val="24"/>
          <w:u w:val="single"/>
        </w:rPr>
        <w:t>（企业名称）</w:t>
      </w:r>
      <w:r>
        <w:rPr>
          <w:rFonts w:hint="default" w:ascii="Times New Roman" w:hAnsi="Times New Roman" w:eastAsia="宋体" w:cs="Times New Roman"/>
          <w:color w:val="auto"/>
          <w:spacing w:val="6"/>
          <w:sz w:val="24"/>
        </w:rPr>
        <w:t>，从业人员______人，营业收入为______万元，资产总额为______万元</w:t>
      </w:r>
      <w:r>
        <w:rPr>
          <w:rFonts w:hint="default" w:ascii="Times New Roman" w:hAnsi="Times New Roman" w:eastAsia="宋体" w:cs="Times New Roman"/>
          <w:color w:val="auto"/>
          <w:spacing w:val="6"/>
          <w:sz w:val="24"/>
          <w:vertAlign w:val="superscript"/>
        </w:rPr>
        <w:t>1</w:t>
      </w:r>
      <w:r>
        <w:rPr>
          <w:rFonts w:hint="default" w:ascii="Times New Roman" w:hAnsi="Times New Roman" w:eastAsia="宋体" w:cs="Times New Roman"/>
          <w:color w:val="auto"/>
          <w:spacing w:val="6"/>
          <w:sz w:val="24"/>
        </w:rPr>
        <w:t>，属于</w:t>
      </w:r>
      <w:r>
        <w:rPr>
          <w:rFonts w:hint="default" w:ascii="Times New Roman" w:hAnsi="Times New Roman" w:eastAsia="宋体" w:cs="Times New Roman"/>
          <w:i/>
          <w:iCs/>
          <w:color w:val="auto"/>
          <w:spacing w:val="6"/>
          <w:sz w:val="24"/>
          <w:u w:val="single"/>
        </w:rPr>
        <w:t>（中型企业、小型企业、微型企业）</w:t>
      </w:r>
      <w:r>
        <w:rPr>
          <w:rFonts w:hint="default" w:ascii="Times New Roman" w:hAnsi="Times New Roman" w:eastAsia="宋体" w:cs="Times New Roman"/>
          <w:i/>
          <w:iCs/>
          <w:color w:val="auto"/>
          <w:spacing w:val="6"/>
          <w:sz w:val="24"/>
          <w:u w:val="single"/>
          <w:lang w:eastAsia="zh-CN"/>
        </w:rPr>
        <w:t>。</w:t>
      </w:r>
    </w:p>
    <w:p w14:paraId="7DC16EED">
      <w:pPr>
        <w:spacing w:line="360" w:lineRule="auto"/>
        <w:ind w:firstLine="504"/>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以上企业，不属于大企业的分支机构，不存在控股股东为大企业的情形，也不存在与大企业的负责人为同一人的情形。</w:t>
      </w:r>
    </w:p>
    <w:p w14:paraId="44510A83">
      <w:pPr>
        <w:spacing w:line="360" w:lineRule="auto"/>
        <w:ind w:firstLine="504"/>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本企业对上述声明内容的真实性负责。如有虚假，将依法承担相应责任。</w:t>
      </w:r>
    </w:p>
    <w:p w14:paraId="2DBAE0CC">
      <w:pPr>
        <w:spacing w:line="360" w:lineRule="auto"/>
        <w:ind w:right="360" w:firstLine="480"/>
        <w:jc w:val="right"/>
        <w:rPr>
          <w:rFonts w:hint="default" w:ascii="Times New Roman" w:hAnsi="Times New Roman" w:eastAsia="宋体" w:cs="Times New Roman"/>
          <w:color w:val="auto"/>
          <w:sz w:val="24"/>
        </w:rPr>
      </w:pPr>
    </w:p>
    <w:p w14:paraId="6BB9021A">
      <w:pPr>
        <w:spacing w:line="360" w:lineRule="auto"/>
        <w:ind w:right="360" w:firstLine="480"/>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企业名称（盖章）：________</w:t>
      </w:r>
    </w:p>
    <w:p w14:paraId="4D5B887D">
      <w:pPr>
        <w:spacing w:line="360" w:lineRule="auto"/>
        <w:ind w:right="360" w:firstLine="480"/>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日 期：________</w:t>
      </w:r>
    </w:p>
    <w:p w14:paraId="52F141A5">
      <w:pPr>
        <w:adjustRightInd w:val="0"/>
        <w:snapToGrid w:val="0"/>
        <w:jc w:val="left"/>
        <w:rPr>
          <w:rFonts w:hint="default" w:ascii="Times New Roman" w:hAnsi="Times New Roman" w:eastAsia="宋体" w:cs="Times New Roman"/>
          <w:color w:val="auto"/>
          <w:sz w:val="24"/>
          <w:szCs w:val="21"/>
        </w:rPr>
      </w:pPr>
    </w:p>
    <w:p w14:paraId="5E579D77">
      <w:pPr>
        <w:adjustRightInd w:val="0"/>
        <w:snapToGrid w:val="0"/>
        <w:jc w:val="left"/>
        <w:rPr>
          <w:rFonts w:hint="default" w:ascii="Times New Roman" w:hAnsi="Times New Roman" w:eastAsia="宋体" w:cs="Times New Roman"/>
          <w:color w:val="auto"/>
          <w:sz w:val="24"/>
          <w:szCs w:val="21"/>
        </w:rPr>
      </w:pPr>
    </w:p>
    <w:tbl>
      <w:tblPr>
        <w:tblStyle w:val="4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511175A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372FE1D1">
            <w:pPr>
              <w:adjustRightInd w:val="0"/>
              <w:snapToGrid w:val="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vertAlign w:val="superscript"/>
              </w:rPr>
              <w:t>1</w:t>
            </w:r>
            <w:r>
              <w:rPr>
                <w:rFonts w:hint="default" w:ascii="Times New Roman" w:hAnsi="Times New Roman" w:eastAsia="宋体" w:cs="Times New Roman"/>
                <w:color w:val="auto"/>
                <w:szCs w:val="21"/>
              </w:rPr>
              <w:t>从业人员、营业收入、资产总额填报上一年度数据，无上一年度数据的新成立企业可不填报。</w:t>
            </w:r>
          </w:p>
        </w:tc>
      </w:tr>
    </w:tbl>
    <w:p w14:paraId="735C1331">
      <w:pPr>
        <w:adjustRightInd w:val="0"/>
        <w:snapToGrid w:val="0"/>
        <w:jc w:val="left"/>
        <w:rPr>
          <w:rFonts w:hint="default" w:ascii="Times New Roman" w:hAnsi="Times New Roman" w:eastAsia="宋体" w:cs="Times New Roman"/>
          <w:color w:val="auto"/>
          <w:szCs w:val="21"/>
          <w:vertAlign w:val="superscript"/>
        </w:rPr>
      </w:pPr>
    </w:p>
    <w:p w14:paraId="7C509D56">
      <w:pPr>
        <w:spacing w:line="360" w:lineRule="auto"/>
        <w:ind w:right="360" w:firstLine="480"/>
        <w:jc w:val="right"/>
        <w:rPr>
          <w:rFonts w:hint="default" w:ascii="Times New Roman" w:hAnsi="Times New Roman" w:eastAsia="宋体" w:cs="Times New Roman"/>
          <w:color w:val="auto"/>
          <w:sz w:val="24"/>
        </w:rPr>
      </w:pPr>
    </w:p>
    <w:p w14:paraId="6BA684D9">
      <w:pPr>
        <w:spacing w:line="360" w:lineRule="auto"/>
        <w:ind w:right="360" w:firstLine="480"/>
        <w:jc w:val="right"/>
        <w:rPr>
          <w:rFonts w:hint="default" w:ascii="Times New Roman" w:hAnsi="Times New Roman" w:eastAsia="宋体" w:cs="Times New Roman"/>
          <w:color w:val="auto"/>
          <w:sz w:val="24"/>
        </w:rPr>
      </w:pPr>
    </w:p>
    <w:p w14:paraId="621AB2AB">
      <w:pPr>
        <w:spacing w:line="360" w:lineRule="auto"/>
        <w:outlineLvl w:val="9"/>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br w:type="page"/>
      </w:r>
    </w:p>
    <w:p w14:paraId="7359BC03">
      <w:pPr>
        <w:spacing w:before="240" w:beforeLines="100" w:after="240" w:afterLines="100" w:line="360" w:lineRule="auto"/>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bCs/>
          <w:color w:val="auto"/>
          <w:sz w:val="36"/>
          <w:szCs w:val="36"/>
        </w:rPr>
        <w:t>残疾人福利性单位声明函格式</w:t>
      </w:r>
      <w:r>
        <w:rPr>
          <w:rFonts w:hint="default" w:ascii="Times New Roman" w:hAnsi="Times New Roman" w:eastAsia="宋体" w:cs="Times New Roman"/>
          <w:b/>
          <w:color w:val="auto"/>
          <w:sz w:val="36"/>
          <w:szCs w:val="36"/>
        </w:rPr>
        <w:t xml:space="preserve">       </w:t>
      </w:r>
    </w:p>
    <w:p w14:paraId="0A4DD2C8">
      <w:pPr>
        <w:spacing w:line="588" w:lineRule="exact"/>
        <w:ind w:firstLine="504"/>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本单位郑重声明，根据《财政部 民政部 中国残疾人联合会关于促进残疾人就业政府采购政策的通知》（财库</w:t>
      </w:r>
      <w:r>
        <w:rPr>
          <w:rFonts w:hint="default" w:ascii="Times New Roman" w:hAnsi="Times New Roman" w:eastAsia="宋体" w:cs="Times New Roman"/>
          <w:color w:val="auto"/>
          <w:sz w:val="24"/>
        </w:rPr>
        <w:t>〔2017〕 141</w:t>
      </w:r>
      <w:r>
        <w:rPr>
          <w:rFonts w:hint="default" w:ascii="Times New Roman" w:hAnsi="Times New Roman" w:eastAsia="宋体" w:cs="Times New Roman"/>
          <w:color w:val="auto"/>
          <w:spacing w:val="6"/>
          <w:sz w:val="24"/>
        </w:rPr>
        <w:t>号）的规定，本单位</w:t>
      </w:r>
      <w:r>
        <w:rPr>
          <w:rFonts w:hint="default" w:ascii="Times New Roman" w:hAnsi="Times New Roman" w:eastAsia="宋体" w:cs="Times New Roman"/>
          <w:b/>
          <w:color w:val="auto"/>
          <w:sz w:val="24"/>
        </w:rPr>
        <w:t>（请进行选择）</w:t>
      </w:r>
      <w:r>
        <w:rPr>
          <w:rFonts w:hint="default" w:ascii="Times New Roman" w:hAnsi="Times New Roman" w:eastAsia="宋体" w:cs="Times New Roman"/>
          <w:color w:val="auto"/>
          <w:spacing w:val="6"/>
          <w:sz w:val="24"/>
        </w:rPr>
        <w:t>：</w:t>
      </w:r>
    </w:p>
    <w:p w14:paraId="52262F69">
      <w:pPr>
        <w:spacing w:line="588" w:lineRule="exact"/>
        <w:ind w:firstLine="482"/>
        <w:rPr>
          <w:rFonts w:hint="default" w:ascii="Times New Roman" w:hAnsi="Times New Roman" w:eastAsia="宋体" w:cs="Times New Roman"/>
          <w:b/>
          <w:color w:val="auto"/>
          <w:spacing w:val="6"/>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b/>
          <w:color w:val="auto"/>
          <w:spacing w:val="6"/>
          <w:sz w:val="24"/>
        </w:rPr>
        <w:t>不属于符合条件的残疾人福利性单位。</w:t>
      </w:r>
    </w:p>
    <w:p w14:paraId="04D9F686">
      <w:pPr>
        <w:spacing w:line="588" w:lineRule="exact"/>
        <w:ind w:firstLine="482"/>
        <w:rPr>
          <w:rFonts w:hint="default" w:ascii="Times New Roman" w:hAnsi="Times New Roman" w:eastAsia="宋体" w:cs="Times New Roman"/>
          <w:color w:val="auto"/>
          <w:spacing w:val="6"/>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b/>
          <w:color w:val="auto"/>
          <w:spacing w:val="6"/>
          <w:sz w:val="24"/>
        </w:rPr>
        <w:t>属于符合条件的残疾人福利性单位，</w:t>
      </w:r>
      <w:r>
        <w:rPr>
          <w:rFonts w:hint="default" w:ascii="Times New Roman" w:hAnsi="Times New Roman" w:eastAsia="宋体" w:cs="Times New Roman"/>
          <w:color w:val="auto"/>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1D1C716">
      <w:pPr>
        <w:spacing w:line="588" w:lineRule="exact"/>
        <w:ind w:firstLine="506" w:firstLineChars="200"/>
        <w:rPr>
          <w:rFonts w:hint="default" w:ascii="Times New Roman" w:hAnsi="Times New Roman" w:eastAsia="宋体" w:cs="Times New Roman"/>
          <w:color w:val="auto"/>
          <w:spacing w:val="6"/>
          <w:sz w:val="24"/>
        </w:rPr>
      </w:pPr>
      <w:r>
        <w:rPr>
          <w:rFonts w:hint="default" w:ascii="Times New Roman" w:hAnsi="Times New Roman" w:eastAsia="宋体" w:cs="Times New Roman"/>
          <w:b/>
          <w:color w:val="auto"/>
          <w:spacing w:val="6"/>
          <w:sz w:val="24"/>
        </w:rPr>
        <w:t>本单位对上述声明的真实性负责。如有虚假，将依法承担相应责任。</w:t>
      </w:r>
    </w:p>
    <w:p w14:paraId="59CA95DE">
      <w:pPr>
        <w:spacing w:line="588" w:lineRule="exact"/>
        <w:ind w:firstLine="504" w:firstLineChars="200"/>
        <w:rPr>
          <w:rFonts w:hint="default" w:ascii="Times New Roman" w:hAnsi="Times New Roman" w:eastAsia="宋体" w:cs="Times New Roman"/>
          <w:color w:val="auto"/>
          <w:spacing w:val="6"/>
          <w:sz w:val="24"/>
        </w:rPr>
      </w:pPr>
    </w:p>
    <w:p w14:paraId="4EDD8B9A">
      <w:pPr>
        <w:spacing w:line="588" w:lineRule="exact"/>
        <w:ind w:firstLine="504" w:firstLineChars="200"/>
        <w:rPr>
          <w:rFonts w:hint="default" w:ascii="Times New Roman" w:hAnsi="Times New Roman" w:eastAsia="宋体" w:cs="Times New Roman"/>
          <w:color w:val="auto"/>
          <w:spacing w:val="6"/>
          <w:sz w:val="24"/>
        </w:rPr>
      </w:pPr>
    </w:p>
    <w:p w14:paraId="39110F8C">
      <w:pPr>
        <w:tabs>
          <w:tab w:val="left" w:pos="4860"/>
        </w:tabs>
        <w:spacing w:line="588" w:lineRule="exact"/>
        <w:ind w:right="1560" w:firstLine="504" w:firstLineChars="200"/>
        <w:jc w:val="center"/>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 xml:space="preserve">               单位名称（盖章）：</w:t>
      </w:r>
    </w:p>
    <w:p w14:paraId="5DDE878D">
      <w:pPr>
        <w:tabs>
          <w:tab w:val="left" w:pos="4860"/>
        </w:tabs>
        <w:spacing w:line="588" w:lineRule="exact"/>
        <w:ind w:right="1560" w:firstLine="504" w:firstLineChars="200"/>
        <w:jc w:val="center"/>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 xml:space="preserve">       日  期：</w:t>
      </w:r>
    </w:p>
    <w:p w14:paraId="171B8C10">
      <w:pPr>
        <w:widowControl/>
        <w:jc w:val="left"/>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br w:type="page"/>
      </w:r>
    </w:p>
    <w:p w14:paraId="31E69376">
      <w:pPr>
        <w:pStyle w:val="7"/>
        <w:rPr>
          <w:rFonts w:hint="default" w:ascii="Times New Roman" w:hAnsi="Times New Roman" w:eastAsia="宋体" w:cs="Times New Roman"/>
          <w:color w:val="auto"/>
        </w:rPr>
      </w:pPr>
      <w:r>
        <w:rPr>
          <w:rFonts w:hint="default" w:ascii="Times New Roman" w:hAnsi="Times New Roman" w:eastAsia="宋体" w:cs="Times New Roman"/>
          <w:color w:val="auto"/>
        </w:rPr>
        <w:t>2-1-2 拟分包情况说明及分包意向协议</w:t>
      </w:r>
      <w:r>
        <w:rPr>
          <w:rFonts w:hint="default" w:ascii="Times New Roman" w:hAnsi="Times New Roman" w:eastAsia="宋体" w:cs="Times New Roman"/>
          <w:b/>
          <w:bCs/>
          <w:color w:val="auto"/>
        </w:rPr>
        <w:t>（本项目不允许分包）</w:t>
      </w:r>
    </w:p>
    <w:p w14:paraId="27E06269">
      <w:pPr>
        <w:autoSpaceDE w:val="0"/>
        <w:autoSpaceDN w:val="0"/>
        <w:adjustRightInd w:val="0"/>
        <w:jc w:val="center"/>
        <w:rPr>
          <w:rFonts w:hint="default" w:ascii="Times New Roman" w:hAnsi="Times New Roman" w:eastAsia="宋体" w:cs="Times New Roman"/>
          <w:color w:val="auto"/>
          <w:sz w:val="30"/>
          <w:szCs w:val="30"/>
        </w:rPr>
      </w:pPr>
    </w:p>
    <w:p w14:paraId="7046494D">
      <w:pPr>
        <w:autoSpaceDE w:val="0"/>
        <w:autoSpaceDN w:val="0"/>
        <w:adjustRightInd w:val="0"/>
        <w:spacing w:line="360" w:lineRule="auto"/>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拟分包情况说明</w:t>
      </w:r>
    </w:p>
    <w:p w14:paraId="140BC961">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致：</w:t>
      </w:r>
      <w:r>
        <w:rPr>
          <w:rFonts w:hint="default" w:ascii="Times New Roman" w:hAnsi="Times New Roman" w:eastAsia="宋体" w:cs="Times New Roman"/>
          <w:color w:val="auto"/>
          <w:sz w:val="24"/>
          <w:u w:val="single"/>
        </w:rPr>
        <w:t>（采购人或采购代理机构）</w:t>
      </w:r>
    </w:p>
    <w:p w14:paraId="6607F0AE">
      <w:pPr>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9"/>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10BF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49181942">
            <w:pPr>
              <w:pStyle w:val="25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序号</w:t>
            </w:r>
          </w:p>
        </w:tc>
        <w:tc>
          <w:tcPr>
            <w:tcW w:w="1287" w:type="dxa"/>
            <w:vAlign w:val="center"/>
          </w:tcPr>
          <w:p w14:paraId="7CDD51E9">
            <w:pPr>
              <w:pStyle w:val="25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分包承担</w:t>
            </w:r>
          </w:p>
          <w:p w14:paraId="24E6F94E">
            <w:pPr>
              <w:pStyle w:val="25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主体名称</w:t>
            </w:r>
          </w:p>
        </w:tc>
        <w:tc>
          <w:tcPr>
            <w:tcW w:w="1513" w:type="dxa"/>
            <w:vAlign w:val="center"/>
          </w:tcPr>
          <w:p w14:paraId="638C8A0C">
            <w:pPr>
              <w:pStyle w:val="25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分包承担</w:t>
            </w:r>
          </w:p>
          <w:p w14:paraId="002E8087">
            <w:pPr>
              <w:pStyle w:val="25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主体类型</w:t>
            </w:r>
          </w:p>
          <w:p w14:paraId="28EDD1A4">
            <w:pPr>
              <w:pStyle w:val="25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（选择）</w:t>
            </w:r>
          </w:p>
        </w:tc>
        <w:tc>
          <w:tcPr>
            <w:tcW w:w="1125" w:type="dxa"/>
            <w:vAlign w:val="center"/>
          </w:tcPr>
          <w:p w14:paraId="5897E166">
            <w:pPr>
              <w:pStyle w:val="25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资质等级</w:t>
            </w:r>
          </w:p>
        </w:tc>
        <w:tc>
          <w:tcPr>
            <w:tcW w:w="1561" w:type="dxa"/>
            <w:vAlign w:val="center"/>
          </w:tcPr>
          <w:p w14:paraId="5BB8A731">
            <w:pPr>
              <w:pStyle w:val="25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拟分包</w:t>
            </w:r>
          </w:p>
          <w:p w14:paraId="0F27A6B7">
            <w:pPr>
              <w:pStyle w:val="25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合同内容</w:t>
            </w:r>
          </w:p>
        </w:tc>
        <w:tc>
          <w:tcPr>
            <w:tcW w:w="1498" w:type="dxa"/>
            <w:vAlign w:val="center"/>
          </w:tcPr>
          <w:p w14:paraId="2FEFD15C">
            <w:pPr>
              <w:pStyle w:val="25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拟分包</w:t>
            </w:r>
          </w:p>
          <w:p w14:paraId="6795C9FA">
            <w:pPr>
              <w:pStyle w:val="25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合同金额</w:t>
            </w:r>
          </w:p>
          <w:p w14:paraId="0100BCFB">
            <w:pPr>
              <w:pStyle w:val="25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（人民币元）</w:t>
            </w:r>
          </w:p>
        </w:tc>
        <w:tc>
          <w:tcPr>
            <w:tcW w:w="1564" w:type="dxa"/>
            <w:vAlign w:val="center"/>
          </w:tcPr>
          <w:p w14:paraId="2360C4AC">
            <w:pPr>
              <w:pStyle w:val="250"/>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占该采购包</w:t>
            </w:r>
          </w:p>
          <w:p w14:paraId="286E6278">
            <w:pPr>
              <w:pStyle w:val="250"/>
              <w:jc w:val="center"/>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合同金额的</w:t>
            </w:r>
          </w:p>
          <w:p w14:paraId="3DC045F0">
            <w:pPr>
              <w:pStyle w:val="25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sz w:val="24"/>
                <w:lang w:eastAsia="zh-CN"/>
              </w:rPr>
              <w:t>比例（%）</w:t>
            </w:r>
          </w:p>
        </w:tc>
      </w:tr>
      <w:tr w14:paraId="787E1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4446390">
            <w:pPr>
              <w:pStyle w:val="25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w:t>
            </w:r>
          </w:p>
        </w:tc>
        <w:tc>
          <w:tcPr>
            <w:tcW w:w="1287" w:type="dxa"/>
            <w:vAlign w:val="center"/>
          </w:tcPr>
          <w:p w14:paraId="68435C02">
            <w:pPr>
              <w:pStyle w:val="250"/>
              <w:jc w:val="center"/>
              <w:rPr>
                <w:rFonts w:hint="default" w:ascii="Times New Roman" w:hAnsi="Times New Roman" w:eastAsia="宋体" w:cs="Times New Roman"/>
                <w:color w:val="auto"/>
                <w:sz w:val="30"/>
              </w:rPr>
            </w:pPr>
          </w:p>
        </w:tc>
        <w:tc>
          <w:tcPr>
            <w:tcW w:w="1513" w:type="dxa"/>
            <w:vAlign w:val="center"/>
          </w:tcPr>
          <w:p w14:paraId="1768A62C">
            <w:pPr>
              <w:pStyle w:val="250"/>
              <w:tabs>
                <w:tab w:val="left" w:pos="235"/>
              </w:tabs>
              <w:ind w:left="1" w:leftChars="-43" w:hanging="91" w:hangingChars="38"/>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□中型企业</w:t>
            </w:r>
          </w:p>
          <w:p w14:paraId="7AF2E167">
            <w:pPr>
              <w:pStyle w:val="250"/>
              <w:tabs>
                <w:tab w:val="left" w:pos="235"/>
              </w:tabs>
              <w:ind w:left="1" w:leftChars="-43" w:hanging="91" w:hangingChars="38"/>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□小微企业</w:t>
            </w:r>
          </w:p>
          <w:p w14:paraId="429085C1">
            <w:pPr>
              <w:pStyle w:val="250"/>
              <w:tabs>
                <w:tab w:val="left" w:pos="235"/>
              </w:tabs>
              <w:ind w:left="1" w:leftChars="-43" w:hanging="91" w:hangingChars="38"/>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□其他</w:t>
            </w:r>
          </w:p>
        </w:tc>
        <w:tc>
          <w:tcPr>
            <w:tcW w:w="1125" w:type="dxa"/>
            <w:vAlign w:val="center"/>
          </w:tcPr>
          <w:p w14:paraId="2E0526D8">
            <w:pPr>
              <w:pStyle w:val="250"/>
              <w:jc w:val="center"/>
              <w:rPr>
                <w:rFonts w:hint="default" w:ascii="Times New Roman" w:hAnsi="Times New Roman" w:eastAsia="宋体" w:cs="Times New Roman"/>
                <w:color w:val="auto"/>
                <w:sz w:val="30"/>
                <w:lang w:eastAsia="zh-CN"/>
              </w:rPr>
            </w:pPr>
          </w:p>
        </w:tc>
        <w:tc>
          <w:tcPr>
            <w:tcW w:w="1561" w:type="dxa"/>
            <w:vAlign w:val="center"/>
          </w:tcPr>
          <w:p w14:paraId="7B9FEB1D">
            <w:pPr>
              <w:pStyle w:val="250"/>
              <w:jc w:val="center"/>
              <w:rPr>
                <w:rFonts w:hint="default" w:ascii="Times New Roman" w:hAnsi="Times New Roman" w:eastAsia="宋体" w:cs="Times New Roman"/>
                <w:color w:val="auto"/>
                <w:sz w:val="30"/>
                <w:lang w:eastAsia="zh-CN"/>
              </w:rPr>
            </w:pPr>
          </w:p>
        </w:tc>
        <w:tc>
          <w:tcPr>
            <w:tcW w:w="1498" w:type="dxa"/>
            <w:vAlign w:val="center"/>
          </w:tcPr>
          <w:p w14:paraId="5730A995">
            <w:pPr>
              <w:pStyle w:val="250"/>
              <w:jc w:val="center"/>
              <w:rPr>
                <w:rFonts w:hint="default" w:ascii="Times New Roman" w:hAnsi="Times New Roman" w:eastAsia="宋体" w:cs="Times New Roman"/>
                <w:color w:val="auto"/>
                <w:sz w:val="30"/>
                <w:lang w:eastAsia="zh-CN"/>
              </w:rPr>
            </w:pPr>
          </w:p>
        </w:tc>
        <w:tc>
          <w:tcPr>
            <w:tcW w:w="1564" w:type="dxa"/>
            <w:vAlign w:val="center"/>
          </w:tcPr>
          <w:p w14:paraId="75CA46D2">
            <w:pPr>
              <w:pStyle w:val="250"/>
              <w:jc w:val="center"/>
              <w:rPr>
                <w:rFonts w:hint="default" w:ascii="Times New Roman" w:hAnsi="Times New Roman" w:eastAsia="宋体" w:cs="Times New Roman"/>
                <w:color w:val="auto"/>
                <w:sz w:val="30"/>
                <w:lang w:eastAsia="zh-CN"/>
              </w:rPr>
            </w:pPr>
          </w:p>
        </w:tc>
      </w:tr>
      <w:tr w14:paraId="621B3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C0FD41A">
            <w:pPr>
              <w:pStyle w:val="25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2</w:t>
            </w:r>
          </w:p>
        </w:tc>
        <w:tc>
          <w:tcPr>
            <w:tcW w:w="1287" w:type="dxa"/>
            <w:vAlign w:val="center"/>
          </w:tcPr>
          <w:p w14:paraId="00DBE348">
            <w:pPr>
              <w:pStyle w:val="250"/>
              <w:jc w:val="center"/>
              <w:rPr>
                <w:rFonts w:hint="default" w:ascii="Times New Roman" w:hAnsi="Times New Roman" w:eastAsia="宋体" w:cs="Times New Roman"/>
                <w:color w:val="auto"/>
                <w:sz w:val="30"/>
              </w:rPr>
            </w:pPr>
          </w:p>
        </w:tc>
        <w:tc>
          <w:tcPr>
            <w:tcW w:w="1513" w:type="dxa"/>
            <w:vAlign w:val="center"/>
          </w:tcPr>
          <w:p w14:paraId="56612F2B">
            <w:pPr>
              <w:pStyle w:val="250"/>
              <w:tabs>
                <w:tab w:val="left" w:pos="235"/>
              </w:tabs>
              <w:ind w:left="1" w:leftChars="-43" w:hanging="91" w:hangingChars="38"/>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□中型企业</w:t>
            </w:r>
          </w:p>
          <w:p w14:paraId="3A64F961">
            <w:pPr>
              <w:pStyle w:val="250"/>
              <w:tabs>
                <w:tab w:val="left" w:pos="235"/>
              </w:tabs>
              <w:ind w:left="1" w:leftChars="-43" w:hanging="91" w:hangingChars="38"/>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□小微企业</w:t>
            </w:r>
          </w:p>
          <w:p w14:paraId="2083218E">
            <w:pPr>
              <w:pStyle w:val="250"/>
              <w:tabs>
                <w:tab w:val="left" w:pos="235"/>
              </w:tabs>
              <w:ind w:left="1" w:leftChars="-43" w:hanging="91" w:hangingChars="38"/>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□其他</w:t>
            </w:r>
          </w:p>
        </w:tc>
        <w:tc>
          <w:tcPr>
            <w:tcW w:w="1125" w:type="dxa"/>
            <w:vAlign w:val="center"/>
          </w:tcPr>
          <w:p w14:paraId="32EB7300">
            <w:pPr>
              <w:pStyle w:val="250"/>
              <w:jc w:val="center"/>
              <w:rPr>
                <w:rFonts w:hint="default" w:ascii="Times New Roman" w:hAnsi="Times New Roman" w:eastAsia="宋体" w:cs="Times New Roman"/>
                <w:color w:val="auto"/>
                <w:sz w:val="30"/>
                <w:lang w:eastAsia="zh-CN"/>
              </w:rPr>
            </w:pPr>
          </w:p>
        </w:tc>
        <w:tc>
          <w:tcPr>
            <w:tcW w:w="1561" w:type="dxa"/>
            <w:vAlign w:val="center"/>
          </w:tcPr>
          <w:p w14:paraId="13FD427E">
            <w:pPr>
              <w:pStyle w:val="250"/>
              <w:jc w:val="center"/>
              <w:rPr>
                <w:rFonts w:hint="default" w:ascii="Times New Roman" w:hAnsi="Times New Roman" w:eastAsia="宋体" w:cs="Times New Roman"/>
                <w:color w:val="auto"/>
                <w:sz w:val="30"/>
                <w:lang w:eastAsia="zh-CN"/>
              </w:rPr>
            </w:pPr>
          </w:p>
        </w:tc>
        <w:tc>
          <w:tcPr>
            <w:tcW w:w="1498" w:type="dxa"/>
            <w:vAlign w:val="center"/>
          </w:tcPr>
          <w:p w14:paraId="1F2131EB">
            <w:pPr>
              <w:pStyle w:val="250"/>
              <w:jc w:val="center"/>
              <w:rPr>
                <w:rFonts w:hint="default" w:ascii="Times New Roman" w:hAnsi="Times New Roman" w:eastAsia="宋体" w:cs="Times New Roman"/>
                <w:color w:val="auto"/>
                <w:sz w:val="30"/>
                <w:lang w:eastAsia="zh-CN"/>
              </w:rPr>
            </w:pPr>
          </w:p>
        </w:tc>
        <w:tc>
          <w:tcPr>
            <w:tcW w:w="1564" w:type="dxa"/>
            <w:vAlign w:val="center"/>
          </w:tcPr>
          <w:p w14:paraId="51B0C063">
            <w:pPr>
              <w:pStyle w:val="250"/>
              <w:jc w:val="center"/>
              <w:rPr>
                <w:rFonts w:hint="default" w:ascii="Times New Roman" w:hAnsi="Times New Roman" w:eastAsia="宋体" w:cs="Times New Roman"/>
                <w:color w:val="auto"/>
                <w:sz w:val="30"/>
                <w:lang w:eastAsia="zh-CN"/>
              </w:rPr>
            </w:pPr>
          </w:p>
        </w:tc>
      </w:tr>
      <w:tr w14:paraId="219F9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AF72CBF">
            <w:pPr>
              <w:pStyle w:val="25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w:t>
            </w:r>
          </w:p>
        </w:tc>
        <w:tc>
          <w:tcPr>
            <w:tcW w:w="1287" w:type="dxa"/>
            <w:vAlign w:val="center"/>
          </w:tcPr>
          <w:p w14:paraId="131E27DA">
            <w:pPr>
              <w:pStyle w:val="250"/>
              <w:jc w:val="center"/>
              <w:rPr>
                <w:rFonts w:hint="default" w:ascii="Times New Roman" w:hAnsi="Times New Roman" w:eastAsia="宋体" w:cs="Times New Roman"/>
                <w:color w:val="auto"/>
                <w:sz w:val="30"/>
              </w:rPr>
            </w:pPr>
          </w:p>
        </w:tc>
        <w:tc>
          <w:tcPr>
            <w:tcW w:w="1513" w:type="dxa"/>
            <w:vAlign w:val="center"/>
          </w:tcPr>
          <w:p w14:paraId="5E4AE6C4">
            <w:pPr>
              <w:pStyle w:val="250"/>
              <w:tabs>
                <w:tab w:val="left" w:pos="235"/>
              </w:tabs>
              <w:jc w:val="center"/>
              <w:rPr>
                <w:rFonts w:hint="default" w:ascii="Times New Roman" w:hAnsi="Times New Roman" w:eastAsia="宋体" w:cs="Times New Roman"/>
                <w:color w:val="auto"/>
                <w:sz w:val="24"/>
              </w:rPr>
            </w:pPr>
          </w:p>
        </w:tc>
        <w:tc>
          <w:tcPr>
            <w:tcW w:w="1125" w:type="dxa"/>
            <w:vAlign w:val="center"/>
          </w:tcPr>
          <w:p w14:paraId="058AA454">
            <w:pPr>
              <w:pStyle w:val="250"/>
              <w:jc w:val="center"/>
              <w:rPr>
                <w:rFonts w:hint="default" w:ascii="Times New Roman" w:hAnsi="Times New Roman" w:eastAsia="宋体" w:cs="Times New Roman"/>
                <w:color w:val="auto"/>
                <w:sz w:val="30"/>
              </w:rPr>
            </w:pPr>
          </w:p>
        </w:tc>
        <w:tc>
          <w:tcPr>
            <w:tcW w:w="1561" w:type="dxa"/>
            <w:vAlign w:val="center"/>
          </w:tcPr>
          <w:p w14:paraId="12E1AA53">
            <w:pPr>
              <w:pStyle w:val="250"/>
              <w:jc w:val="center"/>
              <w:rPr>
                <w:rFonts w:hint="default" w:ascii="Times New Roman" w:hAnsi="Times New Roman" w:eastAsia="宋体" w:cs="Times New Roman"/>
                <w:color w:val="auto"/>
                <w:sz w:val="30"/>
              </w:rPr>
            </w:pPr>
          </w:p>
        </w:tc>
        <w:tc>
          <w:tcPr>
            <w:tcW w:w="1498" w:type="dxa"/>
            <w:vAlign w:val="center"/>
          </w:tcPr>
          <w:p w14:paraId="02D6ED62">
            <w:pPr>
              <w:pStyle w:val="250"/>
              <w:jc w:val="center"/>
              <w:rPr>
                <w:rFonts w:hint="default" w:ascii="Times New Roman" w:hAnsi="Times New Roman" w:eastAsia="宋体" w:cs="Times New Roman"/>
                <w:color w:val="auto"/>
                <w:sz w:val="30"/>
              </w:rPr>
            </w:pPr>
          </w:p>
        </w:tc>
        <w:tc>
          <w:tcPr>
            <w:tcW w:w="1564" w:type="dxa"/>
            <w:vAlign w:val="center"/>
          </w:tcPr>
          <w:p w14:paraId="79D3262B">
            <w:pPr>
              <w:pStyle w:val="250"/>
              <w:jc w:val="center"/>
              <w:rPr>
                <w:rFonts w:hint="default" w:ascii="Times New Roman" w:hAnsi="Times New Roman" w:eastAsia="宋体" w:cs="Times New Roman"/>
                <w:color w:val="auto"/>
                <w:sz w:val="30"/>
              </w:rPr>
            </w:pPr>
          </w:p>
        </w:tc>
      </w:tr>
      <w:tr w14:paraId="7F45E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2B0DD0F1">
            <w:pPr>
              <w:pStyle w:val="250"/>
              <w:ind w:right="57" w:rightChars="27"/>
              <w:jc w:val="right"/>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合计：</w:t>
            </w:r>
          </w:p>
        </w:tc>
        <w:tc>
          <w:tcPr>
            <w:tcW w:w="1498" w:type="dxa"/>
            <w:vAlign w:val="center"/>
          </w:tcPr>
          <w:p w14:paraId="493E2224">
            <w:pPr>
              <w:pStyle w:val="250"/>
              <w:jc w:val="center"/>
              <w:rPr>
                <w:rFonts w:hint="default" w:ascii="Times New Roman" w:hAnsi="Times New Roman" w:eastAsia="宋体" w:cs="Times New Roman"/>
                <w:color w:val="auto"/>
                <w:sz w:val="30"/>
              </w:rPr>
            </w:pPr>
          </w:p>
        </w:tc>
        <w:tc>
          <w:tcPr>
            <w:tcW w:w="1564" w:type="dxa"/>
            <w:vAlign w:val="center"/>
          </w:tcPr>
          <w:p w14:paraId="0163CADA">
            <w:pPr>
              <w:pStyle w:val="250"/>
              <w:jc w:val="center"/>
              <w:rPr>
                <w:rFonts w:hint="default" w:ascii="Times New Roman" w:hAnsi="Times New Roman" w:eastAsia="宋体" w:cs="Times New Roman"/>
                <w:color w:val="auto"/>
                <w:sz w:val="30"/>
              </w:rPr>
            </w:pPr>
          </w:p>
        </w:tc>
      </w:tr>
    </w:tbl>
    <w:p w14:paraId="1CFB04E2">
      <w:pPr>
        <w:adjustRightInd w:val="0"/>
        <w:snapToGrid w:val="0"/>
        <w:spacing w:line="360" w:lineRule="auto"/>
        <w:ind w:firstLine="480" w:firstLineChars="200"/>
        <w:jc w:val="left"/>
        <w:rPr>
          <w:rFonts w:hint="default" w:ascii="Times New Roman" w:hAnsi="Times New Roman" w:eastAsia="宋体" w:cs="Times New Roman"/>
          <w:color w:val="auto"/>
          <w:sz w:val="24"/>
        </w:rPr>
      </w:pPr>
    </w:p>
    <w:p w14:paraId="4541D0E7">
      <w:pPr>
        <w:adjustRightInd w:val="0"/>
        <w:snapToGrid w:val="0"/>
        <w:spacing w:line="360" w:lineRule="auto"/>
        <w:jc w:val="left"/>
        <w:rPr>
          <w:rFonts w:hint="default" w:ascii="Times New Roman" w:hAnsi="Times New Roman" w:eastAsia="宋体" w:cs="Times New Roman"/>
          <w:color w:val="auto"/>
          <w:sz w:val="24"/>
        </w:rPr>
      </w:pPr>
    </w:p>
    <w:p w14:paraId="2FDBEA20">
      <w:pPr>
        <w:autoSpaceDE w:val="0"/>
        <w:autoSpaceDN w:val="0"/>
        <w:adjustRightInd w:val="0"/>
        <w:snapToGrid w:val="0"/>
        <w:spacing w:before="25" w:after="25" w:line="360" w:lineRule="auto"/>
        <w:jc w:val="right"/>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rPr>
        <w:t>投标人名称（加盖公章）</w:t>
      </w:r>
      <w:r>
        <w:rPr>
          <w:rFonts w:hint="default" w:ascii="Times New Roman" w:hAnsi="Times New Roman" w:eastAsia="宋体" w:cs="Times New Roman"/>
          <w:color w:val="auto"/>
          <w:sz w:val="24"/>
          <w:lang w:val="zh-CN"/>
        </w:rPr>
        <w:t>：____________</w:t>
      </w:r>
    </w:p>
    <w:p w14:paraId="15C9B7A1">
      <w:pPr>
        <w:spacing w:line="360" w:lineRule="auto"/>
        <w:ind w:right="-57" w:firstLine="480"/>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0"/>
        </w:rPr>
        <w:t>日期：_____年______月______日</w:t>
      </w:r>
    </w:p>
    <w:p w14:paraId="23FFD957">
      <w:pPr>
        <w:adjustRightInd w:val="0"/>
        <w:snapToGrid w:val="0"/>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注：</w:t>
      </w:r>
    </w:p>
    <w:p w14:paraId="6C8AEA1F">
      <w:pPr>
        <w:adjustRightInd w:val="0"/>
        <w:snapToGrid w:val="0"/>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如本招标文件《投标人须知资料表》载明本项目分包承担主体应具备的相应资质条件，则投标人须在本表中列明分包承担主体的资质等级，并后附资质证书复印件，否则</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w:t>
      </w:r>
    </w:p>
    <w:p w14:paraId="2CCC5321">
      <w:pPr>
        <w:adjustRightInd w:val="0"/>
        <w:snapToGrid w:val="0"/>
        <w:spacing w:line="360" w:lineRule="auto"/>
        <w:jc w:val="left"/>
        <w:rPr>
          <w:rFonts w:hint="default" w:ascii="Times New Roman" w:hAnsi="Times New Roman" w:eastAsia="宋体" w:cs="Times New Roman"/>
          <w:color w:val="auto"/>
          <w:sz w:val="30"/>
          <w:szCs w:val="30"/>
        </w:rPr>
      </w:pPr>
    </w:p>
    <w:p w14:paraId="73EB636B">
      <w:pPr>
        <w:autoSpaceDE w:val="0"/>
        <w:autoSpaceDN w:val="0"/>
        <w:adjustRightInd w:val="0"/>
        <w:spacing w:line="360" w:lineRule="auto"/>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color w:val="auto"/>
          <w:sz w:val="30"/>
          <w:szCs w:val="30"/>
        </w:rPr>
        <w:br w:type="page"/>
      </w:r>
      <w:r>
        <w:rPr>
          <w:rFonts w:hint="default" w:ascii="Times New Roman" w:hAnsi="Times New Roman" w:eastAsia="宋体" w:cs="Times New Roman"/>
          <w:b/>
          <w:color w:val="000000"/>
          <w:sz w:val="36"/>
          <w:szCs w:val="36"/>
        </w:rPr>
        <w:t>分包意向协议</w:t>
      </w:r>
    </w:p>
    <w:p w14:paraId="6E6E15D2">
      <w:pPr>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甲方（投标人）：________</w:t>
      </w:r>
    </w:p>
    <w:p w14:paraId="01AED4E4">
      <w:pPr>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乙方（拟分包单位）：________</w:t>
      </w:r>
    </w:p>
    <w:p w14:paraId="3E2E43A8">
      <w:pPr>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甲方承诺，一旦在_________（采购项目名称）（项目编号/包号为：_______）招标采购项目中获得采购合同，将按照下述约定将合同项下部分内容分包给乙方：</w:t>
      </w:r>
    </w:p>
    <w:p w14:paraId="27764349">
      <w:pPr>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1.分包内容：_____。</w:t>
      </w:r>
    </w:p>
    <w:p w14:paraId="6F1E7253">
      <w:pPr>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2.分包金额：_____，该金额占该采购包合同金额的比例为___%。</w:t>
      </w:r>
    </w:p>
    <w:p w14:paraId="5C4CC777">
      <w:pPr>
        <w:adjustRightInd w:val="0"/>
        <w:snapToGrid w:val="0"/>
        <w:spacing w:line="360" w:lineRule="auto"/>
        <w:ind w:firstLine="480" w:firstLineChars="200"/>
        <w:jc w:val="left"/>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rPr>
        <w:t>乙方承诺将在上述情况下与甲方签订分包合同。</w:t>
      </w:r>
    </w:p>
    <w:p w14:paraId="53B5CF6A">
      <w:pPr>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本协议自各方盖章之日起生效，如甲方未在该项目（采购包）中标，本协议自动终止。</w:t>
      </w:r>
    </w:p>
    <w:p w14:paraId="7D5D68F9">
      <w:pPr>
        <w:spacing w:line="360" w:lineRule="auto"/>
        <w:ind w:firstLine="471"/>
        <w:rPr>
          <w:rFonts w:hint="default" w:ascii="Times New Roman" w:hAnsi="Times New Roman" w:eastAsia="宋体" w:cs="Times New Roman"/>
          <w:b/>
          <w:color w:val="auto"/>
          <w:sz w:val="24"/>
        </w:rPr>
      </w:pPr>
    </w:p>
    <w:p w14:paraId="32E010B1">
      <w:pPr>
        <w:spacing w:line="360" w:lineRule="auto"/>
        <w:ind w:firstLine="471"/>
        <w:rPr>
          <w:rFonts w:hint="default" w:ascii="Times New Roman" w:hAnsi="Times New Roman" w:eastAsia="宋体" w:cs="Times New Roman"/>
          <w:b/>
          <w:color w:val="auto"/>
          <w:sz w:val="24"/>
        </w:rPr>
      </w:pPr>
      <w:r>
        <w:rPr>
          <w:rFonts w:hint="default" w:ascii="Times New Roman" w:hAnsi="Times New Roman" w:eastAsia="宋体" w:cs="Times New Roman"/>
          <w:color w:val="auto"/>
          <w:sz w:val="24"/>
        </w:rPr>
        <w:t>甲方（盖章）：_________                 乙方（盖章）：_________</w:t>
      </w:r>
    </w:p>
    <w:p w14:paraId="3202F627">
      <w:pPr>
        <w:spacing w:line="360" w:lineRule="auto"/>
        <w:ind w:left="480"/>
        <w:jc w:val="right"/>
        <w:rPr>
          <w:rFonts w:hint="default" w:ascii="Times New Roman" w:hAnsi="Times New Roman" w:eastAsia="宋体" w:cs="Times New Roman"/>
          <w:color w:val="auto"/>
          <w:sz w:val="24"/>
        </w:rPr>
      </w:pPr>
    </w:p>
    <w:p w14:paraId="6ACBCBDB">
      <w:pPr>
        <w:wordWrap w:val="0"/>
        <w:spacing w:line="360" w:lineRule="auto"/>
        <w:ind w:left="480"/>
        <w:jc w:val="right"/>
        <w:rPr>
          <w:rFonts w:hint="default" w:ascii="Times New Roman" w:hAnsi="Times New Roman" w:eastAsia="宋体" w:cs="Times New Roman"/>
          <w:b/>
          <w:color w:val="auto"/>
          <w:sz w:val="24"/>
        </w:rPr>
      </w:pPr>
      <w:r>
        <w:rPr>
          <w:rFonts w:hint="default" w:ascii="Times New Roman" w:hAnsi="Times New Roman" w:eastAsia="宋体" w:cs="Times New Roman"/>
          <w:color w:val="auto"/>
          <w:sz w:val="24"/>
          <w:szCs w:val="20"/>
        </w:rPr>
        <w:t xml:space="preserve">日期：_____年______月______日   </w:t>
      </w:r>
    </w:p>
    <w:p w14:paraId="40206CA5">
      <w:pPr>
        <w:tabs>
          <w:tab w:val="left" w:pos="8280"/>
        </w:tabs>
        <w:spacing w:line="360" w:lineRule="auto"/>
        <w:ind w:firstLine="480"/>
        <w:rPr>
          <w:rFonts w:hint="default" w:ascii="Times New Roman" w:hAnsi="Times New Roman" w:eastAsia="宋体" w:cs="Times New Roman"/>
          <w:color w:val="auto"/>
          <w:sz w:val="24"/>
        </w:rPr>
      </w:pPr>
    </w:p>
    <w:p w14:paraId="21E0597A">
      <w:pPr>
        <w:tabs>
          <w:tab w:val="left" w:pos="82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注：</w:t>
      </w:r>
    </w:p>
    <w:p w14:paraId="4C644405">
      <w:pPr>
        <w:tabs>
          <w:tab w:val="left" w:pos="82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本协议仅在投标人“为落实政府采购政策”而向中小企业分包时必须提供，否则</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；且投标人须与所有拟分包单位分别签订《分包意向协议》，每单位签订一份，并在投标文件中提交全部协议原件或该原件的复印件，否则</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w:t>
      </w:r>
    </w:p>
    <w:p w14:paraId="5BDA849C">
      <w:pPr>
        <w:widowControl/>
        <w:jc w:val="left"/>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br w:type="page"/>
      </w:r>
    </w:p>
    <w:p w14:paraId="33829E67">
      <w:pPr>
        <w:spacing w:line="360" w:lineRule="auto"/>
        <w:outlineLvl w:val="2"/>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 xml:space="preserve">2-2 </w:t>
      </w:r>
      <w:r>
        <w:rPr>
          <w:rFonts w:hint="default" w:ascii="Times New Roman" w:hAnsi="Times New Roman" w:eastAsia="宋体" w:cs="Times New Roman"/>
          <w:color w:val="auto"/>
          <w:sz w:val="24"/>
        </w:rPr>
        <w:t>其它</w:t>
      </w:r>
      <w:r>
        <w:rPr>
          <w:rFonts w:hint="eastAsia" w:cs="Times New Roman"/>
          <w:color w:val="auto"/>
          <w:sz w:val="24"/>
          <w:lang w:val="en-US" w:eastAsia="zh-CN"/>
        </w:rPr>
        <w:t>参照</w:t>
      </w:r>
      <w:r>
        <w:rPr>
          <w:rFonts w:hint="default" w:ascii="Times New Roman" w:hAnsi="Times New Roman" w:eastAsia="宋体" w:cs="Times New Roman"/>
          <w:color w:val="auto"/>
          <w:sz w:val="24"/>
        </w:rPr>
        <w:t>落实政府采购政策的资格要求</w:t>
      </w:r>
      <w:r>
        <w:rPr>
          <w:rFonts w:hint="default" w:ascii="Times New Roman" w:hAnsi="Times New Roman" w:eastAsia="宋体" w:cs="Times New Roman"/>
          <w:color w:val="auto"/>
          <w:sz w:val="24"/>
          <w:szCs w:val="20"/>
        </w:rPr>
        <w:t>（如有）</w:t>
      </w:r>
    </w:p>
    <w:p w14:paraId="249DACF5">
      <w:pPr>
        <w:widowControl/>
        <w:jc w:val="left"/>
        <w:rPr>
          <w:rFonts w:hint="default" w:ascii="Times New Roman" w:hAnsi="Times New Roman" w:eastAsia="宋体" w:cs="Times New Roman"/>
          <w:color w:val="auto"/>
          <w:sz w:val="24"/>
        </w:rPr>
      </w:pPr>
    </w:p>
    <w:p w14:paraId="5DFCA567">
      <w:pPr>
        <w:widowControl/>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br w:type="page"/>
      </w:r>
    </w:p>
    <w:p w14:paraId="71C9BAC9">
      <w:pPr>
        <w:numPr>
          <w:ilvl w:val="0"/>
          <w:numId w:val="16"/>
        </w:numPr>
        <w:tabs>
          <w:tab w:val="left" w:pos="360"/>
        </w:tabs>
        <w:snapToGrid w:val="0"/>
        <w:spacing w:line="360" w:lineRule="auto"/>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本项目的特定资格要求</w:t>
      </w:r>
      <w:r>
        <w:rPr>
          <w:rFonts w:hint="default" w:ascii="Times New Roman" w:hAnsi="Times New Roman" w:eastAsia="宋体" w:cs="Times New Roman"/>
          <w:color w:val="auto"/>
          <w:sz w:val="24"/>
          <w:szCs w:val="20"/>
        </w:rPr>
        <w:t>（如有）</w:t>
      </w:r>
    </w:p>
    <w:p w14:paraId="28F3E382">
      <w:pPr>
        <w:spacing w:line="360" w:lineRule="auto"/>
        <w:outlineLvl w:val="2"/>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3-1 联合协议（如有）</w:t>
      </w:r>
      <w:r>
        <w:rPr>
          <w:rFonts w:hint="default" w:ascii="Times New Roman" w:hAnsi="Times New Roman" w:eastAsia="宋体" w:cs="Times New Roman"/>
          <w:b/>
          <w:bCs/>
          <w:color w:val="auto"/>
          <w:sz w:val="24"/>
          <w:szCs w:val="20"/>
        </w:rPr>
        <w:t>（本项目不允许联合体投标）</w:t>
      </w:r>
    </w:p>
    <w:p w14:paraId="4F0C10BC">
      <w:pPr>
        <w:autoSpaceDE w:val="0"/>
        <w:autoSpaceDN w:val="0"/>
        <w:adjustRightInd w:val="0"/>
        <w:spacing w:line="360" w:lineRule="auto"/>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联合协议</w:t>
      </w:r>
    </w:p>
    <w:p w14:paraId="754E81EB">
      <w:pPr>
        <w:spacing w:line="360" w:lineRule="auto"/>
        <w:ind w:firstLine="828" w:firstLineChars="345"/>
        <w:rPr>
          <w:rFonts w:hint="default" w:ascii="Times New Roman" w:hAnsi="Times New Roman" w:eastAsia="宋体" w:cs="Times New Roman"/>
          <w:bCs/>
          <w:color w:val="auto"/>
        </w:rPr>
      </w:pPr>
      <w:r>
        <w:rPr>
          <w:rFonts w:hint="default" w:ascii="Times New Roman" w:hAnsi="Times New Roman" w:eastAsia="宋体" w:cs="Times New Roman"/>
          <w:bCs/>
          <w:color w:val="auto"/>
          <w:sz w:val="24"/>
        </w:rPr>
        <w:t>______ 、 _____ 及 _____就“________（项目名称）</w:t>
      </w:r>
      <w:r>
        <w:rPr>
          <w:rFonts w:hint="default" w:ascii="Times New Roman" w:hAnsi="Times New Roman" w:eastAsia="宋体" w:cs="Times New Roman"/>
          <w:color w:val="auto"/>
          <w:sz w:val="24"/>
        </w:rPr>
        <w:t>”____包</w:t>
      </w:r>
      <w:r>
        <w:rPr>
          <w:rFonts w:hint="default" w:ascii="Times New Roman" w:hAnsi="Times New Roman" w:eastAsia="宋体" w:cs="Times New Roman"/>
          <w:bCs/>
          <w:color w:val="auto"/>
          <w:sz w:val="24"/>
        </w:rPr>
        <w:t>招标项目的投标事宜，经各方充分协商一致，达成如下协议：</w:t>
      </w:r>
    </w:p>
    <w:p w14:paraId="6D92BE20">
      <w:pPr>
        <w:numPr>
          <w:ilvl w:val="0"/>
          <w:numId w:val="18"/>
        </w:numPr>
        <w:spacing w:line="360" w:lineRule="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由_________牵头，_________、__________参加，组成联合体共同进行招标项目的投标工作。</w:t>
      </w:r>
    </w:p>
    <w:p w14:paraId="1FEB2E2F">
      <w:pPr>
        <w:numPr>
          <w:ilvl w:val="0"/>
          <w:numId w:val="18"/>
        </w:numPr>
        <w:spacing w:line="360" w:lineRule="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联合体中标后，联合体各方共同与采购人签订合同，就采购合同约定的事项对采购人承担连带责任。</w:t>
      </w:r>
    </w:p>
    <w:p w14:paraId="6F5DB8B9">
      <w:pPr>
        <w:numPr>
          <w:ilvl w:val="0"/>
          <w:numId w:val="18"/>
        </w:numPr>
        <w:spacing w:line="360" w:lineRule="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联合体各方均同意由牵头人代表其他联合体成员单位按招标文件要求出具《授权委托书》。</w:t>
      </w:r>
    </w:p>
    <w:p w14:paraId="71354A38">
      <w:pPr>
        <w:numPr>
          <w:ilvl w:val="0"/>
          <w:numId w:val="18"/>
        </w:numPr>
        <w:spacing w:line="360" w:lineRule="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牵头人为项目的总负责单位；组织各参加方进行项目实施工作。</w:t>
      </w:r>
    </w:p>
    <w:p w14:paraId="2DBAAFA6">
      <w:pPr>
        <w:numPr>
          <w:ilvl w:val="0"/>
          <w:numId w:val="18"/>
        </w:numPr>
        <w:spacing w:line="360" w:lineRule="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______负责_____，具体工作范围、内容以投标文件及合同为准。</w:t>
      </w:r>
    </w:p>
    <w:p w14:paraId="2DE8CC42">
      <w:pPr>
        <w:numPr>
          <w:ilvl w:val="0"/>
          <w:numId w:val="18"/>
        </w:numPr>
        <w:spacing w:line="360" w:lineRule="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______负责_____，具体工作范围、内容以投标文件及合同为准。</w:t>
      </w:r>
    </w:p>
    <w:p w14:paraId="4F8D5097">
      <w:pPr>
        <w:numPr>
          <w:ilvl w:val="0"/>
          <w:numId w:val="18"/>
        </w:numPr>
        <w:spacing w:line="360" w:lineRule="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______负责_____（如有），具体工作范围、内容以投标文件及合同为准。</w:t>
      </w:r>
    </w:p>
    <w:p w14:paraId="45070895">
      <w:pPr>
        <w:numPr>
          <w:ilvl w:val="0"/>
          <w:numId w:val="18"/>
        </w:numPr>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本项目联合协议合同总额为________元，联合体各成员按照如下比例分摊（按联合体成员分别列明）：</w:t>
      </w:r>
    </w:p>
    <w:p w14:paraId="67CEE0D5">
      <w:pPr>
        <w:tabs>
          <w:tab w:val="left" w:pos="720"/>
          <w:tab w:val="left" w:pos="900"/>
        </w:tabs>
        <w:spacing w:line="360" w:lineRule="auto"/>
        <w:ind w:left="851"/>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w:t>
      </w:r>
      <w:r>
        <w:rPr>
          <w:rFonts w:hint="default" w:ascii="Times New Roman" w:hAnsi="Times New Roman" w:eastAsia="宋体" w:cs="Times New Roman"/>
          <w:bCs/>
          <w:color w:val="auto"/>
          <w:sz w:val="24"/>
          <w:szCs w:val="20"/>
        </w:rPr>
        <w:t>______</w:t>
      </w:r>
      <w:r>
        <w:rPr>
          <w:rFonts w:hint="default" w:ascii="Times New Roman" w:hAnsi="Times New Roman" w:eastAsia="宋体" w:cs="Times New Roman"/>
          <w:color w:val="auto"/>
          <w:sz w:val="24"/>
          <w:szCs w:val="20"/>
        </w:rPr>
        <w:t>为□大型企业□中型企业、□小微企业（包含监狱企业、残疾人福利性单位）、□其他，合同金额为_____元；</w:t>
      </w:r>
    </w:p>
    <w:p w14:paraId="17EB88E6">
      <w:pPr>
        <w:tabs>
          <w:tab w:val="left" w:pos="720"/>
          <w:tab w:val="left" w:pos="900"/>
        </w:tabs>
        <w:spacing w:line="360" w:lineRule="auto"/>
        <w:ind w:left="851"/>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（2）</w:t>
      </w:r>
      <w:r>
        <w:rPr>
          <w:rFonts w:hint="default" w:ascii="Times New Roman" w:hAnsi="Times New Roman" w:eastAsia="宋体" w:cs="Times New Roman"/>
          <w:bCs/>
          <w:color w:val="auto"/>
          <w:sz w:val="24"/>
          <w:szCs w:val="20"/>
        </w:rPr>
        <w:t>______</w:t>
      </w:r>
      <w:r>
        <w:rPr>
          <w:rFonts w:hint="default" w:ascii="Times New Roman" w:hAnsi="Times New Roman" w:eastAsia="宋体" w:cs="Times New Roman"/>
          <w:color w:val="auto"/>
          <w:sz w:val="24"/>
          <w:szCs w:val="20"/>
        </w:rPr>
        <w:t>为□大型企业□中型企业、□小微企业（包含监狱企业、残疾人福利性单位）、□其他，合同金额为_____元；</w:t>
      </w:r>
    </w:p>
    <w:p w14:paraId="53B19405">
      <w:pPr>
        <w:tabs>
          <w:tab w:val="left" w:pos="720"/>
          <w:tab w:val="left" w:pos="900"/>
        </w:tabs>
        <w:spacing w:line="360" w:lineRule="auto"/>
        <w:ind w:left="851"/>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w:t>
      </w:r>
      <w:r>
        <w:rPr>
          <w:rFonts w:hint="default" w:ascii="Times New Roman" w:hAnsi="Times New Roman" w:eastAsia="宋体" w:cs="Times New Roman"/>
          <w:bCs/>
          <w:color w:val="auto"/>
          <w:sz w:val="24"/>
          <w:szCs w:val="20"/>
        </w:rPr>
        <w:t>______</w:t>
      </w:r>
      <w:r>
        <w:rPr>
          <w:rFonts w:hint="default" w:ascii="Times New Roman" w:hAnsi="Times New Roman" w:eastAsia="宋体" w:cs="Times New Roman"/>
          <w:color w:val="auto"/>
          <w:sz w:val="24"/>
          <w:szCs w:val="20"/>
        </w:rPr>
        <w:t>为□大型企业□中型企业、□小微企业（包含监狱企业、残疾人福利性单位）、□其他，合同金额为_____元。</w:t>
      </w:r>
    </w:p>
    <w:p w14:paraId="2E0CBCE3">
      <w:pPr>
        <w:numPr>
          <w:ilvl w:val="0"/>
          <w:numId w:val="18"/>
        </w:numPr>
        <w:tabs>
          <w:tab w:val="left" w:pos="993"/>
        </w:tabs>
        <w:spacing w:line="360" w:lineRule="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以联合体形式参加政府采购活动的，联合体各方不得再单独参加或者与其他供应商另外组成联合体参加同一合同项下的政府采购活动。</w:t>
      </w:r>
    </w:p>
    <w:p w14:paraId="418E68DD">
      <w:pPr>
        <w:numPr>
          <w:ilvl w:val="0"/>
          <w:numId w:val="18"/>
        </w:numPr>
        <w:spacing w:line="360" w:lineRule="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其他约定（如有）：_______。</w:t>
      </w:r>
    </w:p>
    <w:p w14:paraId="63AA359E">
      <w:pPr>
        <w:tabs>
          <w:tab w:val="left" w:pos="780"/>
        </w:tabs>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rPr>
        <w:t>本协议自各方盖章后生效，采购合同履行完毕后自动失效。如未中标，本协议自动终止。</w:t>
      </w:r>
      <w:r>
        <w:rPr>
          <w:rFonts w:hint="default" w:ascii="Times New Roman" w:hAnsi="Times New Roman" w:eastAsia="宋体" w:cs="Times New Roman"/>
          <w:color w:val="auto"/>
          <w:sz w:val="24"/>
        </w:rPr>
        <w:br w:type="page"/>
      </w:r>
    </w:p>
    <w:p w14:paraId="166B719D">
      <w:pPr>
        <w:spacing w:line="360" w:lineRule="auto"/>
        <w:ind w:firstLine="47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联合体牵头人名称：</w:t>
      </w:r>
      <w:r>
        <w:rPr>
          <w:rFonts w:hint="default" w:ascii="Times New Roman" w:hAnsi="Times New Roman" w:eastAsia="宋体" w:cs="Times New Roman"/>
          <w:color w:val="auto"/>
          <w:sz w:val="24"/>
          <w:szCs w:val="20"/>
        </w:rPr>
        <w:t>______</w:t>
      </w:r>
      <w:r>
        <w:rPr>
          <w:rFonts w:hint="default" w:ascii="Times New Roman" w:hAnsi="Times New Roman" w:eastAsia="宋体" w:cs="Times New Roman"/>
          <w:color w:val="auto"/>
          <w:sz w:val="24"/>
        </w:rPr>
        <w:tab/>
      </w:r>
      <w:r>
        <w:rPr>
          <w:rFonts w:hint="default" w:ascii="Times New Roman" w:hAnsi="Times New Roman" w:eastAsia="宋体" w:cs="Times New Roman"/>
          <w:color w:val="auto"/>
          <w:sz w:val="24"/>
        </w:rPr>
        <w:tab/>
      </w:r>
      <w:r>
        <w:rPr>
          <w:rFonts w:hint="default" w:ascii="Times New Roman" w:hAnsi="Times New Roman" w:eastAsia="宋体" w:cs="Times New Roman"/>
          <w:color w:val="auto"/>
          <w:sz w:val="24"/>
        </w:rPr>
        <w:tab/>
      </w:r>
      <w:r>
        <w:rPr>
          <w:rFonts w:hint="default" w:ascii="Times New Roman" w:hAnsi="Times New Roman" w:eastAsia="宋体" w:cs="Times New Roman"/>
          <w:color w:val="auto"/>
          <w:sz w:val="24"/>
        </w:rPr>
        <w:tab/>
      </w:r>
      <w:r>
        <w:rPr>
          <w:rFonts w:hint="default" w:ascii="Times New Roman" w:hAnsi="Times New Roman" w:eastAsia="宋体" w:cs="Times New Roman"/>
          <w:color w:val="auto"/>
          <w:sz w:val="24"/>
        </w:rPr>
        <w:tab/>
      </w:r>
      <w:r>
        <w:rPr>
          <w:rFonts w:hint="default" w:ascii="Times New Roman" w:hAnsi="Times New Roman" w:eastAsia="宋体" w:cs="Times New Roman"/>
          <w:color w:val="auto"/>
          <w:sz w:val="24"/>
        </w:rPr>
        <w:t xml:space="preserve"> 联合体成员名称：</w:t>
      </w:r>
      <w:r>
        <w:rPr>
          <w:rFonts w:hint="default" w:ascii="Times New Roman" w:hAnsi="Times New Roman" w:eastAsia="宋体" w:cs="Times New Roman"/>
          <w:color w:val="auto"/>
          <w:sz w:val="24"/>
          <w:szCs w:val="20"/>
        </w:rPr>
        <w:t>______</w:t>
      </w:r>
    </w:p>
    <w:p w14:paraId="0562B7F6">
      <w:pPr>
        <w:spacing w:line="360" w:lineRule="auto"/>
        <w:ind w:firstLine="47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盖章：</w:t>
      </w:r>
      <w:r>
        <w:rPr>
          <w:rFonts w:hint="default" w:ascii="Times New Roman" w:hAnsi="Times New Roman" w:eastAsia="宋体" w:cs="Times New Roman"/>
          <w:color w:val="auto"/>
          <w:sz w:val="24"/>
          <w:szCs w:val="20"/>
        </w:rPr>
        <w:t>______</w:t>
      </w:r>
      <w:r>
        <w:rPr>
          <w:rFonts w:hint="default" w:ascii="Times New Roman" w:hAnsi="Times New Roman" w:eastAsia="宋体" w:cs="Times New Roman"/>
          <w:color w:val="auto"/>
          <w:sz w:val="24"/>
        </w:rPr>
        <w:t xml:space="preserve">                           盖章：</w:t>
      </w:r>
      <w:r>
        <w:rPr>
          <w:rFonts w:hint="default" w:ascii="Times New Roman" w:hAnsi="Times New Roman" w:eastAsia="宋体" w:cs="Times New Roman"/>
          <w:color w:val="auto"/>
          <w:sz w:val="24"/>
          <w:szCs w:val="20"/>
        </w:rPr>
        <w:t>______</w:t>
      </w:r>
    </w:p>
    <w:p w14:paraId="144C1BC4">
      <w:pPr>
        <w:spacing w:line="360" w:lineRule="auto"/>
        <w:ind w:firstLine="471"/>
        <w:rPr>
          <w:rFonts w:hint="default" w:ascii="Times New Roman" w:hAnsi="Times New Roman" w:eastAsia="宋体" w:cs="Times New Roman"/>
          <w:color w:val="auto"/>
          <w:sz w:val="24"/>
        </w:rPr>
      </w:pPr>
    </w:p>
    <w:p w14:paraId="25F2557A">
      <w:pPr>
        <w:spacing w:line="360" w:lineRule="auto"/>
        <w:ind w:firstLine="471"/>
        <w:rPr>
          <w:rFonts w:hint="default" w:ascii="Times New Roman" w:hAnsi="Times New Roman" w:eastAsia="宋体" w:cs="Times New Roman"/>
          <w:color w:val="auto"/>
          <w:sz w:val="24"/>
        </w:rPr>
      </w:pPr>
    </w:p>
    <w:p w14:paraId="74CDB358">
      <w:pPr>
        <w:spacing w:line="360" w:lineRule="auto"/>
        <w:ind w:firstLine="47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联合体成员名称：</w:t>
      </w:r>
      <w:r>
        <w:rPr>
          <w:rFonts w:hint="default" w:ascii="Times New Roman" w:hAnsi="Times New Roman" w:eastAsia="宋体" w:cs="Times New Roman"/>
          <w:color w:val="auto"/>
          <w:sz w:val="24"/>
          <w:szCs w:val="20"/>
        </w:rPr>
        <w:t>______</w:t>
      </w:r>
    </w:p>
    <w:p w14:paraId="3B79474C">
      <w:pPr>
        <w:spacing w:line="360" w:lineRule="auto"/>
        <w:ind w:firstLine="47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盖章：</w:t>
      </w:r>
      <w:r>
        <w:rPr>
          <w:rFonts w:hint="default" w:ascii="Times New Roman" w:hAnsi="Times New Roman" w:eastAsia="宋体" w:cs="Times New Roman"/>
          <w:color w:val="auto"/>
          <w:sz w:val="24"/>
          <w:szCs w:val="20"/>
        </w:rPr>
        <w:t>______</w:t>
      </w:r>
      <w:r>
        <w:rPr>
          <w:rFonts w:hint="default" w:ascii="Times New Roman" w:hAnsi="Times New Roman" w:eastAsia="宋体" w:cs="Times New Roman"/>
          <w:color w:val="auto"/>
          <w:sz w:val="24"/>
        </w:rPr>
        <w:t xml:space="preserve">                                </w:t>
      </w:r>
    </w:p>
    <w:p w14:paraId="7B46E2F1">
      <w:pPr>
        <w:spacing w:line="360" w:lineRule="auto"/>
        <w:ind w:firstLine="471"/>
        <w:rPr>
          <w:rFonts w:hint="default" w:ascii="Times New Roman" w:hAnsi="Times New Roman" w:eastAsia="宋体" w:cs="Times New Roman"/>
          <w:color w:val="auto"/>
          <w:sz w:val="24"/>
        </w:rPr>
      </w:pPr>
    </w:p>
    <w:p w14:paraId="5FDE3D43">
      <w:pPr>
        <w:spacing w:line="360" w:lineRule="auto"/>
        <w:ind w:firstLine="471"/>
        <w:rPr>
          <w:rFonts w:hint="default" w:ascii="Times New Roman" w:hAnsi="Times New Roman" w:eastAsia="宋体" w:cs="Times New Roman"/>
          <w:color w:val="auto"/>
          <w:sz w:val="24"/>
        </w:rPr>
      </w:pPr>
    </w:p>
    <w:p w14:paraId="207B5BFA">
      <w:pPr>
        <w:spacing w:line="360" w:lineRule="auto"/>
        <w:ind w:left="480"/>
        <w:jc w:val="right"/>
        <w:rPr>
          <w:rFonts w:hint="default" w:ascii="Times New Roman" w:hAnsi="Times New Roman" w:eastAsia="宋体" w:cs="Times New Roman"/>
          <w:color w:val="auto"/>
          <w:sz w:val="24"/>
        </w:rPr>
      </w:pPr>
    </w:p>
    <w:p w14:paraId="194EAC9B">
      <w:pPr>
        <w:spacing w:line="360" w:lineRule="auto"/>
        <w:ind w:left="480"/>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0"/>
        </w:rPr>
        <w:t>日期：_____年______月______日</w:t>
      </w:r>
    </w:p>
    <w:p w14:paraId="01833A9E">
      <w:pPr>
        <w:spacing w:line="360" w:lineRule="auto"/>
        <w:ind w:left="480"/>
        <w:jc w:val="right"/>
        <w:rPr>
          <w:rFonts w:hint="default" w:ascii="Times New Roman" w:hAnsi="Times New Roman" w:eastAsia="宋体" w:cs="Times New Roman"/>
          <w:b/>
          <w:color w:val="auto"/>
          <w:sz w:val="24"/>
        </w:rPr>
      </w:pPr>
    </w:p>
    <w:p w14:paraId="464FC1DD">
      <w:pPr>
        <w:tabs>
          <w:tab w:val="left" w:pos="8280"/>
        </w:tabs>
        <w:spacing w:line="360" w:lineRule="auto"/>
        <w:ind w:firstLine="480"/>
        <w:rPr>
          <w:rFonts w:hint="default" w:ascii="Times New Roman" w:hAnsi="Times New Roman" w:eastAsia="宋体" w:cs="Times New Roman"/>
          <w:color w:val="auto"/>
          <w:sz w:val="24"/>
        </w:rPr>
      </w:pPr>
    </w:p>
    <w:p w14:paraId="7FA70491">
      <w:pPr>
        <w:tabs>
          <w:tab w:val="left" w:pos="8280"/>
        </w:tabs>
        <w:spacing w:line="360" w:lineRule="auto"/>
        <w:ind w:firstLine="480"/>
        <w:rPr>
          <w:rFonts w:hint="default" w:ascii="Times New Roman" w:hAnsi="Times New Roman" w:eastAsia="宋体" w:cs="Times New Roman"/>
          <w:color w:val="auto"/>
          <w:sz w:val="24"/>
        </w:rPr>
      </w:pPr>
    </w:p>
    <w:p w14:paraId="7A3D23D5">
      <w:pPr>
        <w:spacing w:line="360" w:lineRule="auto"/>
        <w:ind w:left="719" w:leftChars="228" w:hanging="240" w:hangingChars="1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注：</w:t>
      </w:r>
    </w:p>
    <w:p w14:paraId="1113AFC2">
      <w:pPr>
        <w:spacing w:line="360" w:lineRule="auto"/>
        <w:ind w:left="719" w:leftChars="228" w:hanging="240" w:hangingChars="1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 如本项目（包）接受供应商以联合体形式参加采购活动，且供应商以联合体形式参与时，须提供《联合协议》，否则</w:t>
      </w:r>
      <w:r>
        <w:rPr>
          <w:rFonts w:hint="default" w:ascii="Times New Roman" w:hAnsi="Times New Roman" w:eastAsia="宋体" w:cs="Times New Roman"/>
          <w:b/>
          <w:color w:val="auto"/>
          <w:sz w:val="24"/>
        </w:rPr>
        <w:t>投标无效</w:t>
      </w:r>
      <w:r>
        <w:rPr>
          <w:rFonts w:hint="default" w:ascii="Times New Roman" w:hAnsi="Times New Roman" w:eastAsia="宋体" w:cs="Times New Roman"/>
          <w:color w:val="auto"/>
          <w:sz w:val="24"/>
        </w:rPr>
        <w:t>。</w:t>
      </w:r>
    </w:p>
    <w:p w14:paraId="1F3D8D2A">
      <w:pPr>
        <w:spacing w:line="360" w:lineRule="auto"/>
        <w:ind w:left="719" w:leftChars="228" w:hanging="240" w:hangingChars="100"/>
        <w:rPr>
          <w:rFonts w:hint="default" w:ascii="Times New Roman" w:hAnsi="Times New Roman" w:eastAsia="宋体" w:cs="Times New Roman"/>
          <w:color w:val="auto"/>
          <w:sz w:val="24"/>
        </w:rPr>
      </w:pPr>
      <w:r>
        <w:rPr>
          <w:rFonts w:hint="default" w:ascii="Times New Roman" w:hAnsi="Times New Roman" w:eastAsia="宋体" w:cs="Times New Roman"/>
          <w:color w:val="000000"/>
          <w:sz w:val="24"/>
        </w:rPr>
        <w:t>2. 联合体各方成员须在本协议上共同盖章。</w:t>
      </w:r>
    </w:p>
    <w:p w14:paraId="35B68B4B">
      <w:pPr>
        <w:spacing w:line="360" w:lineRule="auto"/>
        <w:ind w:left="719" w:leftChars="228" w:hanging="240" w:hangingChars="1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br w:type="page"/>
      </w:r>
    </w:p>
    <w:p w14:paraId="2AF5ECAC">
      <w:pPr>
        <w:spacing w:line="360" w:lineRule="auto"/>
        <w:outlineLvl w:val="2"/>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3-2 其他特定资格要求</w:t>
      </w:r>
    </w:p>
    <w:p w14:paraId="723BEEE0">
      <w:pPr>
        <w:pStyle w:val="2"/>
        <w:rPr>
          <w:rFonts w:hint="eastAsia" w:eastAsia="宋体"/>
          <w:lang w:val="en-US" w:eastAsia="zh-CN"/>
        </w:rPr>
      </w:pPr>
      <w:r>
        <w:rPr>
          <w:rFonts w:hint="eastAsia" w:ascii="Times New Roman" w:hAnsi="Times New Roman" w:cs="Times New Roman"/>
          <w:color w:val="auto"/>
          <w:sz w:val="24"/>
          <w:szCs w:val="20"/>
          <w:lang w:val="en-US" w:eastAsia="zh-CN"/>
        </w:rPr>
        <w:t>无</w:t>
      </w:r>
    </w:p>
    <w:p w14:paraId="1005A041">
      <w:pPr>
        <w:widowControl/>
        <w:jc w:val="left"/>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br w:type="page"/>
      </w:r>
    </w:p>
    <w:p w14:paraId="6D320669">
      <w:pPr>
        <w:numPr>
          <w:ilvl w:val="0"/>
          <w:numId w:val="16"/>
        </w:numPr>
        <w:tabs>
          <w:tab w:val="left" w:pos="360"/>
        </w:tabs>
        <w:snapToGrid w:val="0"/>
        <w:spacing w:line="360" w:lineRule="auto"/>
        <w:outlineLvl w:val="1"/>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投标保证金凭证/交款单据复印件</w:t>
      </w:r>
    </w:p>
    <w:p w14:paraId="793CA210">
      <w:pPr>
        <w:spacing w:line="360" w:lineRule="auto"/>
        <w:rPr>
          <w:rFonts w:hint="default" w:ascii="Times New Roman" w:hAnsi="Times New Roman" w:eastAsia="宋体" w:cs="Times New Roman"/>
          <w:color w:val="auto"/>
          <w:sz w:val="24"/>
          <w:szCs w:val="20"/>
        </w:rPr>
      </w:pPr>
    </w:p>
    <w:p w14:paraId="1FD34DED">
      <w:pPr>
        <w:spacing w:line="360" w:lineRule="auto"/>
        <w:rPr>
          <w:rFonts w:hint="default" w:ascii="Times New Roman" w:hAnsi="Times New Roman" w:eastAsia="宋体" w:cs="Times New Roman"/>
          <w:color w:val="auto"/>
          <w:sz w:val="24"/>
          <w:szCs w:val="20"/>
        </w:rPr>
      </w:pPr>
    </w:p>
    <w:p w14:paraId="0A64FF61">
      <w:pPr>
        <w:widowControl/>
        <w:jc w:val="left"/>
        <w:rPr>
          <w:rFonts w:hint="default" w:ascii="Times New Roman" w:hAnsi="Times New Roman" w:eastAsia="宋体" w:cs="Times New Roman"/>
          <w:color w:val="auto"/>
          <w:kern w:val="0"/>
          <w:sz w:val="24"/>
          <w:szCs w:val="20"/>
        </w:rPr>
      </w:pPr>
      <w:r>
        <w:rPr>
          <w:rFonts w:hint="default" w:ascii="Times New Roman" w:hAnsi="Times New Roman" w:eastAsia="宋体" w:cs="Times New Roman"/>
          <w:color w:val="auto"/>
          <w:sz w:val="24"/>
          <w:szCs w:val="20"/>
        </w:rPr>
        <w:br w:type="page"/>
      </w:r>
    </w:p>
    <w:p w14:paraId="46B2ECBD">
      <w:pPr>
        <w:keepNext/>
        <w:keepLines/>
        <w:autoSpaceDE w:val="0"/>
        <w:autoSpaceDN w:val="0"/>
        <w:adjustRightInd w:val="0"/>
        <w:spacing w:before="120" w:line="300" w:lineRule="auto"/>
        <w:jc w:val="left"/>
        <w:outlineLvl w:val="1"/>
        <w:rPr>
          <w:rFonts w:hint="default" w:ascii="Times New Roman" w:hAnsi="Times New Roman" w:eastAsia="宋体" w:cs="Times New Roman"/>
          <w:b/>
          <w:color w:val="auto"/>
          <w:spacing w:val="20"/>
          <w:sz w:val="24"/>
        </w:rPr>
      </w:pPr>
      <w:r>
        <w:rPr>
          <w:rFonts w:hint="default" w:ascii="Times New Roman" w:hAnsi="Times New Roman" w:eastAsia="宋体" w:cs="Times New Roman"/>
          <w:b/>
          <w:color w:val="auto"/>
          <w:spacing w:val="20"/>
          <w:sz w:val="24"/>
        </w:rPr>
        <w:t>二、商务技术文件格式</w:t>
      </w:r>
    </w:p>
    <w:p w14:paraId="7E54EE8E">
      <w:pPr>
        <w:rPr>
          <w:rFonts w:hint="default" w:ascii="Times New Roman" w:hAnsi="Times New Roman" w:eastAsia="宋体" w:cs="Times New Roman"/>
          <w:b/>
          <w:color w:val="auto"/>
          <w:spacing w:val="20"/>
          <w:szCs w:val="21"/>
        </w:rPr>
      </w:pPr>
    </w:p>
    <w:p w14:paraId="00B71D28">
      <w:pPr>
        <w:rPr>
          <w:rFonts w:hint="default" w:ascii="Times New Roman" w:hAnsi="Times New Roman" w:eastAsia="宋体" w:cs="Times New Roman"/>
          <w:b/>
          <w:color w:val="auto"/>
          <w:sz w:val="24"/>
        </w:rPr>
      </w:pPr>
      <w:r>
        <w:rPr>
          <w:rFonts w:hint="default" w:ascii="Times New Roman" w:hAnsi="Times New Roman" w:eastAsia="宋体" w:cs="Times New Roman"/>
          <w:b/>
          <w:color w:val="auto"/>
          <w:spacing w:val="20"/>
          <w:sz w:val="24"/>
        </w:rPr>
        <w:t>投标文件（商务技术文件）</w:t>
      </w:r>
      <w:r>
        <w:rPr>
          <w:rFonts w:hint="default" w:ascii="Times New Roman" w:hAnsi="Times New Roman" w:eastAsia="宋体" w:cs="Times New Roman"/>
          <w:b/>
          <w:color w:val="auto"/>
          <w:sz w:val="24"/>
        </w:rPr>
        <w:t>封面（非实质性格式）</w:t>
      </w:r>
    </w:p>
    <w:p w14:paraId="140D9643">
      <w:pPr>
        <w:jc w:val="center"/>
        <w:rPr>
          <w:rFonts w:hint="default" w:ascii="Times New Roman" w:hAnsi="Times New Roman" w:eastAsia="宋体" w:cs="Times New Roman"/>
          <w:color w:val="auto"/>
          <w:szCs w:val="21"/>
        </w:rPr>
      </w:pPr>
    </w:p>
    <w:p w14:paraId="55B452E1">
      <w:pPr>
        <w:jc w:val="center"/>
        <w:rPr>
          <w:rFonts w:hint="default" w:ascii="Times New Roman" w:hAnsi="Times New Roman" w:eastAsia="宋体" w:cs="Times New Roman"/>
          <w:b/>
          <w:color w:val="auto"/>
          <w:spacing w:val="60"/>
          <w:sz w:val="84"/>
          <w:szCs w:val="84"/>
        </w:rPr>
      </w:pPr>
      <w:r>
        <w:rPr>
          <w:rFonts w:hint="default" w:ascii="Times New Roman" w:hAnsi="Times New Roman" w:eastAsia="宋体" w:cs="Times New Roman"/>
          <w:b/>
          <w:color w:val="auto"/>
          <w:spacing w:val="60"/>
          <w:sz w:val="84"/>
          <w:szCs w:val="84"/>
        </w:rPr>
        <w:t>投 标 文 件</w:t>
      </w:r>
    </w:p>
    <w:p w14:paraId="0A890F45">
      <w:pPr>
        <w:jc w:val="center"/>
        <w:rPr>
          <w:rFonts w:hint="default" w:ascii="Times New Roman" w:hAnsi="Times New Roman" w:eastAsia="宋体" w:cs="Times New Roman"/>
          <w:b/>
          <w:color w:val="auto"/>
          <w:spacing w:val="60"/>
          <w:sz w:val="52"/>
          <w:szCs w:val="52"/>
        </w:rPr>
      </w:pPr>
      <w:r>
        <w:rPr>
          <w:rFonts w:hint="default" w:ascii="Times New Roman" w:hAnsi="Times New Roman" w:eastAsia="宋体" w:cs="Times New Roman"/>
          <w:b/>
          <w:color w:val="auto"/>
          <w:spacing w:val="60"/>
          <w:sz w:val="52"/>
          <w:szCs w:val="52"/>
        </w:rPr>
        <w:t>（商务技术文件）</w:t>
      </w:r>
    </w:p>
    <w:p w14:paraId="0BBDDA55">
      <w:pPr>
        <w:ind w:firstLine="542" w:firstLineChars="150"/>
        <w:rPr>
          <w:rFonts w:hint="default" w:ascii="Times New Roman" w:hAnsi="Times New Roman" w:eastAsia="宋体" w:cs="Times New Roman"/>
          <w:b/>
          <w:color w:val="auto"/>
          <w:spacing w:val="20"/>
          <w:sz w:val="32"/>
          <w:szCs w:val="32"/>
        </w:rPr>
      </w:pPr>
    </w:p>
    <w:p w14:paraId="2C145B73">
      <w:pPr>
        <w:ind w:firstLine="542" w:firstLineChars="150"/>
        <w:rPr>
          <w:rFonts w:hint="default" w:ascii="Times New Roman" w:hAnsi="Times New Roman" w:eastAsia="宋体" w:cs="Times New Roman"/>
          <w:b/>
          <w:color w:val="auto"/>
          <w:spacing w:val="20"/>
          <w:sz w:val="32"/>
          <w:szCs w:val="32"/>
        </w:rPr>
      </w:pPr>
    </w:p>
    <w:p w14:paraId="56E2A0F1">
      <w:pPr>
        <w:ind w:firstLine="542" w:firstLineChars="150"/>
        <w:rPr>
          <w:rFonts w:hint="default" w:ascii="Times New Roman" w:hAnsi="Times New Roman" w:eastAsia="宋体" w:cs="Times New Roman"/>
          <w:b/>
          <w:color w:val="auto"/>
          <w:spacing w:val="20"/>
          <w:sz w:val="32"/>
          <w:szCs w:val="32"/>
        </w:rPr>
      </w:pPr>
      <w:r>
        <w:rPr>
          <w:rFonts w:hint="default" w:ascii="Times New Roman" w:hAnsi="Times New Roman" w:eastAsia="宋体" w:cs="Times New Roman"/>
          <w:b/>
          <w:color w:val="auto"/>
          <w:spacing w:val="20"/>
          <w:sz w:val="32"/>
          <w:szCs w:val="32"/>
        </w:rPr>
        <w:t>项目名称:</w:t>
      </w:r>
    </w:p>
    <w:p w14:paraId="2338433B">
      <w:pPr>
        <w:ind w:firstLine="542" w:firstLineChars="150"/>
        <w:rPr>
          <w:rFonts w:hint="default" w:ascii="Times New Roman" w:hAnsi="Times New Roman" w:eastAsia="宋体" w:cs="Times New Roman"/>
          <w:b/>
          <w:color w:val="auto"/>
          <w:spacing w:val="20"/>
          <w:sz w:val="32"/>
          <w:szCs w:val="32"/>
        </w:rPr>
      </w:pPr>
      <w:r>
        <w:rPr>
          <w:rFonts w:hint="default" w:ascii="Times New Roman" w:hAnsi="Times New Roman" w:eastAsia="宋体" w:cs="Times New Roman"/>
          <w:b/>
          <w:color w:val="auto"/>
          <w:spacing w:val="20"/>
          <w:sz w:val="32"/>
          <w:szCs w:val="32"/>
        </w:rPr>
        <w:t>项目编号/包号：</w:t>
      </w:r>
    </w:p>
    <w:p w14:paraId="3ACD05CD">
      <w:pPr>
        <w:ind w:firstLine="542" w:firstLineChars="150"/>
        <w:rPr>
          <w:rFonts w:hint="default" w:ascii="Times New Roman" w:hAnsi="Times New Roman" w:eastAsia="宋体" w:cs="Times New Roman"/>
          <w:b/>
          <w:color w:val="auto"/>
          <w:spacing w:val="20"/>
          <w:sz w:val="32"/>
          <w:szCs w:val="32"/>
        </w:rPr>
      </w:pPr>
    </w:p>
    <w:p w14:paraId="7529D2B3">
      <w:pPr>
        <w:ind w:firstLine="542" w:firstLineChars="150"/>
        <w:rPr>
          <w:rFonts w:hint="default" w:ascii="Times New Roman" w:hAnsi="Times New Roman" w:eastAsia="宋体" w:cs="Times New Roman"/>
          <w:b/>
          <w:color w:val="auto"/>
          <w:spacing w:val="20"/>
          <w:sz w:val="32"/>
          <w:szCs w:val="32"/>
        </w:rPr>
      </w:pPr>
    </w:p>
    <w:p w14:paraId="16BDE31B">
      <w:pPr>
        <w:jc w:val="center"/>
        <w:rPr>
          <w:rFonts w:hint="default" w:ascii="Times New Roman" w:hAnsi="Times New Roman" w:eastAsia="宋体" w:cs="Times New Roman"/>
          <w:b/>
          <w:color w:val="auto"/>
          <w:sz w:val="32"/>
          <w:szCs w:val="32"/>
        </w:rPr>
      </w:pPr>
    </w:p>
    <w:p w14:paraId="6D3A4B67">
      <w:pPr>
        <w:jc w:val="center"/>
        <w:rPr>
          <w:rFonts w:hint="default" w:ascii="Times New Roman" w:hAnsi="Times New Roman" w:eastAsia="宋体" w:cs="Times New Roman"/>
          <w:b/>
          <w:color w:val="auto"/>
          <w:sz w:val="32"/>
          <w:szCs w:val="32"/>
        </w:rPr>
      </w:pPr>
    </w:p>
    <w:p w14:paraId="2CF111BC">
      <w:pPr>
        <w:jc w:val="center"/>
        <w:rPr>
          <w:rFonts w:hint="default" w:ascii="Times New Roman" w:hAnsi="Times New Roman" w:eastAsia="宋体" w:cs="Times New Roman"/>
          <w:b/>
          <w:color w:val="auto"/>
          <w:sz w:val="32"/>
          <w:szCs w:val="32"/>
        </w:rPr>
      </w:pPr>
    </w:p>
    <w:p w14:paraId="663B4F4B">
      <w:pPr>
        <w:jc w:val="center"/>
        <w:rPr>
          <w:rFonts w:hint="default" w:ascii="Times New Roman" w:hAnsi="Times New Roman" w:eastAsia="宋体" w:cs="Times New Roman"/>
          <w:b/>
          <w:color w:val="auto"/>
          <w:spacing w:val="20"/>
          <w:sz w:val="32"/>
          <w:szCs w:val="32"/>
        </w:rPr>
      </w:pPr>
    </w:p>
    <w:p w14:paraId="2C103F55">
      <w:pPr>
        <w:jc w:val="center"/>
        <w:rPr>
          <w:rFonts w:hint="default" w:ascii="Times New Roman" w:hAnsi="Times New Roman" w:eastAsia="宋体" w:cs="Times New Roman"/>
          <w:b/>
          <w:color w:val="auto"/>
          <w:spacing w:val="20"/>
          <w:sz w:val="32"/>
          <w:szCs w:val="32"/>
        </w:rPr>
      </w:pPr>
    </w:p>
    <w:p w14:paraId="70AC8322">
      <w:pPr>
        <w:jc w:val="center"/>
        <w:rPr>
          <w:rFonts w:hint="default" w:ascii="Times New Roman" w:hAnsi="Times New Roman" w:eastAsia="宋体" w:cs="Times New Roman"/>
          <w:b/>
          <w:color w:val="auto"/>
          <w:spacing w:val="20"/>
          <w:sz w:val="32"/>
          <w:szCs w:val="32"/>
        </w:rPr>
      </w:pPr>
    </w:p>
    <w:p w14:paraId="18867C05">
      <w:pPr>
        <w:spacing w:line="360" w:lineRule="auto"/>
        <w:ind w:firstLine="1445" w:firstLineChars="400"/>
        <w:jc w:val="left"/>
        <w:rPr>
          <w:rFonts w:hint="default" w:ascii="Times New Roman" w:hAnsi="Times New Roman" w:eastAsia="宋体" w:cs="Times New Roman"/>
          <w:b/>
          <w:color w:val="auto"/>
          <w:spacing w:val="20"/>
          <w:sz w:val="32"/>
          <w:szCs w:val="32"/>
        </w:rPr>
      </w:pPr>
      <w:r>
        <w:rPr>
          <w:rFonts w:hint="default" w:ascii="Times New Roman" w:hAnsi="Times New Roman" w:eastAsia="宋体" w:cs="Times New Roman"/>
          <w:b/>
          <w:color w:val="auto"/>
          <w:spacing w:val="20"/>
          <w:sz w:val="32"/>
          <w:szCs w:val="32"/>
        </w:rPr>
        <w:t>投标人名称：</w:t>
      </w:r>
    </w:p>
    <w:p w14:paraId="43DEBE08">
      <w:pPr>
        <w:jc w:val="center"/>
        <w:rPr>
          <w:rFonts w:hint="default" w:ascii="Times New Roman" w:hAnsi="Times New Roman" w:eastAsia="宋体" w:cs="Times New Roman"/>
          <w:b/>
          <w:color w:val="auto"/>
          <w:sz w:val="32"/>
          <w:szCs w:val="32"/>
        </w:rPr>
      </w:pPr>
    </w:p>
    <w:p w14:paraId="6D3CCC8F">
      <w:pPr>
        <w:widowControl/>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br w:type="page"/>
      </w:r>
    </w:p>
    <w:p w14:paraId="19977EB0">
      <w:pPr>
        <w:numPr>
          <w:ilvl w:val="0"/>
          <w:numId w:val="19"/>
        </w:numPr>
        <w:tabs>
          <w:tab w:val="left" w:pos="360"/>
        </w:tabs>
        <w:snapToGrid w:val="0"/>
        <w:spacing w:line="360" w:lineRule="auto"/>
        <w:outlineLvl w:val="1"/>
        <w:rPr>
          <w:rFonts w:hint="default" w:ascii="Times New Roman" w:hAnsi="Times New Roman" w:eastAsia="宋体" w:cs="Times New Roman"/>
          <w:color w:val="auto"/>
          <w:sz w:val="24"/>
          <w:szCs w:val="20"/>
        </w:rPr>
      </w:pPr>
      <w:bookmarkStart w:id="822" w:name="_Hlt520274065"/>
      <w:bookmarkEnd w:id="822"/>
      <w:bookmarkStart w:id="823" w:name="_Hlt520274393"/>
      <w:bookmarkEnd w:id="823"/>
      <w:bookmarkStart w:id="824" w:name="_Hlt520343000"/>
      <w:bookmarkEnd w:id="824"/>
      <w:bookmarkStart w:id="825" w:name="_Hlt520274121"/>
      <w:bookmarkEnd w:id="825"/>
      <w:bookmarkStart w:id="826" w:name="_Hlt520273711"/>
      <w:bookmarkEnd w:id="826"/>
      <w:bookmarkStart w:id="827" w:name="_Hlt520355504"/>
      <w:bookmarkEnd w:id="827"/>
      <w:bookmarkStart w:id="828" w:name="_Hlt520274407"/>
      <w:bookmarkEnd w:id="828"/>
      <w:bookmarkStart w:id="829" w:name="_Hlt520350918"/>
      <w:bookmarkEnd w:id="829"/>
      <w:bookmarkStart w:id="830" w:name="_Hlt520343392"/>
      <w:bookmarkEnd w:id="830"/>
      <w:bookmarkStart w:id="831" w:name="_Hlt520271212"/>
      <w:bookmarkEnd w:id="831"/>
      <w:bookmarkStart w:id="832" w:name="_Ref467988698"/>
      <w:bookmarkStart w:id="833" w:name="_Toc480942349"/>
      <w:bookmarkStart w:id="834" w:name="_Toc226965829"/>
      <w:bookmarkStart w:id="835" w:name="_Toc150774761"/>
      <w:bookmarkStart w:id="836" w:name="_Toc520356217"/>
      <w:bookmarkStart w:id="837" w:name="_Toc226965746"/>
      <w:bookmarkStart w:id="838" w:name="_Toc195842921"/>
      <w:bookmarkStart w:id="839" w:name="_Toc226337252"/>
      <w:bookmarkStart w:id="840" w:name="_Toc150480794"/>
      <w:bookmarkStart w:id="841" w:name="_Toc226309800"/>
      <w:bookmarkStart w:id="842" w:name="_Toc127151556"/>
      <w:bookmarkStart w:id="843" w:name="_Toc142311058"/>
      <w:r>
        <w:rPr>
          <w:rFonts w:hint="default" w:ascii="Times New Roman" w:hAnsi="Times New Roman" w:eastAsia="宋体" w:cs="Times New Roman"/>
          <w:color w:val="auto"/>
          <w:sz w:val="24"/>
        </w:rPr>
        <w:t>投标</w:t>
      </w:r>
      <w:bookmarkEnd w:id="832"/>
      <w:bookmarkEnd w:id="833"/>
      <w:r>
        <w:rPr>
          <w:rFonts w:hint="default" w:ascii="Times New Roman" w:hAnsi="Times New Roman" w:eastAsia="宋体" w:cs="Times New Roman"/>
          <w:color w:val="auto"/>
          <w:sz w:val="24"/>
        </w:rPr>
        <w:t>书</w:t>
      </w:r>
      <w:bookmarkEnd w:id="834"/>
      <w:bookmarkEnd w:id="835"/>
      <w:bookmarkEnd w:id="836"/>
      <w:bookmarkEnd w:id="837"/>
      <w:bookmarkEnd w:id="838"/>
      <w:bookmarkEnd w:id="839"/>
      <w:bookmarkEnd w:id="840"/>
      <w:bookmarkEnd w:id="841"/>
      <w:bookmarkEnd w:id="842"/>
      <w:bookmarkEnd w:id="843"/>
      <w:r>
        <w:rPr>
          <w:rFonts w:hint="default" w:ascii="Times New Roman" w:hAnsi="Times New Roman" w:eastAsia="宋体" w:cs="Times New Roman"/>
          <w:color w:val="auto"/>
          <w:sz w:val="24"/>
          <w:szCs w:val="20"/>
        </w:rPr>
        <w:t>（实质性格式）</w:t>
      </w:r>
    </w:p>
    <w:p w14:paraId="1A4F97F7">
      <w:pPr>
        <w:tabs>
          <w:tab w:val="left" w:pos="5580"/>
        </w:tabs>
        <w:spacing w:line="360" w:lineRule="auto"/>
        <w:rPr>
          <w:rFonts w:hint="default" w:ascii="Times New Roman" w:hAnsi="Times New Roman" w:eastAsia="宋体" w:cs="Times New Roman"/>
          <w:color w:val="auto"/>
          <w:sz w:val="24"/>
        </w:rPr>
      </w:pPr>
    </w:p>
    <w:p w14:paraId="5C47E29A">
      <w:pPr>
        <w:spacing w:line="360" w:lineRule="auto"/>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投标书</w:t>
      </w:r>
    </w:p>
    <w:p w14:paraId="74CC3A10">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致：</w:t>
      </w:r>
      <w:r>
        <w:rPr>
          <w:rFonts w:hint="default" w:ascii="Times New Roman" w:hAnsi="Times New Roman" w:eastAsia="宋体" w:cs="Times New Roman"/>
          <w:color w:val="auto"/>
          <w:sz w:val="24"/>
          <w:u w:val="single"/>
        </w:rPr>
        <w:t>（采购人或采购代理机构）</w:t>
      </w:r>
    </w:p>
    <w:p w14:paraId="52B3CC6F">
      <w:pPr>
        <w:tabs>
          <w:tab w:val="left" w:pos="5580"/>
        </w:tabs>
        <w:spacing w:line="360" w:lineRule="auto"/>
        <w:rPr>
          <w:rFonts w:hint="default" w:ascii="Times New Roman" w:hAnsi="Times New Roman" w:eastAsia="宋体" w:cs="Times New Roman"/>
          <w:color w:val="auto"/>
          <w:sz w:val="24"/>
          <w:szCs w:val="20"/>
        </w:rPr>
      </w:pPr>
    </w:p>
    <w:p w14:paraId="3A09D475">
      <w:pPr>
        <w:tabs>
          <w:tab w:val="left" w:pos="5580"/>
        </w:tabs>
        <w:spacing w:line="360" w:lineRule="auto"/>
        <w:ind w:firstLine="408"/>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我方参加你方就___________（项目名称，项目编号/包号）组织的招标活动，并对此项目进行投标。</w:t>
      </w:r>
    </w:p>
    <w:p w14:paraId="24E912C4">
      <w:pPr>
        <w:tabs>
          <w:tab w:val="left" w:pos="5580"/>
        </w:tabs>
        <w:spacing w:line="360" w:lineRule="auto"/>
        <w:ind w:firstLine="408"/>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 我方</w:t>
      </w:r>
      <w:r>
        <w:rPr>
          <w:rFonts w:hint="default" w:ascii="Times New Roman" w:hAnsi="Times New Roman" w:eastAsia="宋体" w:cs="Times New Roman"/>
          <w:color w:val="auto"/>
          <w:sz w:val="24"/>
        </w:rPr>
        <w:t>已详细审查全部招标文件</w:t>
      </w:r>
      <w:r>
        <w:rPr>
          <w:rFonts w:hint="default" w:ascii="Times New Roman" w:hAnsi="Times New Roman" w:eastAsia="宋体" w:cs="Times New Roman"/>
          <w:color w:val="auto"/>
          <w:sz w:val="24"/>
          <w:szCs w:val="20"/>
        </w:rPr>
        <w:t>，自愿参与投标并承诺如下：</w:t>
      </w:r>
    </w:p>
    <w:p w14:paraId="038B635C">
      <w:pPr>
        <w:tabs>
          <w:tab w:val="left" w:pos="720"/>
          <w:tab w:val="left" w:pos="900"/>
        </w:tabs>
        <w:spacing w:line="360" w:lineRule="auto"/>
        <w:ind w:left="360" w:firstLine="72" w:firstLineChars="3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（1）本投标有效期为自提交投标文件的截止之日起</w:t>
      </w:r>
      <w:r>
        <w:rPr>
          <w:rFonts w:hint="default" w:ascii="Times New Roman" w:hAnsi="Times New Roman" w:eastAsia="宋体" w:cs="Times New Roman"/>
          <w:color w:val="auto"/>
          <w:sz w:val="24"/>
        </w:rPr>
        <w:t>_____</w:t>
      </w:r>
      <w:r>
        <w:rPr>
          <w:rFonts w:hint="default" w:ascii="Times New Roman" w:hAnsi="Times New Roman" w:eastAsia="宋体" w:cs="Times New Roman"/>
          <w:color w:val="auto"/>
          <w:sz w:val="24"/>
          <w:szCs w:val="20"/>
        </w:rPr>
        <w:t>个日历日。</w:t>
      </w:r>
    </w:p>
    <w:p w14:paraId="6C01AD62">
      <w:pPr>
        <w:tabs>
          <w:tab w:val="left" w:pos="720"/>
          <w:tab w:val="left" w:pos="900"/>
        </w:tabs>
        <w:spacing w:line="360" w:lineRule="auto"/>
        <w:ind w:left="360" w:firstLine="72" w:firstLineChars="3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（2）除合同条款及采购需求偏离表列出的偏离外，我方响应招标文件的全部要求。</w:t>
      </w:r>
    </w:p>
    <w:p w14:paraId="1F07B23A">
      <w:pPr>
        <w:tabs>
          <w:tab w:val="left" w:pos="5580"/>
        </w:tabs>
        <w:spacing w:line="360" w:lineRule="auto"/>
        <w:ind w:firstLine="420" w:firstLineChars="175"/>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（3）我方已提供的全部文件资料是真实、准确的，并对此承担一切法律后果。</w:t>
      </w:r>
    </w:p>
    <w:p w14:paraId="5BEC5819">
      <w:pPr>
        <w:tabs>
          <w:tab w:val="left" w:pos="5580"/>
        </w:tabs>
        <w:spacing w:line="360" w:lineRule="auto"/>
        <w:ind w:firstLine="420" w:firstLineChars="17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0"/>
        </w:rPr>
        <w:t>（4）如我方中标，我方将在法律规定的期限内与你方签订合同，按照招标文件要求提交履约保证金，并在合同约定的期限内完成合同规定的全部义务。</w:t>
      </w:r>
    </w:p>
    <w:p w14:paraId="762C270B">
      <w:pPr>
        <w:spacing w:line="360" w:lineRule="auto"/>
        <w:ind w:left="4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 其他补充条款（如有）：</w:t>
      </w:r>
      <w:r>
        <w:rPr>
          <w:rFonts w:hint="default" w:ascii="Times New Roman" w:hAnsi="Times New Roman" w:eastAsia="宋体" w:cs="Times New Roman"/>
          <w:color w:val="auto"/>
          <w:sz w:val="24"/>
          <w:szCs w:val="20"/>
        </w:rPr>
        <w:t>___________</w:t>
      </w:r>
      <w:r>
        <w:rPr>
          <w:rFonts w:hint="default" w:ascii="Times New Roman" w:hAnsi="Times New Roman" w:eastAsia="宋体" w:cs="Times New Roman"/>
          <w:color w:val="auto"/>
          <w:sz w:val="24"/>
        </w:rPr>
        <w:t>。</w:t>
      </w:r>
    </w:p>
    <w:p w14:paraId="73C4324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与本投标有关的一切正式往来信函请寄：</w:t>
      </w:r>
    </w:p>
    <w:p w14:paraId="213D3513">
      <w:pPr>
        <w:tabs>
          <w:tab w:val="left" w:pos="5580"/>
        </w:tabs>
        <w:spacing w:line="360" w:lineRule="auto"/>
        <w:ind w:left="420"/>
        <w:rPr>
          <w:rFonts w:hint="default" w:ascii="Times New Roman" w:hAnsi="Times New Roman" w:eastAsia="宋体" w:cs="Times New Roman"/>
          <w:color w:val="auto"/>
          <w:sz w:val="24"/>
          <w:szCs w:val="20"/>
        </w:rPr>
      </w:pPr>
    </w:p>
    <w:p w14:paraId="1EACEF85">
      <w:pPr>
        <w:tabs>
          <w:tab w:val="left" w:pos="5580"/>
        </w:tabs>
        <w:spacing w:line="360" w:lineRule="auto"/>
        <w:ind w:left="42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地址_________________________     传真____________________________</w:t>
      </w:r>
    </w:p>
    <w:p w14:paraId="339AA67A">
      <w:pPr>
        <w:tabs>
          <w:tab w:val="left" w:pos="5580"/>
        </w:tabs>
        <w:spacing w:line="360" w:lineRule="auto"/>
        <w:ind w:left="42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电话_________________________     电子函件________________________</w:t>
      </w:r>
    </w:p>
    <w:p w14:paraId="30588840">
      <w:pPr>
        <w:tabs>
          <w:tab w:val="left" w:pos="5580"/>
        </w:tabs>
        <w:spacing w:line="360" w:lineRule="auto"/>
        <w:ind w:left="420"/>
        <w:rPr>
          <w:rFonts w:hint="default" w:ascii="Times New Roman" w:hAnsi="Times New Roman" w:eastAsia="宋体" w:cs="Times New Roman"/>
          <w:color w:val="auto"/>
          <w:sz w:val="24"/>
          <w:szCs w:val="20"/>
        </w:rPr>
      </w:pPr>
    </w:p>
    <w:p w14:paraId="17623399">
      <w:pPr>
        <w:tabs>
          <w:tab w:val="left" w:pos="5580"/>
        </w:tabs>
        <w:spacing w:line="360" w:lineRule="auto"/>
        <w:ind w:left="42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投标人名称（加盖公章） ___________</w:t>
      </w:r>
    </w:p>
    <w:p w14:paraId="351FA69B">
      <w:pPr>
        <w:tabs>
          <w:tab w:val="left" w:pos="5580"/>
        </w:tabs>
        <w:spacing w:line="360" w:lineRule="auto"/>
        <w:ind w:left="42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 xml:space="preserve">日期：_____年______月______日    </w:t>
      </w:r>
    </w:p>
    <w:p w14:paraId="1E385762">
      <w:pPr>
        <w:tabs>
          <w:tab w:val="left" w:pos="5580"/>
        </w:tabs>
        <w:spacing w:line="360" w:lineRule="auto"/>
        <w:ind w:left="420"/>
        <w:rPr>
          <w:rFonts w:hint="default" w:ascii="Times New Roman" w:hAnsi="Times New Roman" w:eastAsia="宋体" w:cs="Times New Roman"/>
          <w:color w:val="auto"/>
          <w:sz w:val="24"/>
          <w:szCs w:val="20"/>
          <w:u w:val="single"/>
        </w:rPr>
      </w:pPr>
    </w:p>
    <w:p w14:paraId="0866E4ED">
      <w:pPr>
        <w:widowControl/>
        <w:jc w:val="left"/>
        <w:rPr>
          <w:rFonts w:hint="default" w:ascii="Times New Roman" w:hAnsi="Times New Roman" w:eastAsia="宋体" w:cs="Times New Roman"/>
          <w:color w:val="auto"/>
          <w:sz w:val="24"/>
        </w:rPr>
      </w:pPr>
      <w:bookmarkStart w:id="844" w:name="_Hlt520355938"/>
      <w:bookmarkEnd w:id="844"/>
      <w:bookmarkStart w:id="845" w:name="_Hlt520356243"/>
      <w:bookmarkEnd w:id="845"/>
      <w:bookmarkStart w:id="846" w:name="_Toc142311059"/>
      <w:bookmarkStart w:id="847" w:name="_Toc226965747"/>
      <w:bookmarkStart w:id="848" w:name="_Toc265228395"/>
      <w:bookmarkStart w:id="849" w:name="_Toc150480795"/>
      <w:bookmarkStart w:id="850" w:name="_Toc226965830"/>
      <w:bookmarkStart w:id="851" w:name="_Ref467988705"/>
      <w:bookmarkStart w:id="852" w:name="_Toc226309801"/>
      <w:bookmarkStart w:id="853" w:name="_Toc195842922"/>
      <w:bookmarkStart w:id="854" w:name="_Toc226337253"/>
      <w:bookmarkStart w:id="855" w:name="_Toc305158825"/>
      <w:bookmarkStart w:id="856" w:name="_Toc480942350"/>
      <w:bookmarkStart w:id="857" w:name="_Toc305158899"/>
      <w:bookmarkStart w:id="858" w:name="_Toc520356218"/>
      <w:bookmarkStart w:id="859" w:name="_Toc127151557"/>
      <w:bookmarkStart w:id="860" w:name="_Toc264969247"/>
      <w:bookmarkStart w:id="861" w:name="_Toc150774762"/>
      <w:r>
        <w:rPr>
          <w:rFonts w:hint="default" w:ascii="Times New Roman" w:hAnsi="Times New Roman" w:eastAsia="宋体" w:cs="Times New Roman"/>
          <w:color w:val="auto"/>
          <w:sz w:val="24"/>
        </w:rPr>
        <w:br w:type="page"/>
      </w:r>
    </w:p>
    <w:p w14:paraId="0513BB81">
      <w:pPr>
        <w:numPr>
          <w:ilvl w:val="0"/>
          <w:numId w:val="19"/>
        </w:numPr>
        <w:tabs>
          <w:tab w:val="left" w:pos="360"/>
        </w:tabs>
        <w:snapToGrid w:val="0"/>
        <w:spacing w:line="360" w:lineRule="auto"/>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授权委托书（实质性格式）</w:t>
      </w:r>
    </w:p>
    <w:p w14:paraId="5901627F">
      <w:pPr>
        <w:spacing w:line="360" w:lineRule="exact"/>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授权委托书</w:t>
      </w:r>
    </w:p>
    <w:p w14:paraId="34697D54">
      <w:pPr>
        <w:spacing w:line="360" w:lineRule="auto"/>
        <w:ind w:firstLine="420"/>
        <w:rPr>
          <w:rFonts w:hint="default" w:ascii="Times New Roman" w:hAnsi="Times New Roman" w:eastAsia="宋体" w:cs="Times New Roman"/>
          <w:color w:val="auto"/>
          <w:sz w:val="24"/>
          <w:szCs w:val="20"/>
        </w:rPr>
      </w:pPr>
    </w:p>
    <w:p w14:paraId="7964F560">
      <w:pPr>
        <w:spacing w:line="360" w:lineRule="auto"/>
        <w:ind w:firstLine="42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本人</w:t>
      </w:r>
      <w:r>
        <w:rPr>
          <w:rFonts w:hint="default" w:ascii="Times New Roman" w:hAnsi="Times New Roman" w:eastAsia="宋体" w:cs="Times New Roman"/>
          <w:color w:val="auto"/>
          <w:sz w:val="24"/>
          <w:lang w:val="zh-CN"/>
        </w:rPr>
        <w:t>_______</w:t>
      </w:r>
      <w:r>
        <w:rPr>
          <w:rFonts w:hint="default" w:ascii="Times New Roman" w:hAnsi="Times New Roman" w:eastAsia="宋体" w:cs="Times New Roman"/>
          <w:color w:val="auto"/>
          <w:sz w:val="24"/>
          <w:szCs w:val="20"/>
        </w:rPr>
        <w:t>（姓名）系</w:t>
      </w:r>
      <w:r>
        <w:rPr>
          <w:rFonts w:hint="default" w:ascii="Times New Roman" w:hAnsi="Times New Roman" w:eastAsia="宋体" w:cs="Times New Roman"/>
          <w:color w:val="auto"/>
          <w:sz w:val="24"/>
          <w:lang w:val="zh-CN"/>
        </w:rPr>
        <w:t>________________</w:t>
      </w:r>
      <w:r>
        <w:rPr>
          <w:rFonts w:hint="default" w:ascii="Times New Roman" w:hAnsi="Times New Roman" w:eastAsia="宋体" w:cs="Times New Roman"/>
          <w:color w:val="auto"/>
          <w:sz w:val="24"/>
          <w:szCs w:val="20"/>
        </w:rPr>
        <w:t>（投标人名称）的法定代表人（单位负责人），现委托</w:t>
      </w:r>
      <w:r>
        <w:rPr>
          <w:rFonts w:hint="default" w:ascii="Times New Roman" w:hAnsi="Times New Roman" w:eastAsia="宋体" w:cs="Times New Roman"/>
          <w:color w:val="auto"/>
          <w:sz w:val="24"/>
          <w:lang w:val="zh-CN"/>
        </w:rPr>
        <w:t>_______</w:t>
      </w:r>
      <w:r>
        <w:rPr>
          <w:rFonts w:hint="default" w:ascii="Times New Roman" w:hAnsi="Times New Roman" w:eastAsia="宋体" w:cs="Times New Roman"/>
          <w:color w:val="auto"/>
          <w:sz w:val="24"/>
          <w:szCs w:val="20"/>
        </w:rPr>
        <w:t>（姓名）为我方代理人。代理人根据授权，以我方名义签署、澄清确认、提交、撤回、修改</w:t>
      </w:r>
      <w:r>
        <w:rPr>
          <w:rFonts w:hint="default" w:ascii="Times New Roman" w:hAnsi="Times New Roman" w:eastAsia="宋体" w:cs="Times New Roman"/>
          <w:color w:val="auto"/>
          <w:sz w:val="24"/>
          <w:lang w:val="zh-CN"/>
        </w:rPr>
        <w:t>________________</w:t>
      </w:r>
      <w:r>
        <w:rPr>
          <w:rFonts w:hint="default" w:ascii="Times New Roman" w:hAnsi="Times New Roman" w:eastAsia="宋体" w:cs="Times New Roman"/>
          <w:color w:val="auto"/>
          <w:sz w:val="24"/>
          <w:szCs w:val="20"/>
        </w:rPr>
        <w:t>（项目名称）投标文件和处理有关事宜，其法律后果由我方承担。</w:t>
      </w:r>
    </w:p>
    <w:p w14:paraId="2C2E2169">
      <w:pPr>
        <w:spacing w:line="360" w:lineRule="auto"/>
        <w:ind w:firstLine="42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委托期限：自本授权委托书签署之日起至投标有效期届满之日止。</w:t>
      </w:r>
    </w:p>
    <w:p w14:paraId="79344624">
      <w:pPr>
        <w:spacing w:line="360" w:lineRule="auto"/>
        <w:ind w:firstLine="42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代理人无转委托权。</w:t>
      </w:r>
      <w:r>
        <w:rPr>
          <w:rFonts w:hint="default" w:ascii="Times New Roman" w:hAnsi="Times New Roman" w:eastAsia="宋体" w:cs="Times New Roman"/>
          <w:color w:val="auto"/>
          <w:sz w:val="24"/>
          <w:szCs w:val="20"/>
        </w:rPr>
        <w:cr/>
      </w:r>
    </w:p>
    <w:p w14:paraId="19DC9962">
      <w:pPr>
        <w:spacing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rPr>
        <w:t>投标人名称（加盖公章）</w:t>
      </w:r>
      <w:r>
        <w:rPr>
          <w:rFonts w:hint="default" w:ascii="Times New Roman" w:hAnsi="Times New Roman" w:eastAsia="宋体" w:cs="Times New Roman"/>
          <w:color w:val="auto"/>
          <w:sz w:val="24"/>
          <w:lang w:val="zh-CN"/>
        </w:rPr>
        <w:t>：________________</w:t>
      </w:r>
    </w:p>
    <w:p w14:paraId="19232ED4">
      <w:pPr>
        <w:spacing w:line="360"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法定代表人（单位负责人）（签字或签章）：</w:t>
      </w:r>
      <w:r>
        <w:rPr>
          <w:rFonts w:hint="default" w:ascii="Times New Roman" w:hAnsi="Times New Roman" w:eastAsia="宋体" w:cs="Times New Roman"/>
          <w:color w:val="auto"/>
          <w:sz w:val="24"/>
          <w:lang w:val="zh-CN"/>
        </w:rPr>
        <w:t>________________</w:t>
      </w:r>
    </w:p>
    <w:p w14:paraId="4DC55917">
      <w:pPr>
        <w:autoSpaceDE w:val="0"/>
        <w:autoSpaceDN w:val="0"/>
        <w:adjustRightInd w:val="0"/>
        <w:snapToGrid w:val="0"/>
        <w:spacing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rPr>
        <w:t>委托代理人（签字或签章）：</w:t>
      </w:r>
      <w:r>
        <w:rPr>
          <w:rFonts w:hint="default" w:ascii="Times New Roman" w:hAnsi="Times New Roman" w:eastAsia="宋体" w:cs="Times New Roman"/>
          <w:color w:val="auto"/>
          <w:sz w:val="24"/>
          <w:lang w:val="zh-CN"/>
        </w:rPr>
        <w:t>________________</w:t>
      </w:r>
      <w:r>
        <w:rPr>
          <w:rFonts w:hint="default" w:ascii="Times New Roman" w:hAnsi="Times New Roman" w:eastAsia="宋体" w:cs="Times New Roman"/>
          <w:color w:val="auto"/>
          <w:sz w:val="24"/>
        </w:rPr>
        <w:t xml:space="preserve">    </w:t>
      </w:r>
      <w:r>
        <w:rPr>
          <w:rFonts w:hint="default" w:ascii="Times New Roman" w:hAnsi="Times New Roman" w:eastAsia="宋体" w:cs="Times New Roman"/>
          <w:color w:val="auto"/>
          <w:sz w:val="24"/>
          <w:lang w:val="zh-CN"/>
        </w:rPr>
        <w:t xml:space="preserve">                      </w:t>
      </w:r>
    </w:p>
    <w:p w14:paraId="4A233E18">
      <w:pPr>
        <w:autoSpaceDE w:val="0"/>
        <w:autoSpaceDN w:val="0"/>
        <w:adjustRightInd w:val="0"/>
        <w:snapToGrid w:val="0"/>
        <w:spacing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rPr>
        <w:t>日期：_____年______月______日</w:t>
      </w:r>
    </w:p>
    <w:p w14:paraId="15E4DC4A">
      <w:pPr>
        <w:tabs>
          <w:tab w:val="left" w:pos="5580"/>
        </w:tabs>
        <w:spacing w:line="360" w:lineRule="auto"/>
        <w:ind w:firstLine="480" w:firstLineChars="200"/>
        <w:rPr>
          <w:rFonts w:hint="default" w:ascii="Times New Roman" w:hAnsi="Times New Roman" w:eastAsia="宋体" w:cs="Times New Roman"/>
          <w:color w:val="auto"/>
          <w:sz w:val="24"/>
          <w:szCs w:val="20"/>
        </w:rPr>
      </w:pPr>
    </w:p>
    <w:p w14:paraId="64771B37">
      <w:pPr>
        <w:tabs>
          <w:tab w:val="left" w:pos="5580"/>
        </w:tabs>
        <w:spacing w:line="360"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附：</w:t>
      </w:r>
      <w:r>
        <w:rPr>
          <w:rFonts w:hint="default" w:ascii="Times New Roman" w:hAnsi="Times New Roman" w:eastAsia="宋体" w:cs="Times New Roman"/>
          <w:color w:val="000000"/>
          <w:sz w:val="24"/>
          <w:szCs w:val="20"/>
        </w:rPr>
        <w:t>法定代表人</w:t>
      </w:r>
      <w:r>
        <w:rPr>
          <w:rFonts w:hint="default" w:ascii="Times New Roman" w:hAnsi="Times New Roman" w:eastAsia="宋体" w:cs="Times New Roman"/>
          <w:sz w:val="24"/>
          <w:szCs w:val="20"/>
        </w:rPr>
        <w:t>（单位负责人）</w:t>
      </w:r>
      <w:r>
        <w:rPr>
          <w:rFonts w:hint="default" w:ascii="Times New Roman" w:hAnsi="Times New Roman" w:eastAsia="宋体" w:cs="Times New Roman"/>
          <w:color w:val="000000"/>
          <w:sz w:val="24"/>
          <w:szCs w:val="20"/>
        </w:rPr>
        <w:t>及委托代理人身份证明文件</w:t>
      </w:r>
      <w:r>
        <w:rPr>
          <w:rFonts w:hint="default" w:ascii="Times New Roman" w:hAnsi="Times New Roman" w:eastAsia="宋体" w:cs="Times New Roman"/>
          <w:color w:val="auto"/>
          <w:sz w:val="24"/>
          <w:szCs w:val="20"/>
        </w:rPr>
        <w:t>：</w:t>
      </w:r>
    </w:p>
    <w:tbl>
      <w:tblPr>
        <w:tblStyle w:val="45"/>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0D48E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tcPr>
          <w:p w14:paraId="7B1633A2">
            <w:pPr>
              <w:tabs>
                <w:tab w:val="left" w:pos="5580"/>
              </w:tabs>
              <w:spacing w:line="360" w:lineRule="auto"/>
              <w:rPr>
                <w:rFonts w:hint="default" w:ascii="Times New Roman" w:hAnsi="Times New Roman" w:eastAsia="宋体" w:cs="Times New Roman"/>
                <w:color w:val="auto"/>
                <w:sz w:val="24"/>
                <w:szCs w:val="20"/>
              </w:rPr>
            </w:pPr>
          </w:p>
        </w:tc>
      </w:tr>
    </w:tbl>
    <w:p w14:paraId="388294DC">
      <w:pPr>
        <w:tabs>
          <w:tab w:val="left" w:pos="5580"/>
        </w:tabs>
        <w:spacing w:line="360" w:lineRule="auto"/>
        <w:jc w:val="left"/>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说明：</w:t>
      </w:r>
    </w:p>
    <w:p w14:paraId="09C027DC">
      <w:pPr>
        <w:tabs>
          <w:tab w:val="left" w:pos="5580"/>
        </w:tabs>
        <w:spacing w:line="360" w:lineRule="auto"/>
        <w:jc w:val="left"/>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1.若供应商为事业单位或其他组织或分支机构，则法定代表人（单位负责人）处的签署人可为单位负责人。</w:t>
      </w:r>
    </w:p>
    <w:p w14:paraId="4BA1AC2B">
      <w:pPr>
        <w:tabs>
          <w:tab w:val="left" w:pos="5580"/>
        </w:tabs>
        <w:spacing w:line="360" w:lineRule="auto"/>
        <w:jc w:val="left"/>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5BB94E72">
      <w:pPr>
        <w:tabs>
          <w:tab w:val="left" w:pos="5580"/>
        </w:tabs>
        <w:spacing w:line="360" w:lineRule="auto"/>
        <w:jc w:val="left"/>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3.供应商为自然人的情形，可不提供本《授权委托书》。</w:t>
      </w:r>
    </w:p>
    <w:p w14:paraId="02CD1509">
      <w:pPr>
        <w:tabs>
          <w:tab w:val="left" w:pos="5580"/>
        </w:tabs>
        <w:spacing w:line="360" w:lineRule="auto"/>
        <w:jc w:val="left"/>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24"/>
          <w:szCs w:val="20"/>
        </w:rPr>
        <w:t>4.</w:t>
      </w:r>
      <w:r>
        <w:rPr>
          <w:rFonts w:hint="default" w:ascii="Times New Roman" w:hAnsi="Times New Roman" w:eastAsia="宋体" w:cs="Times New Roman"/>
          <w:color w:val="000000"/>
          <w:sz w:val="24"/>
          <w:szCs w:val="20"/>
        </w:rPr>
        <w:t>供应商应随本《授权委托书》同时提供法定代表人（单位负责人）及委托代理人的有效的身份证或护照等身份证明文件。提供身份证的，应同时提供身份证</w:t>
      </w:r>
      <w:r>
        <w:rPr>
          <w:rFonts w:hint="default" w:ascii="Times New Roman" w:hAnsi="Times New Roman" w:eastAsia="宋体" w:cs="Times New Roman"/>
          <w:b/>
          <w:color w:val="000000"/>
          <w:sz w:val="24"/>
          <w:szCs w:val="20"/>
        </w:rPr>
        <w:t>双面</w:t>
      </w:r>
      <w:r>
        <w:rPr>
          <w:rFonts w:hint="default" w:ascii="Times New Roman" w:hAnsi="Times New Roman" w:eastAsia="宋体" w:cs="Times New Roman"/>
          <w:color w:val="000000"/>
          <w:sz w:val="24"/>
          <w:szCs w:val="20"/>
          <w:lang w:val="en-US" w:eastAsia="zh-CN"/>
        </w:rPr>
        <w:t>复印件</w:t>
      </w:r>
      <w:r>
        <w:rPr>
          <w:rFonts w:hint="default" w:ascii="Times New Roman" w:hAnsi="Times New Roman" w:eastAsia="宋体" w:cs="Times New Roman"/>
          <w:color w:val="000000"/>
          <w:sz w:val="24"/>
          <w:szCs w:val="20"/>
        </w:rPr>
        <w:t>。</w:t>
      </w:r>
      <w:r>
        <w:rPr>
          <w:rFonts w:hint="default" w:ascii="Times New Roman" w:hAnsi="Times New Roman" w:eastAsia="宋体" w:cs="Times New Roman"/>
          <w:color w:val="auto"/>
          <w:sz w:val="30"/>
          <w:szCs w:val="30"/>
        </w:rPr>
        <w:br w:type="page"/>
      </w:r>
    </w:p>
    <w:p w14:paraId="26ECBF34">
      <w:pPr>
        <w:spacing w:line="360" w:lineRule="exact"/>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法定代表人（单位负责人）身份证明</w:t>
      </w:r>
    </w:p>
    <w:p w14:paraId="694BCEF2">
      <w:pPr>
        <w:kinsoku w:val="0"/>
        <w:overflowPunct w:val="0"/>
        <w:spacing w:line="200" w:lineRule="exact"/>
        <w:rPr>
          <w:rFonts w:hint="default" w:ascii="Times New Roman" w:hAnsi="Times New Roman" w:eastAsia="宋体" w:cs="Times New Roman"/>
          <w:color w:val="auto"/>
          <w:sz w:val="20"/>
          <w:szCs w:val="20"/>
        </w:rPr>
      </w:pPr>
    </w:p>
    <w:p w14:paraId="1611571A">
      <w:pPr>
        <w:tabs>
          <w:tab w:val="left" w:pos="5580"/>
        </w:tabs>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致：</w:t>
      </w:r>
      <w:r>
        <w:rPr>
          <w:rFonts w:hint="default" w:ascii="Times New Roman" w:hAnsi="Times New Roman" w:eastAsia="宋体" w:cs="Times New Roman"/>
          <w:color w:val="auto"/>
          <w:sz w:val="24"/>
          <w:u w:val="single"/>
        </w:rPr>
        <w:t>（采购人或采购代理机构）</w:t>
      </w:r>
    </w:p>
    <w:p w14:paraId="5B2760AB">
      <w:pPr>
        <w:pStyle w:val="2"/>
        <w:tabs>
          <w:tab w:val="left" w:pos="2412"/>
          <w:tab w:val="left" w:pos="3883"/>
          <w:tab w:val="left" w:pos="5352"/>
          <w:tab w:val="left" w:pos="6821"/>
        </w:tabs>
        <w:kinsoku w:val="0"/>
        <w:overflowPunct w:val="0"/>
        <w:spacing w:line="335" w:lineRule="exact"/>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兹证明，</w:t>
      </w:r>
    </w:p>
    <w:p w14:paraId="2A8EFC2F">
      <w:pPr>
        <w:pStyle w:val="2"/>
        <w:tabs>
          <w:tab w:val="left" w:pos="1690"/>
          <w:tab w:val="left" w:pos="3400"/>
          <w:tab w:val="left" w:pos="5110"/>
          <w:tab w:val="left" w:pos="6821"/>
        </w:tabs>
        <w:kinsoku w:val="0"/>
        <w:overflowPunct w:val="0"/>
        <w:spacing w:line="335" w:lineRule="exact"/>
        <w:rPr>
          <w:rFonts w:hint="default" w:ascii="Times New Roman" w:hAnsi="Times New Roman" w:eastAsia="宋体" w:cs="Times New Roman"/>
          <w:color w:val="auto"/>
        </w:rPr>
      </w:pPr>
      <w:r>
        <w:rPr>
          <w:rFonts w:hint="default" w:ascii="Times New Roman" w:hAnsi="Times New Roman" w:eastAsia="宋体" w:cs="Times New Roman"/>
          <w:color w:val="auto"/>
        </w:rPr>
        <w:t>姓名：____性别：____年龄：____职务：____</w:t>
      </w:r>
    </w:p>
    <w:p w14:paraId="0E69EF6C">
      <w:pPr>
        <w:pStyle w:val="2"/>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color w:val="auto"/>
        </w:rPr>
      </w:pPr>
    </w:p>
    <w:p w14:paraId="6B6550F2">
      <w:pPr>
        <w:pStyle w:val="2"/>
        <w:tabs>
          <w:tab w:val="left" w:pos="2250"/>
          <w:tab w:val="left" w:pos="2412"/>
          <w:tab w:val="left" w:pos="3883"/>
          <w:tab w:val="left" w:pos="5352"/>
          <w:tab w:val="left" w:pos="6821"/>
          <w:tab w:val="clear" w:pos="567"/>
        </w:tabs>
        <w:kinsoku w:val="0"/>
        <w:overflowPunct w:val="0"/>
        <w:spacing w:line="335" w:lineRule="exact"/>
        <w:rPr>
          <w:rFonts w:hint="default" w:ascii="Times New Roman" w:hAnsi="Times New Roman" w:eastAsia="宋体" w:cs="Times New Roman"/>
          <w:color w:val="auto"/>
        </w:rPr>
      </w:pPr>
      <w:r>
        <w:rPr>
          <w:rFonts w:hint="default" w:ascii="Times New Roman" w:hAnsi="Times New Roman" w:eastAsia="宋体" w:cs="Times New Roman"/>
          <w:color w:val="auto"/>
        </w:rPr>
        <w:t>系</w:t>
      </w:r>
      <w:r>
        <w:rPr>
          <w:rFonts w:hint="default" w:ascii="Times New Roman" w:hAnsi="Times New Roman" w:eastAsia="宋体" w:cs="Times New Roman"/>
          <w:color w:val="auto"/>
          <w:u w:val="single"/>
        </w:rPr>
        <w:tab/>
      </w:r>
      <w:r>
        <w:rPr>
          <w:rFonts w:hint="default" w:ascii="Times New Roman" w:hAnsi="Times New Roman" w:eastAsia="宋体" w:cs="Times New Roman"/>
          <w:color w:val="auto"/>
        </w:rPr>
        <w:t>（投标人名称）的法定代表人（单位负责人）。</w:t>
      </w:r>
    </w:p>
    <w:p w14:paraId="19DCAD84">
      <w:pPr>
        <w:pStyle w:val="2"/>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color w:val="auto"/>
        </w:rPr>
      </w:pPr>
    </w:p>
    <w:p w14:paraId="11163E23">
      <w:pPr>
        <w:pStyle w:val="2"/>
        <w:kinsoku w:val="0"/>
        <w:overflowPunct w:val="0"/>
        <w:spacing w:line="583" w:lineRule="auto"/>
        <w:ind w:right="-46"/>
        <w:rPr>
          <w:rFonts w:hint="default" w:ascii="Times New Roman" w:hAnsi="Times New Roman" w:eastAsia="宋体" w:cs="Times New Roman"/>
          <w:color w:val="auto"/>
          <w:szCs w:val="20"/>
        </w:rPr>
      </w:pPr>
      <w:r>
        <w:rPr>
          <w:rFonts w:hint="default" w:ascii="Times New Roman" w:hAnsi="Times New Roman" w:eastAsia="宋体" w:cs="Times New Roman"/>
          <w:color w:val="auto"/>
          <w:szCs w:val="20"/>
        </w:rPr>
        <w:t>附：</w:t>
      </w:r>
      <w:r>
        <w:rPr>
          <w:rFonts w:hint="default" w:ascii="Times New Roman" w:hAnsi="Times New Roman" w:eastAsia="宋体" w:cs="Times New Roman"/>
          <w:color w:val="000000"/>
          <w:sz w:val="24"/>
          <w:szCs w:val="20"/>
        </w:rPr>
        <w:t>法定代表人</w:t>
      </w:r>
      <w:r>
        <w:rPr>
          <w:rFonts w:hint="default" w:ascii="Times New Roman" w:hAnsi="Times New Roman" w:eastAsia="宋体" w:cs="Times New Roman"/>
          <w:sz w:val="24"/>
          <w:szCs w:val="20"/>
        </w:rPr>
        <w:t>（单位负责人）</w:t>
      </w:r>
      <w:r>
        <w:rPr>
          <w:rFonts w:hint="default" w:ascii="Times New Roman" w:hAnsi="Times New Roman" w:eastAsia="宋体" w:cs="Times New Roman"/>
          <w:color w:val="000000"/>
          <w:sz w:val="24"/>
          <w:szCs w:val="20"/>
        </w:rPr>
        <w:t>及委托代理人身份证明文件</w:t>
      </w:r>
      <w:r>
        <w:rPr>
          <w:rFonts w:hint="default" w:ascii="Times New Roman" w:hAnsi="Times New Roman" w:eastAsia="宋体" w:cs="Times New Roman"/>
          <w:color w:val="auto"/>
          <w:szCs w:val="20"/>
        </w:rPr>
        <w:t>：</w:t>
      </w:r>
    </w:p>
    <w:tbl>
      <w:tblPr>
        <w:tblStyle w:val="45"/>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0612E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61EE6CCB">
            <w:pPr>
              <w:pStyle w:val="2"/>
              <w:kinsoku w:val="0"/>
              <w:overflowPunct w:val="0"/>
              <w:spacing w:line="583" w:lineRule="auto"/>
              <w:ind w:right="-46"/>
              <w:rPr>
                <w:rFonts w:hint="default" w:ascii="Times New Roman" w:hAnsi="Times New Roman" w:eastAsia="宋体" w:cs="Times New Roman"/>
                <w:color w:val="auto"/>
                <w:szCs w:val="20"/>
              </w:rPr>
            </w:pPr>
          </w:p>
        </w:tc>
      </w:tr>
    </w:tbl>
    <w:p w14:paraId="75428031">
      <w:pPr>
        <w:pStyle w:val="2"/>
        <w:kinsoku w:val="0"/>
        <w:overflowPunct w:val="0"/>
        <w:spacing w:line="583" w:lineRule="auto"/>
        <w:ind w:right="4305"/>
        <w:rPr>
          <w:rFonts w:hint="default" w:ascii="Times New Roman" w:hAnsi="Times New Roman" w:eastAsia="宋体" w:cs="Times New Roman"/>
          <w:color w:val="auto"/>
          <w:spacing w:val="-3"/>
        </w:rPr>
      </w:pPr>
    </w:p>
    <w:p w14:paraId="1A6DCAFC">
      <w:pPr>
        <w:autoSpaceDE w:val="0"/>
        <w:autoSpaceDN w:val="0"/>
        <w:adjustRightInd w:val="0"/>
        <w:snapToGrid w:val="0"/>
        <w:spacing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rPr>
        <w:t>投标人名称（加盖公章）</w:t>
      </w:r>
      <w:r>
        <w:rPr>
          <w:rFonts w:hint="default" w:ascii="Times New Roman" w:hAnsi="Times New Roman" w:eastAsia="宋体" w:cs="Times New Roman"/>
          <w:color w:val="auto"/>
          <w:sz w:val="24"/>
          <w:lang w:val="zh-CN"/>
        </w:rPr>
        <w:t>：________________</w:t>
      </w:r>
    </w:p>
    <w:p w14:paraId="741FD52F">
      <w:pPr>
        <w:pStyle w:val="2"/>
        <w:kinsoku w:val="0"/>
        <w:overflowPunct w:val="0"/>
        <w:spacing w:line="583" w:lineRule="auto"/>
        <w:ind w:right="95"/>
        <w:rPr>
          <w:rFonts w:hint="default" w:ascii="Times New Roman" w:hAnsi="Times New Roman" w:eastAsia="宋体" w:cs="Times New Roman"/>
          <w:color w:val="auto"/>
          <w:spacing w:val="-3"/>
        </w:rPr>
      </w:pPr>
      <w:r>
        <w:rPr>
          <w:rFonts w:hint="default" w:ascii="Times New Roman" w:hAnsi="Times New Roman" w:eastAsia="宋体" w:cs="Times New Roman"/>
          <w:color w:val="auto"/>
          <w:spacing w:val="-3"/>
        </w:rPr>
        <w:t>法定代表人（</w:t>
      </w:r>
      <w:r>
        <w:rPr>
          <w:rFonts w:hint="default" w:ascii="Times New Roman" w:hAnsi="Times New Roman" w:eastAsia="宋体" w:cs="Times New Roman"/>
          <w:color w:val="auto"/>
        </w:rPr>
        <w:t>单位负责人</w:t>
      </w:r>
      <w:r>
        <w:rPr>
          <w:rFonts w:hint="default" w:ascii="Times New Roman" w:hAnsi="Times New Roman" w:eastAsia="宋体" w:cs="Times New Roman"/>
          <w:color w:val="auto"/>
          <w:spacing w:val="-3"/>
        </w:rPr>
        <w:t>）（签字或签章）：_______</w:t>
      </w:r>
    </w:p>
    <w:p w14:paraId="40CE3181">
      <w:pPr>
        <w:autoSpaceDE w:val="0"/>
        <w:autoSpaceDN w:val="0"/>
        <w:adjustRightInd w:val="0"/>
        <w:snapToGrid w:val="0"/>
        <w:spacing w:line="360" w:lineRule="auto"/>
        <w:rPr>
          <w:rFonts w:hint="default" w:ascii="Times New Roman" w:hAnsi="Times New Roman" w:eastAsia="宋体" w:cs="Times New Roman"/>
          <w:color w:val="auto"/>
          <w:sz w:val="24"/>
        </w:rPr>
      </w:pPr>
    </w:p>
    <w:p w14:paraId="34C8D2E6">
      <w:pPr>
        <w:autoSpaceDE w:val="0"/>
        <w:autoSpaceDN w:val="0"/>
        <w:adjustRightInd w:val="0"/>
        <w:snapToGrid w:val="0"/>
        <w:spacing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rPr>
        <w:t>日期：_____年______月______日</w:t>
      </w:r>
    </w:p>
    <w:p w14:paraId="4776C73D">
      <w:pPr>
        <w:widowControl/>
        <w:jc w:val="left"/>
        <w:rPr>
          <w:rFonts w:hint="default" w:ascii="Times New Roman" w:hAnsi="Times New Roman" w:eastAsia="宋体" w:cs="Times New Roman"/>
          <w:i/>
          <w:color w:val="auto"/>
          <w:sz w:val="24"/>
          <w:szCs w:val="20"/>
          <w:u w:val="single"/>
        </w:rPr>
      </w:pPr>
    </w:p>
    <w:p w14:paraId="4606A32B">
      <w:pPr>
        <w:widowControl/>
        <w:jc w:val="left"/>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br w:type="page"/>
      </w:r>
    </w:p>
    <w:p w14:paraId="45B5981C">
      <w:pPr>
        <w:numPr>
          <w:ilvl w:val="0"/>
          <w:numId w:val="19"/>
        </w:numPr>
        <w:tabs>
          <w:tab w:val="left" w:pos="360"/>
        </w:tabs>
        <w:snapToGrid w:val="0"/>
        <w:spacing w:line="360" w:lineRule="auto"/>
        <w:outlineLvl w:val="1"/>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开标一览表</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Pr>
          <w:rFonts w:hint="default" w:ascii="Times New Roman" w:hAnsi="Times New Roman" w:eastAsia="宋体" w:cs="Times New Roman"/>
          <w:color w:val="auto"/>
          <w:sz w:val="24"/>
          <w:szCs w:val="20"/>
        </w:rPr>
        <w:t>（实质性格式）</w:t>
      </w:r>
    </w:p>
    <w:p w14:paraId="005A27B1">
      <w:pPr>
        <w:spacing w:line="360" w:lineRule="exact"/>
        <w:jc w:val="center"/>
        <w:rPr>
          <w:rFonts w:hint="default" w:ascii="Times New Roman" w:hAnsi="Times New Roman" w:eastAsia="宋体" w:cs="Times New Roman"/>
          <w:b/>
          <w:color w:val="auto"/>
          <w:sz w:val="36"/>
          <w:szCs w:val="36"/>
        </w:rPr>
      </w:pPr>
      <w:bookmarkStart w:id="862" w:name="_Toc226309802"/>
      <w:bookmarkStart w:id="863" w:name="_Toc195842923"/>
      <w:bookmarkStart w:id="864" w:name="_Toc305158826"/>
      <w:bookmarkStart w:id="865" w:name="_Toc264969248"/>
      <w:bookmarkStart w:id="866" w:name="_Toc226965748"/>
      <w:bookmarkStart w:id="867" w:name="_Toc164608672"/>
      <w:bookmarkStart w:id="868" w:name="_Toc305158900"/>
      <w:bookmarkStart w:id="869" w:name="_Toc164608827"/>
      <w:bookmarkStart w:id="870" w:name="_Toc226337254"/>
      <w:bookmarkStart w:id="871" w:name="_Toc226965831"/>
      <w:bookmarkStart w:id="872" w:name="_Toc265228396"/>
      <w:r>
        <w:rPr>
          <w:rFonts w:hint="default" w:ascii="Times New Roman" w:hAnsi="Times New Roman" w:eastAsia="宋体" w:cs="Times New Roman"/>
          <w:b/>
          <w:color w:val="auto"/>
          <w:sz w:val="36"/>
          <w:szCs w:val="36"/>
        </w:rPr>
        <w:t>开标一览表</w:t>
      </w:r>
      <w:bookmarkEnd w:id="862"/>
      <w:bookmarkEnd w:id="863"/>
      <w:bookmarkEnd w:id="864"/>
      <w:bookmarkEnd w:id="865"/>
      <w:bookmarkEnd w:id="866"/>
      <w:bookmarkEnd w:id="867"/>
      <w:bookmarkEnd w:id="868"/>
      <w:bookmarkEnd w:id="869"/>
      <w:bookmarkEnd w:id="870"/>
      <w:bookmarkEnd w:id="871"/>
      <w:bookmarkEnd w:id="872"/>
    </w:p>
    <w:p w14:paraId="54529E72">
      <w:pPr>
        <w:tabs>
          <w:tab w:val="left" w:pos="1800"/>
          <w:tab w:val="left" w:pos="5580"/>
        </w:tabs>
        <w:spacing w:line="360" w:lineRule="auto"/>
        <w:jc w:val="left"/>
        <w:rPr>
          <w:rFonts w:hint="default" w:ascii="Times New Roman" w:hAnsi="Times New Roman" w:eastAsia="宋体" w:cs="Times New Roman"/>
          <w:i/>
          <w:color w:val="auto"/>
          <w:sz w:val="24"/>
        </w:rPr>
      </w:pPr>
    </w:p>
    <w:p w14:paraId="36387DCA">
      <w:pPr>
        <w:tabs>
          <w:tab w:val="left" w:pos="1800"/>
          <w:tab w:val="left" w:pos="5580"/>
        </w:tabs>
        <w:spacing w:line="360" w:lineRule="auto"/>
        <w:ind w:firstLine="240" w:firstLineChars="100"/>
        <w:jc w:val="left"/>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项目编号：_____________________     项目名称：____________</w:t>
      </w:r>
    </w:p>
    <w:tbl>
      <w:tblPr>
        <w:tblStyle w:val="44"/>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709"/>
        <w:gridCol w:w="1989"/>
        <w:gridCol w:w="1984"/>
      </w:tblGrid>
      <w:tr w14:paraId="6360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0" w:type="dxa"/>
            <w:vMerge w:val="restart"/>
            <w:vAlign w:val="center"/>
          </w:tcPr>
          <w:p w14:paraId="2A2EF229">
            <w:pPr>
              <w:tabs>
                <w:tab w:val="left" w:pos="5580"/>
              </w:tabs>
              <w:jc w:val="center"/>
              <w:rPr>
                <w:rFonts w:hint="default" w:ascii="Times New Roman" w:hAnsi="Times New Roman" w:cs="Times New Roman"/>
                <w:b/>
                <w:color w:val="auto"/>
                <w:sz w:val="24"/>
              </w:rPr>
            </w:pPr>
            <w:r>
              <w:rPr>
                <w:rFonts w:hint="default" w:ascii="Times New Roman" w:hAnsi="Times New Roman" w:cs="Times New Roman"/>
                <w:b/>
                <w:color w:val="auto"/>
                <w:sz w:val="24"/>
              </w:rPr>
              <w:t>包号</w:t>
            </w:r>
          </w:p>
        </w:tc>
        <w:tc>
          <w:tcPr>
            <w:tcW w:w="3709" w:type="dxa"/>
            <w:vMerge w:val="restart"/>
            <w:vAlign w:val="center"/>
          </w:tcPr>
          <w:p w14:paraId="6047AD4A">
            <w:pPr>
              <w:tabs>
                <w:tab w:val="left" w:pos="5580"/>
              </w:tabs>
              <w:jc w:val="center"/>
              <w:rPr>
                <w:rFonts w:hint="default" w:ascii="Times New Roman" w:hAnsi="Times New Roman" w:cs="Times New Roman"/>
                <w:b/>
                <w:color w:val="auto"/>
                <w:sz w:val="24"/>
              </w:rPr>
            </w:pPr>
            <w:r>
              <w:rPr>
                <w:rFonts w:hint="default" w:ascii="Times New Roman" w:hAnsi="Times New Roman" w:cs="Times New Roman"/>
                <w:b/>
                <w:color w:val="auto"/>
                <w:sz w:val="24"/>
              </w:rPr>
              <w:t>投标人名称</w:t>
            </w:r>
          </w:p>
        </w:tc>
        <w:tc>
          <w:tcPr>
            <w:tcW w:w="3973" w:type="dxa"/>
            <w:gridSpan w:val="2"/>
            <w:vAlign w:val="center"/>
          </w:tcPr>
          <w:p w14:paraId="47E4B941">
            <w:pPr>
              <w:tabs>
                <w:tab w:val="left" w:pos="5580"/>
              </w:tabs>
              <w:jc w:val="center"/>
              <w:rPr>
                <w:rFonts w:hint="default" w:ascii="Times New Roman" w:hAnsi="Times New Roman" w:cs="Times New Roman"/>
                <w:b/>
                <w:color w:val="auto"/>
                <w:sz w:val="24"/>
              </w:rPr>
            </w:pPr>
            <w:r>
              <w:rPr>
                <w:rFonts w:hint="default" w:ascii="Times New Roman" w:hAnsi="Times New Roman" w:cs="Times New Roman"/>
                <w:b/>
                <w:color w:val="auto"/>
                <w:sz w:val="24"/>
              </w:rPr>
              <w:t>投标报价</w:t>
            </w:r>
          </w:p>
        </w:tc>
      </w:tr>
      <w:tr w14:paraId="2BD1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90" w:type="dxa"/>
            <w:vMerge w:val="continue"/>
            <w:vAlign w:val="center"/>
          </w:tcPr>
          <w:p w14:paraId="209C5966">
            <w:pPr>
              <w:tabs>
                <w:tab w:val="left" w:pos="5580"/>
              </w:tabs>
              <w:jc w:val="center"/>
              <w:rPr>
                <w:rFonts w:hint="default" w:ascii="Times New Roman" w:hAnsi="Times New Roman" w:cs="Times New Roman"/>
                <w:color w:val="auto"/>
                <w:sz w:val="24"/>
              </w:rPr>
            </w:pPr>
          </w:p>
        </w:tc>
        <w:tc>
          <w:tcPr>
            <w:tcW w:w="3709" w:type="dxa"/>
            <w:vMerge w:val="continue"/>
            <w:vAlign w:val="center"/>
          </w:tcPr>
          <w:p w14:paraId="4D2C750D">
            <w:pPr>
              <w:tabs>
                <w:tab w:val="left" w:pos="5580"/>
              </w:tabs>
              <w:jc w:val="center"/>
              <w:rPr>
                <w:rFonts w:hint="default" w:ascii="Times New Roman" w:hAnsi="Times New Roman" w:cs="Times New Roman"/>
                <w:color w:val="auto"/>
                <w:sz w:val="24"/>
              </w:rPr>
            </w:pPr>
          </w:p>
        </w:tc>
        <w:tc>
          <w:tcPr>
            <w:tcW w:w="1989" w:type="dxa"/>
            <w:vAlign w:val="center"/>
          </w:tcPr>
          <w:p w14:paraId="07DC7CB0">
            <w:pPr>
              <w:tabs>
                <w:tab w:val="left" w:pos="5580"/>
              </w:tabs>
              <w:jc w:val="center"/>
              <w:rPr>
                <w:rFonts w:hint="default" w:ascii="Times New Roman" w:hAnsi="Times New Roman" w:cs="Times New Roman"/>
                <w:b/>
                <w:color w:val="auto"/>
                <w:sz w:val="24"/>
              </w:rPr>
            </w:pPr>
            <w:r>
              <w:rPr>
                <w:rFonts w:hint="default" w:ascii="Times New Roman" w:hAnsi="Times New Roman" w:cs="Times New Roman"/>
                <w:b/>
                <w:color w:val="auto"/>
                <w:sz w:val="24"/>
              </w:rPr>
              <w:t>大写</w:t>
            </w:r>
          </w:p>
        </w:tc>
        <w:tc>
          <w:tcPr>
            <w:tcW w:w="1984" w:type="dxa"/>
            <w:vAlign w:val="center"/>
          </w:tcPr>
          <w:p w14:paraId="5A5CFB36">
            <w:pPr>
              <w:tabs>
                <w:tab w:val="left" w:pos="5580"/>
              </w:tabs>
              <w:jc w:val="center"/>
              <w:rPr>
                <w:rFonts w:hint="default" w:ascii="Times New Roman" w:hAnsi="Times New Roman" w:cs="Times New Roman"/>
                <w:b/>
                <w:color w:val="auto"/>
                <w:sz w:val="24"/>
              </w:rPr>
            </w:pPr>
            <w:r>
              <w:rPr>
                <w:rFonts w:hint="default" w:ascii="Times New Roman" w:hAnsi="Times New Roman" w:cs="Times New Roman"/>
                <w:b/>
                <w:color w:val="auto"/>
                <w:sz w:val="24"/>
              </w:rPr>
              <w:t>小写</w:t>
            </w:r>
          </w:p>
        </w:tc>
      </w:tr>
      <w:tr w14:paraId="7AFD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vAlign w:val="center"/>
          </w:tcPr>
          <w:p w14:paraId="04A584E8">
            <w:pPr>
              <w:tabs>
                <w:tab w:val="left" w:pos="5580"/>
              </w:tabs>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3709" w:type="dxa"/>
            <w:vAlign w:val="center"/>
          </w:tcPr>
          <w:p w14:paraId="189A4548">
            <w:pPr>
              <w:tabs>
                <w:tab w:val="left" w:pos="5580"/>
              </w:tabs>
              <w:jc w:val="center"/>
              <w:rPr>
                <w:rFonts w:hint="default" w:ascii="Times New Roman" w:hAnsi="Times New Roman" w:cs="Times New Roman"/>
                <w:color w:val="auto"/>
                <w:sz w:val="24"/>
              </w:rPr>
            </w:pPr>
          </w:p>
        </w:tc>
        <w:tc>
          <w:tcPr>
            <w:tcW w:w="1989" w:type="dxa"/>
            <w:vAlign w:val="center"/>
          </w:tcPr>
          <w:p w14:paraId="622F3818">
            <w:pPr>
              <w:tabs>
                <w:tab w:val="left" w:pos="5580"/>
              </w:tabs>
              <w:jc w:val="center"/>
              <w:rPr>
                <w:rFonts w:hint="default" w:ascii="Times New Roman" w:hAnsi="Times New Roman" w:cs="Times New Roman"/>
                <w:color w:val="auto"/>
                <w:sz w:val="24"/>
              </w:rPr>
            </w:pPr>
          </w:p>
        </w:tc>
        <w:tc>
          <w:tcPr>
            <w:tcW w:w="1984" w:type="dxa"/>
            <w:vAlign w:val="center"/>
          </w:tcPr>
          <w:p w14:paraId="029B066F">
            <w:pPr>
              <w:tabs>
                <w:tab w:val="left" w:pos="5580"/>
              </w:tabs>
              <w:jc w:val="center"/>
              <w:rPr>
                <w:rFonts w:hint="default" w:ascii="Times New Roman" w:hAnsi="Times New Roman" w:cs="Times New Roman"/>
                <w:color w:val="auto"/>
                <w:sz w:val="24"/>
              </w:rPr>
            </w:pPr>
          </w:p>
        </w:tc>
      </w:tr>
    </w:tbl>
    <w:p w14:paraId="366328C7">
      <w:pPr>
        <w:autoSpaceDE w:val="0"/>
        <w:autoSpaceDN w:val="0"/>
        <w:adjustRightInd w:val="0"/>
        <w:jc w:val="left"/>
        <w:rPr>
          <w:rFonts w:hint="default" w:ascii="Times New Roman" w:hAnsi="Times New Roman" w:cs="Times New Roman"/>
          <w:color w:val="auto"/>
          <w:kern w:val="0"/>
          <w:sz w:val="24"/>
        </w:rPr>
      </w:pPr>
    </w:p>
    <w:p w14:paraId="42BE5597">
      <w:pPr>
        <w:autoSpaceDE w:val="0"/>
        <w:autoSpaceDN w:val="0"/>
        <w:adjustRightInd w:val="0"/>
        <w:spacing w:line="360" w:lineRule="auto"/>
        <w:jc w:val="left"/>
        <w:rPr>
          <w:rFonts w:hint="default" w:ascii="Times New Roman" w:hAnsi="Times New Roman" w:cs="Times New Roman"/>
          <w:color w:val="auto"/>
          <w:sz w:val="24"/>
          <w:szCs w:val="20"/>
        </w:rPr>
      </w:pPr>
      <w:r>
        <w:rPr>
          <w:rFonts w:hint="default" w:ascii="Times New Roman" w:hAnsi="Times New Roman" w:cs="Times New Roman"/>
          <w:color w:val="auto"/>
          <w:kern w:val="0"/>
          <w:sz w:val="24"/>
        </w:rPr>
        <w:t>注：1</w:t>
      </w:r>
      <w:r>
        <w:rPr>
          <w:rFonts w:hint="default" w:ascii="Times New Roman" w:hAnsi="Times New Roman" w:cs="Times New Roman"/>
          <w:color w:val="auto"/>
          <w:sz w:val="24"/>
          <w:szCs w:val="20"/>
        </w:rPr>
        <w:t>.此表中，每包的投标报价应和《投标分项报价表》中的总价相一致。</w:t>
      </w:r>
    </w:p>
    <w:p w14:paraId="5BEDB650">
      <w:pPr>
        <w:tabs>
          <w:tab w:val="left" w:pos="5580"/>
        </w:tabs>
        <w:spacing w:line="360" w:lineRule="auto"/>
        <w:ind w:firstLine="480" w:firstLineChars="20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2.本表必须按包分别填写。</w:t>
      </w:r>
    </w:p>
    <w:p w14:paraId="2A0B16B1">
      <w:pPr>
        <w:autoSpaceDE w:val="0"/>
        <w:autoSpaceDN w:val="0"/>
        <w:adjustRightInd w:val="0"/>
        <w:snapToGrid w:val="0"/>
        <w:spacing w:before="25" w:after="25" w:line="360" w:lineRule="auto"/>
        <w:rPr>
          <w:rFonts w:hint="default" w:ascii="Times New Roman" w:hAnsi="Times New Roman" w:eastAsia="宋体" w:cs="Times New Roman"/>
          <w:color w:val="auto"/>
          <w:sz w:val="24"/>
          <w:lang w:val="zh-CN"/>
        </w:rPr>
      </w:pPr>
    </w:p>
    <w:p w14:paraId="1E3AD993">
      <w:pPr>
        <w:autoSpaceDE w:val="0"/>
        <w:autoSpaceDN w:val="0"/>
        <w:adjustRightInd w:val="0"/>
        <w:snapToGrid w:val="0"/>
        <w:spacing w:before="25" w:after="25"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 xml:space="preserve">                         </w:t>
      </w:r>
    </w:p>
    <w:p w14:paraId="10E8A451">
      <w:pPr>
        <w:autoSpaceDE w:val="0"/>
        <w:autoSpaceDN w:val="0"/>
        <w:adjustRightInd w:val="0"/>
        <w:snapToGrid w:val="0"/>
        <w:spacing w:before="25" w:after="25"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rPr>
        <w:t>投标人名称（加盖公章）</w:t>
      </w:r>
      <w:r>
        <w:rPr>
          <w:rFonts w:hint="default" w:ascii="Times New Roman" w:hAnsi="Times New Roman" w:eastAsia="宋体" w:cs="Times New Roman"/>
          <w:color w:val="auto"/>
          <w:sz w:val="24"/>
          <w:lang w:val="zh-CN"/>
        </w:rPr>
        <w:t>：____________</w:t>
      </w:r>
    </w:p>
    <w:p w14:paraId="0D7509DC">
      <w:pPr>
        <w:autoSpaceDE w:val="0"/>
        <w:autoSpaceDN w:val="0"/>
        <w:adjustRightInd w:val="0"/>
        <w:snapToGrid w:val="0"/>
        <w:spacing w:before="25" w:after="25"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szCs w:val="20"/>
        </w:rPr>
        <w:t xml:space="preserve">日期：_____年______月______日   </w:t>
      </w:r>
    </w:p>
    <w:p w14:paraId="15479B61">
      <w:pPr>
        <w:widowControl/>
        <w:jc w:val="left"/>
        <w:rPr>
          <w:rFonts w:hint="default" w:ascii="Times New Roman" w:hAnsi="Times New Roman" w:eastAsia="宋体" w:cs="Times New Roman"/>
          <w:color w:val="auto"/>
          <w:sz w:val="24"/>
          <w:szCs w:val="20"/>
        </w:rPr>
      </w:pPr>
      <w:bookmarkStart w:id="873" w:name="_Toc195842924"/>
      <w:bookmarkStart w:id="874" w:name="_Toc150480796"/>
      <w:bookmarkStart w:id="875" w:name="_Toc142311060"/>
      <w:bookmarkStart w:id="876" w:name="_Toc226309803"/>
      <w:bookmarkStart w:id="877" w:name="_Toc150774763"/>
      <w:bookmarkStart w:id="878" w:name="_Toc226965832"/>
      <w:bookmarkStart w:id="879" w:name="_Toc226965749"/>
      <w:bookmarkStart w:id="880" w:name="_Toc305158901"/>
      <w:bookmarkStart w:id="881" w:name="_Toc226337255"/>
      <w:bookmarkStart w:id="882" w:name="_Toc264969249"/>
      <w:bookmarkStart w:id="883" w:name="_Toc265228397"/>
      <w:bookmarkStart w:id="884" w:name="_Toc305158827"/>
      <w:bookmarkStart w:id="885" w:name="_Toc127151558"/>
    </w:p>
    <w:p w14:paraId="0096F916">
      <w:pPr>
        <w:widowControl/>
        <w:jc w:val="left"/>
        <w:rPr>
          <w:rFonts w:hint="default" w:ascii="Times New Roman" w:hAnsi="Times New Roman" w:eastAsia="宋体" w:cs="Times New Roman"/>
          <w:color w:val="auto"/>
          <w:sz w:val="24"/>
          <w:szCs w:val="20"/>
        </w:rPr>
      </w:pPr>
    </w:p>
    <w:p w14:paraId="4BA44759">
      <w:pPr>
        <w:numPr>
          <w:ilvl w:val="-1"/>
          <w:numId w:val="0"/>
        </w:numPr>
        <w:snapToGrid/>
        <w:spacing w:line="240" w:lineRule="auto"/>
        <w:ind w:left="0" w:firstLine="0"/>
        <w:outlineLvl w:val="9"/>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br w:type="page"/>
      </w:r>
    </w:p>
    <w:p w14:paraId="3FC130F3">
      <w:pPr>
        <w:numPr>
          <w:ilvl w:val="0"/>
          <w:numId w:val="19"/>
        </w:numPr>
        <w:tabs>
          <w:tab w:val="left" w:pos="360"/>
        </w:tabs>
        <w:snapToGrid w:val="0"/>
        <w:spacing w:line="360" w:lineRule="auto"/>
        <w:outlineLvl w:val="1"/>
        <w:rPr>
          <w:rFonts w:hint="default" w:ascii="Times New Roman" w:hAnsi="Times New Roman" w:cs="Times New Roman"/>
          <w:color w:val="auto"/>
          <w:sz w:val="24"/>
          <w:szCs w:val="20"/>
        </w:rPr>
      </w:pPr>
      <w:r>
        <w:rPr>
          <w:rFonts w:hint="default" w:ascii="Times New Roman" w:hAnsi="Times New Roman" w:cs="Times New Roman"/>
          <w:color w:val="auto"/>
          <w:sz w:val="24"/>
          <w:szCs w:val="20"/>
        </w:rPr>
        <w:t>投标分项报价表（实质性格式）</w:t>
      </w:r>
    </w:p>
    <w:p w14:paraId="2432896F">
      <w:pPr>
        <w:tabs>
          <w:tab w:val="left" w:pos="1800"/>
          <w:tab w:val="left" w:pos="5580"/>
        </w:tabs>
        <w:rPr>
          <w:rFonts w:hint="default" w:ascii="Times New Roman" w:hAnsi="Times New Roman" w:cs="Times New Roman"/>
          <w:color w:val="auto"/>
          <w:sz w:val="24"/>
        </w:rPr>
      </w:pPr>
    </w:p>
    <w:p w14:paraId="14510065">
      <w:pPr>
        <w:tabs>
          <w:tab w:val="left" w:pos="1800"/>
          <w:tab w:val="left" w:pos="55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项目编号/包号：_________ 项目名称：_________报价单位：人民币元</w:t>
      </w:r>
    </w:p>
    <w:tbl>
      <w:tblPr>
        <w:tblStyle w:val="44"/>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566"/>
        <w:gridCol w:w="1280"/>
        <w:gridCol w:w="1645"/>
        <w:gridCol w:w="850"/>
        <w:gridCol w:w="1084"/>
        <w:gridCol w:w="1197"/>
        <w:gridCol w:w="1009"/>
      </w:tblGrid>
      <w:tr w14:paraId="666D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7" w:type="dxa"/>
            <w:vAlign w:val="center"/>
          </w:tcPr>
          <w:p w14:paraId="2DE43507">
            <w:pPr>
              <w:adjustRightInd w:val="0"/>
              <w:snapToGrid w:val="0"/>
              <w:spacing w:line="360" w:lineRule="auto"/>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序号</w:t>
            </w:r>
          </w:p>
        </w:tc>
        <w:tc>
          <w:tcPr>
            <w:tcW w:w="1566" w:type="dxa"/>
            <w:vAlign w:val="center"/>
          </w:tcPr>
          <w:p w14:paraId="7FE37213">
            <w:pPr>
              <w:adjustRightInd w:val="0"/>
              <w:snapToGrid w:val="0"/>
              <w:spacing w:line="360" w:lineRule="auto"/>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分项名称</w:t>
            </w:r>
          </w:p>
        </w:tc>
        <w:tc>
          <w:tcPr>
            <w:tcW w:w="1280" w:type="dxa"/>
            <w:vAlign w:val="center"/>
          </w:tcPr>
          <w:p w14:paraId="2C7C618C">
            <w:pPr>
              <w:adjustRightInd w:val="0"/>
              <w:snapToGrid w:val="0"/>
              <w:spacing w:line="360" w:lineRule="auto"/>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单价</w:t>
            </w:r>
          </w:p>
          <w:p w14:paraId="50D0248D">
            <w:pPr>
              <w:adjustRightInd w:val="0"/>
              <w:snapToGrid w:val="0"/>
              <w:spacing w:line="360" w:lineRule="auto"/>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（元）</w:t>
            </w:r>
          </w:p>
        </w:tc>
        <w:tc>
          <w:tcPr>
            <w:tcW w:w="1645" w:type="dxa"/>
            <w:vAlign w:val="center"/>
          </w:tcPr>
          <w:p w14:paraId="32DE4C93">
            <w:pPr>
              <w:adjustRightInd w:val="0"/>
              <w:snapToGrid w:val="0"/>
              <w:spacing w:line="360" w:lineRule="auto"/>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数量</w:t>
            </w:r>
          </w:p>
          <w:p w14:paraId="3AC447BF">
            <w:pPr>
              <w:adjustRightInd w:val="0"/>
              <w:snapToGrid w:val="0"/>
              <w:spacing w:line="360" w:lineRule="auto"/>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（按年度）</w:t>
            </w:r>
          </w:p>
        </w:tc>
        <w:tc>
          <w:tcPr>
            <w:tcW w:w="850" w:type="dxa"/>
            <w:vAlign w:val="center"/>
          </w:tcPr>
          <w:p w14:paraId="5F302A94">
            <w:pPr>
              <w:adjustRightInd w:val="0"/>
              <w:snapToGrid w:val="0"/>
              <w:spacing w:line="360" w:lineRule="auto"/>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合价（元）</w:t>
            </w:r>
          </w:p>
        </w:tc>
        <w:tc>
          <w:tcPr>
            <w:tcW w:w="1084" w:type="dxa"/>
            <w:vAlign w:val="center"/>
          </w:tcPr>
          <w:p w14:paraId="3F674D18">
            <w:pPr>
              <w:adjustRightInd w:val="0"/>
              <w:snapToGrid w:val="0"/>
              <w:spacing w:line="360" w:lineRule="auto"/>
              <w:jc w:val="center"/>
              <w:rPr>
                <w:rFonts w:hint="default" w:ascii="Times New Roman" w:hAnsi="Times New Roman" w:eastAsia="宋体" w:cs="Times New Roman"/>
                <w:b/>
                <w:color w:val="000000"/>
                <w:sz w:val="24"/>
                <w:lang w:val="en-US" w:eastAsia="zh-CN"/>
              </w:rPr>
            </w:pPr>
            <w:r>
              <w:rPr>
                <w:rFonts w:hint="eastAsia" w:cs="Times New Roman"/>
                <w:b/>
                <w:color w:val="000000"/>
                <w:sz w:val="24"/>
                <w:lang w:val="en-US" w:eastAsia="zh-CN"/>
              </w:rPr>
              <w:t>供应商规模</w:t>
            </w:r>
          </w:p>
        </w:tc>
        <w:tc>
          <w:tcPr>
            <w:tcW w:w="1197" w:type="dxa"/>
            <w:vAlign w:val="center"/>
          </w:tcPr>
          <w:p w14:paraId="21A5CA92">
            <w:pPr>
              <w:adjustRightInd w:val="0"/>
              <w:snapToGrid w:val="0"/>
              <w:spacing w:line="360" w:lineRule="auto"/>
              <w:jc w:val="center"/>
              <w:rPr>
                <w:rFonts w:hint="default" w:ascii="Times New Roman" w:hAnsi="Times New Roman" w:eastAsia="宋体" w:cs="Times New Roman"/>
                <w:b/>
                <w:color w:val="000000"/>
                <w:sz w:val="24"/>
              </w:rPr>
            </w:pPr>
            <w:r>
              <w:rPr>
                <w:rFonts w:hint="eastAsia" w:cs="Times New Roman"/>
                <w:b/>
                <w:color w:val="000000"/>
                <w:sz w:val="24"/>
                <w:lang w:val="en-US" w:eastAsia="zh-CN"/>
              </w:rPr>
              <w:t>供应商</w:t>
            </w:r>
            <w:r>
              <w:rPr>
                <w:rFonts w:hint="default" w:ascii="Times New Roman" w:hAnsi="Times New Roman" w:eastAsia="宋体" w:cs="Times New Roman"/>
                <w:b/>
                <w:color w:val="000000"/>
                <w:sz w:val="24"/>
              </w:rPr>
              <w:t>所属性别</w:t>
            </w:r>
          </w:p>
        </w:tc>
        <w:tc>
          <w:tcPr>
            <w:tcW w:w="1009" w:type="dxa"/>
            <w:vAlign w:val="center"/>
          </w:tcPr>
          <w:p w14:paraId="3270B8E0">
            <w:pPr>
              <w:adjustRightInd w:val="0"/>
              <w:snapToGrid w:val="0"/>
              <w:spacing w:line="360" w:lineRule="auto"/>
              <w:jc w:val="center"/>
              <w:rPr>
                <w:rFonts w:hint="default" w:ascii="Times New Roman" w:hAnsi="Times New Roman" w:eastAsia="宋体" w:cs="Times New Roman"/>
                <w:b/>
                <w:color w:val="000000"/>
                <w:sz w:val="24"/>
              </w:rPr>
            </w:pPr>
            <w:r>
              <w:rPr>
                <w:rFonts w:hint="eastAsia"/>
                <w:b/>
                <w:color w:val="000000"/>
                <w:sz w:val="24"/>
              </w:rPr>
              <w:t>外商投资类型</w:t>
            </w:r>
          </w:p>
        </w:tc>
      </w:tr>
      <w:tr w14:paraId="4188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7" w:type="dxa"/>
            <w:vAlign w:val="center"/>
          </w:tcPr>
          <w:p w14:paraId="3C7D1158">
            <w:pPr>
              <w:adjustRightInd w:val="0"/>
              <w:snapToGrid w:val="0"/>
              <w:spacing w:line="360" w:lineRule="auto"/>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w:t>
            </w:r>
          </w:p>
        </w:tc>
        <w:tc>
          <w:tcPr>
            <w:tcW w:w="1566" w:type="dxa"/>
            <w:vAlign w:val="center"/>
          </w:tcPr>
          <w:p w14:paraId="3A5CA7B3">
            <w:pPr>
              <w:adjustRightInd w:val="0"/>
              <w:snapToGrid w:val="0"/>
              <w:spacing w:line="360" w:lineRule="auto"/>
              <w:jc w:val="left"/>
              <w:rPr>
                <w:rFonts w:hint="default" w:ascii="Times New Roman" w:hAnsi="Times New Roman" w:eastAsia="宋体" w:cs="Times New Roman"/>
                <w:color w:val="000000"/>
                <w:sz w:val="24"/>
              </w:rPr>
            </w:pPr>
          </w:p>
        </w:tc>
        <w:tc>
          <w:tcPr>
            <w:tcW w:w="1280" w:type="dxa"/>
            <w:vAlign w:val="center"/>
          </w:tcPr>
          <w:p w14:paraId="30B6C714">
            <w:pPr>
              <w:adjustRightInd w:val="0"/>
              <w:snapToGrid w:val="0"/>
              <w:spacing w:line="360" w:lineRule="auto"/>
              <w:jc w:val="left"/>
              <w:rPr>
                <w:rFonts w:hint="default" w:ascii="Times New Roman" w:hAnsi="Times New Roman" w:eastAsia="宋体" w:cs="Times New Roman"/>
                <w:color w:val="000000"/>
                <w:sz w:val="24"/>
              </w:rPr>
            </w:pPr>
          </w:p>
        </w:tc>
        <w:tc>
          <w:tcPr>
            <w:tcW w:w="1645" w:type="dxa"/>
            <w:vAlign w:val="center"/>
          </w:tcPr>
          <w:p w14:paraId="14DCDFF4">
            <w:pPr>
              <w:adjustRightInd w:val="0"/>
              <w:snapToGrid w:val="0"/>
              <w:spacing w:line="360" w:lineRule="auto"/>
              <w:jc w:val="center"/>
              <w:rPr>
                <w:rFonts w:hint="default" w:ascii="Times New Roman" w:hAnsi="Times New Roman" w:eastAsia="宋体" w:cs="Times New Roman"/>
                <w:color w:val="000000"/>
                <w:sz w:val="24"/>
              </w:rPr>
            </w:pPr>
          </w:p>
        </w:tc>
        <w:tc>
          <w:tcPr>
            <w:tcW w:w="850" w:type="dxa"/>
            <w:vAlign w:val="center"/>
          </w:tcPr>
          <w:p w14:paraId="5F40F439">
            <w:pPr>
              <w:adjustRightInd w:val="0"/>
              <w:snapToGrid w:val="0"/>
              <w:spacing w:line="360" w:lineRule="auto"/>
              <w:jc w:val="left"/>
              <w:rPr>
                <w:rFonts w:hint="default" w:ascii="Times New Roman" w:hAnsi="Times New Roman" w:eastAsia="宋体" w:cs="Times New Roman"/>
                <w:color w:val="000000"/>
                <w:sz w:val="24"/>
              </w:rPr>
            </w:pPr>
          </w:p>
        </w:tc>
        <w:tc>
          <w:tcPr>
            <w:tcW w:w="1084" w:type="dxa"/>
            <w:vAlign w:val="center"/>
          </w:tcPr>
          <w:p w14:paraId="584641F9">
            <w:pPr>
              <w:adjustRightInd w:val="0"/>
              <w:snapToGrid w:val="0"/>
              <w:spacing w:line="360" w:lineRule="auto"/>
              <w:jc w:val="left"/>
              <w:rPr>
                <w:rFonts w:hint="default" w:ascii="Times New Roman" w:hAnsi="Times New Roman" w:eastAsia="宋体" w:cs="Times New Roman"/>
                <w:color w:val="000000"/>
                <w:sz w:val="24"/>
              </w:rPr>
            </w:pPr>
          </w:p>
        </w:tc>
        <w:tc>
          <w:tcPr>
            <w:tcW w:w="1197" w:type="dxa"/>
            <w:vAlign w:val="center"/>
          </w:tcPr>
          <w:p w14:paraId="1025ACF0">
            <w:pPr>
              <w:adjustRightInd w:val="0"/>
              <w:snapToGrid w:val="0"/>
              <w:spacing w:line="360" w:lineRule="auto"/>
              <w:jc w:val="left"/>
              <w:rPr>
                <w:rFonts w:hint="default" w:ascii="Times New Roman" w:hAnsi="Times New Roman" w:eastAsia="宋体" w:cs="Times New Roman"/>
                <w:color w:val="000000"/>
                <w:sz w:val="24"/>
              </w:rPr>
            </w:pPr>
          </w:p>
        </w:tc>
        <w:tc>
          <w:tcPr>
            <w:tcW w:w="1009" w:type="dxa"/>
            <w:vAlign w:val="center"/>
          </w:tcPr>
          <w:p w14:paraId="46C6B101">
            <w:pPr>
              <w:adjustRightInd w:val="0"/>
              <w:snapToGrid w:val="0"/>
              <w:spacing w:line="360" w:lineRule="auto"/>
              <w:jc w:val="left"/>
              <w:rPr>
                <w:rFonts w:hint="default" w:ascii="Times New Roman" w:hAnsi="Times New Roman" w:eastAsia="宋体" w:cs="Times New Roman"/>
                <w:color w:val="000000"/>
                <w:sz w:val="24"/>
              </w:rPr>
            </w:pPr>
          </w:p>
        </w:tc>
      </w:tr>
      <w:tr w14:paraId="79E9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7" w:type="dxa"/>
            <w:vAlign w:val="center"/>
          </w:tcPr>
          <w:p w14:paraId="3BD7BCD3">
            <w:pPr>
              <w:adjustRightInd w:val="0"/>
              <w:snapToGrid w:val="0"/>
              <w:spacing w:line="360" w:lineRule="auto"/>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w:t>
            </w:r>
          </w:p>
        </w:tc>
        <w:tc>
          <w:tcPr>
            <w:tcW w:w="1566" w:type="dxa"/>
            <w:vAlign w:val="center"/>
          </w:tcPr>
          <w:p w14:paraId="2A5ACB3F">
            <w:pPr>
              <w:adjustRightInd w:val="0"/>
              <w:snapToGrid w:val="0"/>
              <w:spacing w:line="360" w:lineRule="auto"/>
              <w:jc w:val="left"/>
              <w:rPr>
                <w:rFonts w:hint="default" w:ascii="Times New Roman" w:hAnsi="Times New Roman" w:eastAsia="宋体" w:cs="Times New Roman"/>
                <w:color w:val="000000"/>
                <w:sz w:val="24"/>
              </w:rPr>
            </w:pPr>
          </w:p>
        </w:tc>
        <w:tc>
          <w:tcPr>
            <w:tcW w:w="1280" w:type="dxa"/>
            <w:vAlign w:val="center"/>
          </w:tcPr>
          <w:p w14:paraId="11B8B66D">
            <w:pPr>
              <w:adjustRightInd w:val="0"/>
              <w:snapToGrid w:val="0"/>
              <w:spacing w:line="360" w:lineRule="auto"/>
              <w:jc w:val="left"/>
              <w:rPr>
                <w:rFonts w:hint="default" w:ascii="Times New Roman" w:hAnsi="Times New Roman" w:eastAsia="宋体" w:cs="Times New Roman"/>
                <w:color w:val="000000"/>
                <w:sz w:val="24"/>
              </w:rPr>
            </w:pPr>
          </w:p>
        </w:tc>
        <w:tc>
          <w:tcPr>
            <w:tcW w:w="1645" w:type="dxa"/>
            <w:vAlign w:val="center"/>
          </w:tcPr>
          <w:p w14:paraId="40568C28">
            <w:pPr>
              <w:adjustRightInd w:val="0"/>
              <w:snapToGrid w:val="0"/>
              <w:spacing w:line="360" w:lineRule="auto"/>
              <w:jc w:val="center"/>
              <w:rPr>
                <w:rFonts w:hint="default" w:ascii="Times New Roman" w:hAnsi="Times New Roman" w:eastAsia="宋体" w:cs="Times New Roman"/>
                <w:color w:val="000000"/>
                <w:sz w:val="24"/>
              </w:rPr>
            </w:pPr>
          </w:p>
        </w:tc>
        <w:tc>
          <w:tcPr>
            <w:tcW w:w="850" w:type="dxa"/>
            <w:vAlign w:val="center"/>
          </w:tcPr>
          <w:p w14:paraId="7AF7C375">
            <w:pPr>
              <w:adjustRightInd w:val="0"/>
              <w:snapToGrid w:val="0"/>
              <w:spacing w:line="360" w:lineRule="auto"/>
              <w:jc w:val="left"/>
              <w:rPr>
                <w:rFonts w:hint="default" w:ascii="Times New Roman" w:hAnsi="Times New Roman" w:eastAsia="宋体" w:cs="Times New Roman"/>
                <w:color w:val="000000"/>
                <w:sz w:val="24"/>
              </w:rPr>
            </w:pPr>
          </w:p>
        </w:tc>
        <w:tc>
          <w:tcPr>
            <w:tcW w:w="1084" w:type="dxa"/>
            <w:vAlign w:val="center"/>
          </w:tcPr>
          <w:p w14:paraId="39FDE13E">
            <w:pPr>
              <w:adjustRightInd w:val="0"/>
              <w:snapToGrid w:val="0"/>
              <w:spacing w:line="360" w:lineRule="auto"/>
              <w:jc w:val="left"/>
              <w:rPr>
                <w:rFonts w:hint="default" w:ascii="Times New Roman" w:hAnsi="Times New Roman" w:eastAsia="宋体" w:cs="Times New Roman"/>
                <w:color w:val="000000"/>
                <w:sz w:val="24"/>
              </w:rPr>
            </w:pPr>
          </w:p>
        </w:tc>
        <w:tc>
          <w:tcPr>
            <w:tcW w:w="1197" w:type="dxa"/>
            <w:vAlign w:val="center"/>
          </w:tcPr>
          <w:p w14:paraId="67B7A609">
            <w:pPr>
              <w:adjustRightInd w:val="0"/>
              <w:snapToGrid w:val="0"/>
              <w:spacing w:line="360" w:lineRule="auto"/>
              <w:jc w:val="left"/>
              <w:rPr>
                <w:rFonts w:hint="default" w:ascii="Times New Roman" w:hAnsi="Times New Roman" w:eastAsia="宋体" w:cs="Times New Roman"/>
                <w:color w:val="000000"/>
                <w:sz w:val="24"/>
              </w:rPr>
            </w:pPr>
          </w:p>
        </w:tc>
        <w:tc>
          <w:tcPr>
            <w:tcW w:w="1009" w:type="dxa"/>
            <w:vAlign w:val="center"/>
          </w:tcPr>
          <w:p w14:paraId="0CA2C40F">
            <w:pPr>
              <w:adjustRightInd w:val="0"/>
              <w:snapToGrid w:val="0"/>
              <w:spacing w:line="360" w:lineRule="auto"/>
              <w:jc w:val="left"/>
              <w:rPr>
                <w:rFonts w:hint="default" w:ascii="Times New Roman" w:hAnsi="Times New Roman" w:eastAsia="宋体" w:cs="Times New Roman"/>
                <w:color w:val="000000"/>
                <w:sz w:val="24"/>
              </w:rPr>
            </w:pPr>
          </w:p>
        </w:tc>
      </w:tr>
      <w:tr w14:paraId="2D2F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7" w:type="dxa"/>
            <w:vAlign w:val="center"/>
          </w:tcPr>
          <w:p w14:paraId="68CEAE6D">
            <w:pPr>
              <w:adjustRightInd w:val="0"/>
              <w:snapToGrid w:val="0"/>
              <w:spacing w:line="360" w:lineRule="auto"/>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w:t>
            </w:r>
          </w:p>
        </w:tc>
        <w:tc>
          <w:tcPr>
            <w:tcW w:w="1566" w:type="dxa"/>
            <w:vAlign w:val="center"/>
          </w:tcPr>
          <w:p w14:paraId="05BAA6D4">
            <w:pPr>
              <w:adjustRightInd w:val="0"/>
              <w:snapToGrid w:val="0"/>
              <w:spacing w:line="360" w:lineRule="auto"/>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w:t>
            </w:r>
          </w:p>
        </w:tc>
        <w:tc>
          <w:tcPr>
            <w:tcW w:w="1280" w:type="dxa"/>
            <w:vAlign w:val="center"/>
          </w:tcPr>
          <w:p w14:paraId="4DE5174E">
            <w:pPr>
              <w:adjustRightInd w:val="0"/>
              <w:snapToGrid w:val="0"/>
              <w:spacing w:line="360" w:lineRule="auto"/>
              <w:jc w:val="left"/>
              <w:rPr>
                <w:rFonts w:hint="default" w:ascii="Times New Roman" w:hAnsi="Times New Roman" w:eastAsia="宋体" w:cs="Times New Roman"/>
                <w:color w:val="000000"/>
                <w:sz w:val="24"/>
              </w:rPr>
            </w:pPr>
          </w:p>
        </w:tc>
        <w:tc>
          <w:tcPr>
            <w:tcW w:w="1645" w:type="dxa"/>
            <w:vAlign w:val="center"/>
          </w:tcPr>
          <w:p w14:paraId="19BA3078">
            <w:pPr>
              <w:adjustRightInd w:val="0"/>
              <w:snapToGrid w:val="0"/>
              <w:spacing w:line="360" w:lineRule="auto"/>
              <w:jc w:val="center"/>
              <w:rPr>
                <w:rFonts w:hint="default" w:ascii="Times New Roman" w:hAnsi="Times New Roman" w:eastAsia="宋体" w:cs="Times New Roman"/>
                <w:color w:val="000000"/>
                <w:sz w:val="24"/>
              </w:rPr>
            </w:pPr>
          </w:p>
        </w:tc>
        <w:tc>
          <w:tcPr>
            <w:tcW w:w="850" w:type="dxa"/>
            <w:vAlign w:val="center"/>
          </w:tcPr>
          <w:p w14:paraId="77950BBD">
            <w:pPr>
              <w:adjustRightInd w:val="0"/>
              <w:snapToGrid w:val="0"/>
              <w:spacing w:line="360" w:lineRule="auto"/>
              <w:jc w:val="left"/>
              <w:rPr>
                <w:rFonts w:hint="default" w:ascii="Times New Roman" w:hAnsi="Times New Roman" w:eastAsia="宋体" w:cs="Times New Roman"/>
                <w:color w:val="000000"/>
                <w:sz w:val="24"/>
              </w:rPr>
            </w:pPr>
          </w:p>
        </w:tc>
        <w:tc>
          <w:tcPr>
            <w:tcW w:w="1084" w:type="dxa"/>
            <w:vAlign w:val="center"/>
          </w:tcPr>
          <w:p w14:paraId="3511A624">
            <w:pPr>
              <w:adjustRightInd w:val="0"/>
              <w:snapToGrid w:val="0"/>
              <w:spacing w:line="360" w:lineRule="auto"/>
              <w:jc w:val="left"/>
              <w:rPr>
                <w:rFonts w:hint="default" w:ascii="Times New Roman" w:hAnsi="Times New Roman" w:eastAsia="宋体" w:cs="Times New Roman"/>
                <w:color w:val="000000"/>
                <w:sz w:val="24"/>
              </w:rPr>
            </w:pPr>
          </w:p>
        </w:tc>
        <w:tc>
          <w:tcPr>
            <w:tcW w:w="1197" w:type="dxa"/>
            <w:vAlign w:val="center"/>
          </w:tcPr>
          <w:p w14:paraId="4DB7E9F1">
            <w:pPr>
              <w:adjustRightInd w:val="0"/>
              <w:snapToGrid w:val="0"/>
              <w:spacing w:line="360" w:lineRule="auto"/>
              <w:jc w:val="left"/>
              <w:rPr>
                <w:rFonts w:hint="default" w:ascii="Times New Roman" w:hAnsi="Times New Roman" w:eastAsia="宋体" w:cs="Times New Roman"/>
                <w:color w:val="000000"/>
                <w:sz w:val="24"/>
              </w:rPr>
            </w:pPr>
          </w:p>
        </w:tc>
        <w:tc>
          <w:tcPr>
            <w:tcW w:w="1009" w:type="dxa"/>
            <w:vAlign w:val="center"/>
          </w:tcPr>
          <w:p w14:paraId="75BB1B74">
            <w:pPr>
              <w:adjustRightInd w:val="0"/>
              <w:snapToGrid w:val="0"/>
              <w:spacing w:line="360" w:lineRule="auto"/>
              <w:jc w:val="left"/>
              <w:rPr>
                <w:rFonts w:hint="default" w:ascii="Times New Roman" w:hAnsi="Times New Roman" w:eastAsia="宋体" w:cs="Times New Roman"/>
                <w:color w:val="000000"/>
                <w:sz w:val="24"/>
              </w:rPr>
            </w:pPr>
          </w:p>
        </w:tc>
      </w:tr>
      <w:tr w14:paraId="68E3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098" w:type="dxa"/>
            <w:gridSpan w:val="4"/>
            <w:vAlign w:val="center"/>
          </w:tcPr>
          <w:p w14:paraId="4EF95509">
            <w:pPr>
              <w:adjustRightInd w:val="0"/>
              <w:snapToGrid w:val="0"/>
              <w:spacing w:line="360" w:lineRule="auto"/>
              <w:jc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年度总价（元）</w:t>
            </w:r>
          </w:p>
        </w:tc>
        <w:tc>
          <w:tcPr>
            <w:tcW w:w="850" w:type="dxa"/>
            <w:vAlign w:val="center"/>
          </w:tcPr>
          <w:p w14:paraId="0C1AD39A">
            <w:pPr>
              <w:adjustRightInd w:val="0"/>
              <w:snapToGrid w:val="0"/>
              <w:spacing w:line="360" w:lineRule="auto"/>
              <w:jc w:val="left"/>
              <w:rPr>
                <w:rFonts w:hint="default" w:ascii="Times New Roman" w:hAnsi="Times New Roman" w:eastAsia="宋体" w:cs="Times New Roman"/>
                <w:color w:val="000000"/>
                <w:sz w:val="24"/>
              </w:rPr>
            </w:pPr>
          </w:p>
        </w:tc>
        <w:tc>
          <w:tcPr>
            <w:tcW w:w="1084" w:type="dxa"/>
            <w:vAlign w:val="center"/>
          </w:tcPr>
          <w:p w14:paraId="1B4FEF87">
            <w:pPr>
              <w:adjustRightInd w:val="0"/>
              <w:snapToGrid w:val="0"/>
              <w:spacing w:line="360" w:lineRule="auto"/>
              <w:jc w:val="left"/>
              <w:rPr>
                <w:rFonts w:hint="default" w:ascii="Times New Roman" w:hAnsi="Times New Roman" w:eastAsia="宋体" w:cs="Times New Roman"/>
                <w:color w:val="000000"/>
                <w:sz w:val="24"/>
              </w:rPr>
            </w:pPr>
          </w:p>
        </w:tc>
        <w:tc>
          <w:tcPr>
            <w:tcW w:w="1197" w:type="dxa"/>
            <w:vAlign w:val="center"/>
          </w:tcPr>
          <w:p w14:paraId="6FA5E6D4">
            <w:pPr>
              <w:adjustRightInd w:val="0"/>
              <w:snapToGrid w:val="0"/>
              <w:spacing w:line="360" w:lineRule="auto"/>
              <w:jc w:val="left"/>
              <w:rPr>
                <w:rFonts w:hint="default" w:ascii="Times New Roman" w:hAnsi="Times New Roman" w:eastAsia="宋体" w:cs="Times New Roman"/>
                <w:color w:val="000000"/>
                <w:sz w:val="24"/>
              </w:rPr>
            </w:pPr>
          </w:p>
        </w:tc>
        <w:tc>
          <w:tcPr>
            <w:tcW w:w="1009" w:type="dxa"/>
            <w:vAlign w:val="center"/>
          </w:tcPr>
          <w:p w14:paraId="50E6F208">
            <w:pPr>
              <w:adjustRightInd w:val="0"/>
              <w:snapToGrid w:val="0"/>
              <w:spacing w:line="360" w:lineRule="auto"/>
              <w:jc w:val="left"/>
              <w:rPr>
                <w:rFonts w:hint="default" w:ascii="Times New Roman" w:hAnsi="Times New Roman" w:eastAsia="宋体" w:cs="Times New Roman"/>
                <w:color w:val="000000"/>
                <w:sz w:val="24"/>
              </w:rPr>
            </w:pPr>
          </w:p>
        </w:tc>
      </w:tr>
    </w:tbl>
    <w:p w14:paraId="68D6C7CB">
      <w:pPr>
        <w:tabs>
          <w:tab w:val="left" w:pos="1800"/>
          <w:tab w:val="left" w:pos="5580"/>
        </w:tabs>
        <w:spacing w:line="360" w:lineRule="auto"/>
        <w:jc w:val="left"/>
        <w:rPr>
          <w:rFonts w:hint="default" w:ascii="Times New Roman" w:hAnsi="Times New Roman" w:eastAsia="宋体" w:cs="Times New Roman"/>
          <w:color w:val="000000"/>
          <w:sz w:val="24"/>
        </w:rPr>
      </w:pPr>
    </w:p>
    <w:p w14:paraId="73BD6E1F">
      <w:pPr>
        <w:tabs>
          <w:tab w:val="left" w:pos="1800"/>
          <w:tab w:val="left" w:pos="5580"/>
        </w:tabs>
        <w:spacing w:line="360" w:lineRule="auto"/>
        <w:jc w:val="left"/>
        <w:rPr>
          <w:rFonts w:hint="default" w:ascii="Times New Roman" w:hAnsi="Times New Roman" w:eastAsia="宋体" w:cs="Times New Roman"/>
          <w:color w:val="000000"/>
          <w:sz w:val="24"/>
        </w:rPr>
      </w:pPr>
    </w:p>
    <w:p w14:paraId="49CB47C3">
      <w:pPr>
        <w:tabs>
          <w:tab w:val="left" w:pos="1800"/>
          <w:tab w:val="left" w:pos="5580"/>
        </w:tabs>
        <w:spacing w:line="360" w:lineRule="auto"/>
        <w:jc w:val="left"/>
        <w:rPr>
          <w:rFonts w:hint="default" w:ascii="Times New Roman" w:hAnsi="Times New Roman" w:eastAsia="宋体" w:cs="Times New Roman"/>
          <w:color w:val="000000"/>
          <w:sz w:val="24"/>
        </w:rPr>
      </w:pPr>
    </w:p>
    <w:p w14:paraId="308DAC83">
      <w:pPr>
        <w:tabs>
          <w:tab w:val="left" w:pos="1800"/>
          <w:tab w:val="left" w:pos="5580"/>
        </w:tabs>
        <w:spacing w:line="360" w:lineRule="auto"/>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注：1.本表应按包分别填写。</w:t>
      </w:r>
    </w:p>
    <w:p w14:paraId="5BF8211B">
      <w:pPr>
        <w:tabs>
          <w:tab w:val="left" w:pos="1800"/>
          <w:tab w:val="left" w:pos="5580"/>
        </w:tabs>
        <w:spacing w:line="360" w:lineRule="auto"/>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2.上述各项的详细规格（如有），可另页描述。</w:t>
      </w:r>
    </w:p>
    <w:p w14:paraId="60E7ACAC">
      <w:pPr>
        <w:tabs>
          <w:tab w:val="left" w:pos="1800"/>
          <w:tab w:val="left" w:pos="5580"/>
        </w:tabs>
        <w:spacing w:line="360" w:lineRule="auto"/>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w:t>
      </w:r>
      <w:r>
        <w:rPr>
          <w:rFonts w:hint="eastAsia" w:cs="Times New Roman"/>
          <w:color w:val="000000"/>
          <w:sz w:val="24"/>
          <w:lang w:val="en-US" w:eastAsia="zh-CN"/>
        </w:rPr>
        <w:t>供应商</w:t>
      </w:r>
      <w:r>
        <w:rPr>
          <w:rFonts w:hint="default" w:ascii="Times New Roman" w:hAnsi="Times New Roman" w:eastAsia="宋体" w:cs="Times New Roman"/>
          <w:color w:val="000000"/>
          <w:sz w:val="24"/>
        </w:rPr>
        <w:t>规模列应填写</w:t>
      </w:r>
      <w:bookmarkStart w:id="886" w:name="_Hlk168432512"/>
      <w:r>
        <w:rPr>
          <w:rFonts w:hint="default" w:ascii="Times New Roman" w:hAnsi="Times New Roman" w:eastAsia="宋体" w:cs="Times New Roman"/>
          <w:color w:val="000000"/>
          <w:sz w:val="24"/>
        </w:rPr>
        <w:t>“大型”、</w:t>
      </w:r>
      <w:bookmarkEnd w:id="886"/>
      <w:r>
        <w:rPr>
          <w:rFonts w:hint="default" w:ascii="Times New Roman" w:hAnsi="Times New Roman" w:eastAsia="宋体" w:cs="Times New Roman"/>
          <w:color w:val="000000"/>
          <w:sz w:val="24"/>
        </w:rPr>
        <w:t>“中型”、“小型”、“微型”或“其他”，且不应与《中小企业声明函》或《拟分包情况说明》中内容矛盾。</w:t>
      </w:r>
      <w:r>
        <w:rPr>
          <w:rFonts w:hint="eastAsia" w:cs="Times New Roman"/>
          <w:color w:val="000000"/>
          <w:sz w:val="24"/>
          <w:lang w:val="en-US" w:eastAsia="zh-CN"/>
        </w:rPr>
        <w:t>供应商</w:t>
      </w:r>
      <w:r>
        <w:rPr>
          <w:rFonts w:hint="default" w:ascii="Times New Roman" w:hAnsi="Times New Roman" w:eastAsia="宋体" w:cs="Times New Roman"/>
          <w:color w:val="000000"/>
          <w:sz w:val="24"/>
        </w:rPr>
        <w:t>所属性别请填写“男”或“女”，指拥有</w:t>
      </w:r>
      <w:r>
        <w:rPr>
          <w:rFonts w:hint="eastAsia" w:cs="Times New Roman"/>
          <w:color w:val="000000"/>
          <w:sz w:val="24"/>
          <w:lang w:val="en-US" w:eastAsia="zh-CN"/>
        </w:rPr>
        <w:t>供应商</w:t>
      </w:r>
      <w:r>
        <w:rPr>
          <w:rFonts w:hint="default" w:ascii="Times New Roman" w:hAnsi="Times New Roman" w:eastAsia="宋体" w:cs="Times New Roman"/>
          <w:color w:val="000000"/>
          <w:sz w:val="24"/>
        </w:rPr>
        <w:t>51%以上绝对所有权的性别；绝对所有权拥有者可以是一个人，也可以是多人合计计算。外商投资类型请填写“外商单独投资”、“外商部分投资”或“内资”。</w:t>
      </w:r>
    </w:p>
    <w:p w14:paraId="1A8468E9">
      <w:pPr>
        <w:tabs>
          <w:tab w:val="left" w:pos="1800"/>
          <w:tab w:val="left" w:pos="5580"/>
        </w:tabs>
        <w:spacing w:line="360" w:lineRule="auto"/>
        <w:ind w:firstLine="480" w:firstLineChars="200"/>
        <w:jc w:val="left"/>
        <w:rPr>
          <w:rFonts w:hint="default" w:ascii="Times New Roman" w:hAnsi="Times New Roman" w:cs="Times New Roman"/>
          <w:color w:val="auto"/>
          <w:sz w:val="24"/>
        </w:rPr>
      </w:pPr>
    </w:p>
    <w:p w14:paraId="21605CA0">
      <w:pPr>
        <w:autoSpaceDE w:val="0"/>
        <w:autoSpaceDN w:val="0"/>
        <w:adjustRightInd w:val="0"/>
        <w:snapToGrid w:val="0"/>
        <w:spacing w:before="25" w:after="25" w:line="360" w:lineRule="auto"/>
        <w:rPr>
          <w:rFonts w:hint="default" w:ascii="Times New Roman" w:hAnsi="Times New Roman" w:cs="Times New Roman"/>
          <w:color w:val="auto"/>
          <w:sz w:val="24"/>
        </w:rPr>
      </w:pPr>
    </w:p>
    <w:p w14:paraId="2C4EF817">
      <w:pPr>
        <w:autoSpaceDE w:val="0"/>
        <w:autoSpaceDN w:val="0"/>
        <w:adjustRightInd w:val="0"/>
        <w:snapToGrid w:val="0"/>
        <w:spacing w:before="25" w:after="25" w:line="360" w:lineRule="auto"/>
        <w:rPr>
          <w:rFonts w:hint="default" w:ascii="Times New Roman" w:hAnsi="Times New Roman" w:cs="Times New Roman"/>
          <w:color w:val="auto"/>
          <w:sz w:val="24"/>
          <w:lang w:val="zh-CN"/>
        </w:rPr>
      </w:pPr>
      <w:r>
        <w:rPr>
          <w:rFonts w:hint="default" w:ascii="Times New Roman" w:hAnsi="Times New Roman" w:cs="Times New Roman"/>
          <w:color w:val="auto"/>
          <w:sz w:val="24"/>
        </w:rPr>
        <w:t>投标人名称（加盖公章）</w:t>
      </w:r>
      <w:r>
        <w:rPr>
          <w:rFonts w:hint="default" w:ascii="Times New Roman" w:hAnsi="Times New Roman" w:cs="Times New Roman"/>
          <w:color w:val="auto"/>
          <w:sz w:val="24"/>
          <w:lang w:val="zh-CN"/>
        </w:rPr>
        <w:t>：____________</w:t>
      </w:r>
    </w:p>
    <w:p w14:paraId="10E50BB4">
      <w:pPr>
        <w:autoSpaceDE w:val="0"/>
        <w:autoSpaceDN w:val="0"/>
        <w:adjustRightInd w:val="0"/>
        <w:snapToGrid w:val="0"/>
        <w:spacing w:before="25" w:after="25" w:line="360" w:lineRule="auto"/>
        <w:rPr>
          <w:rFonts w:hint="default" w:ascii="Times New Roman" w:hAnsi="Times New Roman" w:cs="Times New Roman"/>
          <w:color w:val="auto"/>
          <w:sz w:val="24"/>
          <w:lang w:val="zh-CN"/>
        </w:rPr>
      </w:pPr>
      <w:r>
        <w:rPr>
          <w:rFonts w:hint="default" w:ascii="Times New Roman" w:hAnsi="Times New Roman" w:cs="Times New Roman"/>
          <w:color w:val="auto"/>
          <w:sz w:val="24"/>
          <w:szCs w:val="20"/>
        </w:rPr>
        <w:t xml:space="preserve">日期：_____年______月______日   </w:t>
      </w:r>
    </w:p>
    <w:p w14:paraId="554505E6">
      <w:pPr>
        <w:numPr>
          <w:ilvl w:val="0"/>
          <w:numId w:val="19"/>
        </w:numPr>
        <w:tabs>
          <w:tab w:val="left" w:pos="360"/>
        </w:tabs>
        <w:snapToGrid w:val="0"/>
        <w:spacing w:line="360" w:lineRule="auto"/>
        <w:outlineLvl w:val="1"/>
        <w:rPr>
          <w:rFonts w:hint="default" w:ascii="Times New Roman" w:hAnsi="Times New Roman" w:eastAsia="宋体" w:cs="Times New Roman"/>
          <w:color w:val="auto"/>
          <w:sz w:val="24"/>
          <w:szCs w:val="20"/>
        </w:rPr>
        <w:sectPr>
          <w:headerReference r:id="rId14" w:type="first"/>
          <w:footerReference r:id="rId16" w:type="first"/>
          <w:headerReference r:id="rId13" w:type="even"/>
          <w:footerReference r:id="rId15" w:type="even"/>
          <w:pgSz w:w="11907" w:h="16840"/>
          <w:pgMar w:top="1418" w:right="1134" w:bottom="1418" w:left="1701" w:header="851" w:footer="851" w:gutter="0"/>
          <w:pgNumType w:fmt="decimal"/>
          <w:cols w:space="720" w:num="1"/>
          <w:docGrid w:linePitch="462" w:charSpace="0"/>
        </w:sectPr>
      </w:pPr>
      <w:r>
        <w:rPr>
          <w:rFonts w:hint="default" w:ascii="Times New Roman" w:hAnsi="Times New Roman" w:cs="Times New Roman"/>
          <w:color w:val="auto"/>
          <w:sz w:val="24"/>
          <w:szCs w:val="20"/>
        </w:rPr>
        <w:br w:type="page"/>
      </w:r>
    </w:p>
    <w:bookmarkEnd w:id="873"/>
    <w:bookmarkEnd w:id="874"/>
    <w:bookmarkEnd w:id="875"/>
    <w:bookmarkEnd w:id="876"/>
    <w:bookmarkEnd w:id="877"/>
    <w:bookmarkEnd w:id="878"/>
    <w:bookmarkEnd w:id="879"/>
    <w:bookmarkEnd w:id="880"/>
    <w:bookmarkEnd w:id="881"/>
    <w:bookmarkEnd w:id="882"/>
    <w:bookmarkEnd w:id="883"/>
    <w:bookmarkEnd w:id="884"/>
    <w:bookmarkEnd w:id="885"/>
    <w:p w14:paraId="765007E9">
      <w:pPr>
        <w:numPr>
          <w:ilvl w:val="-1"/>
          <w:numId w:val="0"/>
        </w:numPr>
        <w:tabs>
          <w:tab w:val="left" w:pos="360"/>
        </w:tabs>
        <w:snapToGrid w:val="0"/>
        <w:spacing w:line="360" w:lineRule="auto"/>
        <w:ind w:left="0" w:firstLine="0"/>
        <w:outlineLvl w:val="1"/>
        <w:rPr>
          <w:rFonts w:hint="default" w:ascii="Times New Roman" w:hAnsi="Times New Roman" w:eastAsia="宋体" w:cs="Times New Roman"/>
          <w:color w:val="auto"/>
          <w:sz w:val="24"/>
          <w:szCs w:val="20"/>
        </w:rPr>
      </w:pPr>
      <w:bookmarkStart w:id="887" w:name="_Toc305158904"/>
      <w:bookmarkStart w:id="888" w:name="_Toc150480798"/>
      <w:bookmarkStart w:id="889" w:name="_Toc127151562"/>
      <w:bookmarkStart w:id="890" w:name="_Toc226965835"/>
      <w:bookmarkStart w:id="891" w:name="_Toc305158830"/>
      <w:bookmarkStart w:id="892" w:name="_Toc195842927"/>
      <w:bookmarkStart w:id="893" w:name="_Toc142311062"/>
      <w:bookmarkStart w:id="894" w:name="_Toc265228400"/>
      <w:bookmarkStart w:id="895" w:name="_Toc226309806"/>
      <w:bookmarkStart w:id="896" w:name="_Toc226965752"/>
      <w:bookmarkStart w:id="897" w:name="_Toc226337258"/>
      <w:bookmarkStart w:id="898" w:name="_Toc150774765"/>
      <w:bookmarkStart w:id="899" w:name="_Toc264969252"/>
      <w:bookmarkStart w:id="900" w:name="_Toc226965834"/>
      <w:bookmarkStart w:id="901" w:name="_Toc226337257"/>
      <w:bookmarkStart w:id="902" w:name="_Toc264969251"/>
      <w:bookmarkStart w:id="903" w:name="_Toc142311061"/>
      <w:bookmarkStart w:id="904" w:name="_Toc150480797"/>
      <w:bookmarkStart w:id="905" w:name="_Toc305158829"/>
      <w:bookmarkStart w:id="906" w:name="_Toc150774764"/>
      <w:bookmarkStart w:id="907" w:name="_Toc127151561"/>
      <w:bookmarkStart w:id="908" w:name="_Toc226965751"/>
      <w:bookmarkStart w:id="909" w:name="_Toc195842926"/>
      <w:bookmarkStart w:id="910" w:name="_Toc305158903"/>
      <w:bookmarkStart w:id="911" w:name="_Toc265228399"/>
      <w:bookmarkStart w:id="912" w:name="_Toc226309805"/>
      <w:r>
        <w:rPr>
          <w:rFonts w:hint="eastAsia" w:cs="Times New Roman"/>
          <w:color w:val="auto"/>
          <w:sz w:val="24"/>
          <w:szCs w:val="20"/>
          <w:lang w:val="en-US" w:eastAsia="zh-CN"/>
        </w:rPr>
        <w:t xml:space="preserve">5 </w:t>
      </w:r>
      <w:r>
        <w:rPr>
          <w:rFonts w:hint="default" w:ascii="Times New Roman" w:hAnsi="Times New Roman" w:eastAsia="宋体" w:cs="Times New Roman"/>
          <w:color w:val="auto"/>
          <w:sz w:val="24"/>
          <w:szCs w:val="20"/>
        </w:rPr>
        <w:t>合同条款偏离表</w:t>
      </w:r>
      <w:bookmarkEnd w:id="887"/>
      <w:bookmarkEnd w:id="888"/>
      <w:bookmarkEnd w:id="889"/>
      <w:bookmarkEnd w:id="890"/>
      <w:bookmarkEnd w:id="891"/>
      <w:bookmarkEnd w:id="892"/>
      <w:bookmarkEnd w:id="893"/>
      <w:bookmarkEnd w:id="894"/>
      <w:bookmarkEnd w:id="895"/>
      <w:bookmarkEnd w:id="896"/>
      <w:bookmarkEnd w:id="897"/>
      <w:bookmarkEnd w:id="898"/>
      <w:bookmarkEnd w:id="899"/>
      <w:r>
        <w:rPr>
          <w:rFonts w:hint="default" w:ascii="Times New Roman" w:hAnsi="Times New Roman" w:eastAsia="宋体" w:cs="Times New Roman"/>
          <w:color w:val="auto"/>
          <w:sz w:val="24"/>
          <w:szCs w:val="20"/>
        </w:rPr>
        <w:t>（实质性格式）</w:t>
      </w:r>
    </w:p>
    <w:p w14:paraId="1E7EA313">
      <w:pPr>
        <w:spacing w:line="360" w:lineRule="auto"/>
        <w:rPr>
          <w:rFonts w:hint="default" w:ascii="Times New Roman" w:hAnsi="Times New Roman" w:eastAsia="宋体" w:cs="Times New Roman"/>
          <w:color w:val="auto"/>
          <w:sz w:val="24"/>
          <w:szCs w:val="20"/>
        </w:rPr>
      </w:pPr>
    </w:p>
    <w:p w14:paraId="41B56776">
      <w:pPr>
        <w:tabs>
          <w:tab w:val="left" w:pos="2775"/>
          <w:tab w:val="center" w:pos="4153"/>
        </w:tabs>
        <w:autoSpaceDE w:val="0"/>
        <w:autoSpaceDN w:val="0"/>
        <w:adjustRightInd w:val="0"/>
        <w:spacing w:line="360" w:lineRule="auto"/>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合同条款偏离表</w:t>
      </w:r>
    </w:p>
    <w:p w14:paraId="7795D934">
      <w:pPr>
        <w:spacing w:line="360" w:lineRule="auto"/>
        <w:rPr>
          <w:rFonts w:hint="default" w:ascii="Times New Roman" w:hAnsi="Times New Roman" w:eastAsia="宋体" w:cs="Times New Roman"/>
          <w:color w:val="auto"/>
          <w:sz w:val="24"/>
          <w:szCs w:val="20"/>
        </w:rPr>
      </w:pPr>
    </w:p>
    <w:p w14:paraId="4E76CE4A">
      <w:pPr>
        <w:tabs>
          <w:tab w:val="left" w:pos="1800"/>
          <w:tab w:val="left" w:pos="5580"/>
        </w:tabs>
        <w:spacing w:line="360" w:lineRule="auto"/>
        <w:ind w:firstLine="360" w:firstLineChars="15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项目编号/包号：_____________________     项目名称：_____________</w:t>
      </w:r>
    </w:p>
    <w:tbl>
      <w:tblPr>
        <w:tblStyle w:val="4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772"/>
        <w:gridCol w:w="1676"/>
        <w:gridCol w:w="1677"/>
        <w:gridCol w:w="1877"/>
        <w:gridCol w:w="1132"/>
      </w:tblGrid>
      <w:tr w14:paraId="2FD6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44A52A19">
            <w:pPr>
              <w:adjustRightInd w:val="0"/>
              <w:snapToGrid w:val="0"/>
              <w:jc w:val="center"/>
              <w:rPr>
                <w:rFonts w:hint="default" w:ascii="Times New Roman" w:hAnsi="Times New Roman" w:eastAsia="宋体" w:cs="Times New Roman"/>
                <w:color w:val="auto"/>
                <w:sz w:val="24"/>
              </w:rPr>
            </w:pPr>
            <w:bookmarkStart w:id="913" w:name="_Hlk144279231"/>
            <w:r>
              <w:rPr>
                <w:rFonts w:hint="default" w:ascii="Times New Roman" w:hAnsi="Times New Roman" w:eastAsia="宋体" w:cs="Times New Roman"/>
                <w:color w:val="auto"/>
                <w:sz w:val="24"/>
              </w:rPr>
              <w:t>序号</w:t>
            </w:r>
          </w:p>
        </w:tc>
        <w:tc>
          <w:tcPr>
            <w:tcW w:w="1772" w:type="dxa"/>
            <w:vAlign w:val="center"/>
          </w:tcPr>
          <w:p w14:paraId="3E645C8B">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1"/>
              </w:rPr>
              <w:t>招标文件</w:t>
            </w:r>
            <w:r>
              <w:rPr>
                <w:rFonts w:hint="default" w:ascii="Times New Roman" w:hAnsi="Times New Roman" w:eastAsia="宋体" w:cs="Times New Roman"/>
                <w:color w:val="auto"/>
                <w:sz w:val="24"/>
              </w:rPr>
              <w:t>条目号（页码）</w:t>
            </w:r>
          </w:p>
        </w:tc>
        <w:tc>
          <w:tcPr>
            <w:tcW w:w="1676" w:type="dxa"/>
            <w:vAlign w:val="center"/>
          </w:tcPr>
          <w:p w14:paraId="6C643894">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1"/>
              </w:rPr>
              <w:t>招标文件</w:t>
            </w:r>
            <w:r>
              <w:rPr>
                <w:rFonts w:hint="default" w:ascii="Times New Roman" w:hAnsi="Times New Roman" w:eastAsia="宋体" w:cs="Times New Roman"/>
                <w:color w:val="auto"/>
                <w:sz w:val="24"/>
              </w:rPr>
              <w:t>要求</w:t>
            </w:r>
          </w:p>
        </w:tc>
        <w:tc>
          <w:tcPr>
            <w:tcW w:w="1677" w:type="dxa"/>
            <w:vAlign w:val="center"/>
          </w:tcPr>
          <w:p w14:paraId="60E1799C">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投标文件内容</w:t>
            </w:r>
          </w:p>
        </w:tc>
        <w:tc>
          <w:tcPr>
            <w:tcW w:w="1877" w:type="dxa"/>
            <w:vAlign w:val="center"/>
          </w:tcPr>
          <w:p w14:paraId="5E65D0A8">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偏离情况</w:t>
            </w:r>
          </w:p>
        </w:tc>
        <w:tc>
          <w:tcPr>
            <w:tcW w:w="1132" w:type="dxa"/>
            <w:vAlign w:val="center"/>
          </w:tcPr>
          <w:p w14:paraId="7BB0A1F0">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说明</w:t>
            </w:r>
          </w:p>
        </w:tc>
      </w:tr>
      <w:tr w14:paraId="2B18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0E36C873">
            <w:pPr>
              <w:adjustRightInd w:val="0"/>
              <w:snapToGrid w:val="0"/>
              <w:jc w:val="left"/>
              <w:rPr>
                <w:rFonts w:hint="default" w:ascii="Times New Roman" w:hAnsi="Times New Roman" w:eastAsia="宋体" w:cs="Times New Roman"/>
                <w:bCs/>
                <w:color w:val="auto"/>
                <w:sz w:val="24"/>
              </w:rPr>
            </w:pPr>
            <w:r>
              <w:rPr>
                <w:rFonts w:hint="default" w:ascii="Times New Roman" w:hAnsi="Times New Roman" w:eastAsia="宋体" w:cs="Times New Roman"/>
                <w:b/>
                <w:color w:val="auto"/>
                <w:sz w:val="24"/>
              </w:rPr>
              <w:t>对本项目合同条款的偏离情况</w:t>
            </w:r>
            <w:r>
              <w:rPr>
                <w:rFonts w:hint="default" w:ascii="Times New Roman" w:hAnsi="Times New Roman" w:eastAsia="宋体" w:cs="Times New Roman"/>
                <w:bCs/>
                <w:color w:val="auto"/>
                <w:sz w:val="24"/>
              </w:rPr>
              <w:t>（应进行选择，未选择</w:t>
            </w:r>
            <w:r>
              <w:rPr>
                <w:rFonts w:hint="default" w:ascii="Times New Roman" w:hAnsi="Times New Roman" w:eastAsia="宋体" w:cs="Times New Roman"/>
                <w:b/>
                <w:color w:val="auto"/>
                <w:sz w:val="24"/>
              </w:rPr>
              <w:t>投标无效</w:t>
            </w:r>
            <w:r>
              <w:rPr>
                <w:rFonts w:hint="default" w:ascii="Times New Roman" w:hAnsi="Times New Roman" w:eastAsia="宋体" w:cs="Times New Roman"/>
                <w:bCs/>
                <w:color w:val="auto"/>
                <w:sz w:val="24"/>
              </w:rPr>
              <w:t>）：</w:t>
            </w:r>
          </w:p>
          <w:p w14:paraId="1738A46C">
            <w:pPr>
              <w:adjustRightInd w:val="0"/>
              <w:snapToGrid w:val="0"/>
              <w:jc w:val="left"/>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□无偏离</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21"/>
              </w:rPr>
              <w:t>如无偏离，仅选择无偏离即可；</w:t>
            </w:r>
            <w:r>
              <w:rPr>
                <w:rFonts w:hint="default" w:ascii="Times New Roman" w:hAnsi="Times New Roman" w:eastAsia="宋体" w:cs="Times New Roman"/>
                <w:bCs/>
                <w:color w:val="auto"/>
                <w:sz w:val="24"/>
              </w:rPr>
              <w:t>无偏离即为</w:t>
            </w:r>
            <w:r>
              <w:rPr>
                <w:rFonts w:hint="default" w:ascii="Times New Roman" w:hAnsi="Times New Roman" w:eastAsia="宋体" w:cs="Times New Roman"/>
                <w:color w:val="auto"/>
                <w:sz w:val="24"/>
              </w:rPr>
              <w:t>对合同条款中的所有要求，均视作供应商已对之理解和响应。）</w:t>
            </w:r>
          </w:p>
          <w:p w14:paraId="17C06E06">
            <w:pPr>
              <w:adjustRightInd w:val="0"/>
              <w:snapToGrid w:val="0"/>
              <w:jc w:val="left"/>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□有偏离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如有偏离，</w:t>
            </w:r>
            <w:r>
              <w:rPr>
                <w:rFonts w:hint="default" w:ascii="Times New Roman" w:hAnsi="Times New Roman" w:eastAsia="宋体" w:cs="Times New Roman"/>
                <w:color w:val="000000"/>
                <w:sz w:val="24"/>
              </w:rPr>
              <w:t>则应在本表中对负偏离项逐一列明，否则</w:t>
            </w:r>
            <w:r>
              <w:rPr>
                <w:rFonts w:hint="default" w:ascii="Times New Roman" w:hAnsi="Times New Roman" w:eastAsia="宋体" w:cs="Times New Roman"/>
                <w:b/>
                <w:bCs/>
                <w:color w:val="000000"/>
                <w:sz w:val="24"/>
              </w:rPr>
              <w:t>投标无效</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对合同条款中的所有要求，除本表列明的偏离外，均视作供应商已对之理解和响应。</w:t>
            </w:r>
            <w:r>
              <w:rPr>
                <w:rFonts w:hint="default" w:ascii="Times New Roman" w:hAnsi="Times New Roman" w:eastAsia="宋体" w:cs="Times New Roman"/>
                <w:color w:val="000000"/>
                <w:sz w:val="24"/>
              </w:rPr>
              <w:t>）</w:t>
            </w:r>
          </w:p>
        </w:tc>
      </w:tr>
      <w:tr w14:paraId="7CE0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523A3FFA">
            <w:pPr>
              <w:adjustRightInd w:val="0"/>
              <w:snapToGrid w:val="0"/>
              <w:jc w:val="center"/>
              <w:rPr>
                <w:rFonts w:hint="default" w:ascii="Times New Roman" w:hAnsi="Times New Roman" w:eastAsia="宋体" w:cs="Times New Roman"/>
                <w:color w:val="auto"/>
                <w:sz w:val="24"/>
              </w:rPr>
            </w:pPr>
          </w:p>
        </w:tc>
        <w:tc>
          <w:tcPr>
            <w:tcW w:w="1772" w:type="dxa"/>
            <w:vAlign w:val="center"/>
          </w:tcPr>
          <w:p w14:paraId="41B59BDB">
            <w:pPr>
              <w:adjustRightInd w:val="0"/>
              <w:snapToGrid w:val="0"/>
              <w:jc w:val="center"/>
              <w:rPr>
                <w:rFonts w:hint="default" w:ascii="Times New Roman" w:hAnsi="Times New Roman" w:eastAsia="宋体" w:cs="Times New Roman"/>
                <w:color w:val="auto"/>
                <w:sz w:val="24"/>
              </w:rPr>
            </w:pPr>
          </w:p>
        </w:tc>
        <w:tc>
          <w:tcPr>
            <w:tcW w:w="1676" w:type="dxa"/>
            <w:vAlign w:val="center"/>
          </w:tcPr>
          <w:p w14:paraId="6083F340">
            <w:pPr>
              <w:adjustRightInd w:val="0"/>
              <w:snapToGrid w:val="0"/>
              <w:jc w:val="center"/>
              <w:rPr>
                <w:rFonts w:hint="default" w:ascii="Times New Roman" w:hAnsi="Times New Roman" w:eastAsia="宋体" w:cs="Times New Roman"/>
                <w:color w:val="auto"/>
                <w:sz w:val="24"/>
              </w:rPr>
            </w:pPr>
          </w:p>
        </w:tc>
        <w:tc>
          <w:tcPr>
            <w:tcW w:w="1677" w:type="dxa"/>
            <w:vAlign w:val="center"/>
          </w:tcPr>
          <w:p w14:paraId="0E1C91C3">
            <w:pPr>
              <w:adjustRightInd w:val="0"/>
              <w:snapToGrid w:val="0"/>
              <w:jc w:val="center"/>
              <w:rPr>
                <w:rFonts w:hint="default" w:ascii="Times New Roman" w:hAnsi="Times New Roman" w:eastAsia="宋体" w:cs="Times New Roman"/>
                <w:color w:val="auto"/>
                <w:sz w:val="24"/>
              </w:rPr>
            </w:pPr>
          </w:p>
        </w:tc>
        <w:tc>
          <w:tcPr>
            <w:tcW w:w="1877" w:type="dxa"/>
            <w:vAlign w:val="center"/>
          </w:tcPr>
          <w:p w14:paraId="2F8E3522">
            <w:pPr>
              <w:adjustRightInd w:val="0"/>
              <w:snapToGrid w:val="0"/>
              <w:jc w:val="center"/>
              <w:rPr>
                <w:rFonts w:hint="default" w:ascii="Times New Roman" w:hAnsi="Times New Roman" w:eastAsia="宋体" w:cs="Times New Roman"/>
                <w:color w:val="auto"/>
                <w:sz w:val="24"/>
              </w:rPr>
            </w:pPr>
          </w:p>
        </w:tc>
        <w:tc>
          <w:tcPr>
            <w:tcW w:w="1132" w:type="dxa"/>
            <w:vAlign w:val="center"/>
          </w:tcPr>
          <w:p w14:paraId="13AB771D">
            <w:pPr>
              <w:adjustRightInd w:val="0"/>
              <w:snapToGrid w:val="0"/>
              <w:jc w:val="center"/>
              <w:rPr>
                <w:rFonts w:hint="default" w:ascii="Times New Roman" w:hAnsi="Times New Roman" w:eastAsia="宋体" w:cs="Times New Roman"/>
                <w:color w:val="auto"/>
                <w:sz w:val="24"/>
              </w:rPr>
            </w:pPr>
          </w:p>
        </w:tc>
      </w:tr>
      <w:tr w14:paraId="781C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5AE16B4B">
            <w:pPr>
              <w:adjustRightInd w:val="0"/>
              <w:snapToGrid w:val="0"/>
              <w:jc w:val="center"/>
              <w:rPr>
                <w:rFonts w:hint="default" w:ascii="Times New Roman" w:hAnsi="Times New Roman" w:eastAsia="宋体" w:cs="Times New Roman"/>
                <w:color w:val="auto"/>
                <w:sz w:val="24"/>
              </w:rPr>
            </w:pPr>
          </w:p>
        </w:tc>
        <w:tc>
          <w:tcPr>
            <w:tcW w:w="1772" w:type="dxa"/>
            <w:vAlign w:val="center"/>
          </w:tcPr>
          <w:p w14:paraId="6C508988">
            <w:pPr>
              <w:adjustRightInd w:val="0"/>
              <w:snapToGrid w:val="0"/>
              <w:jc w:val="center"/>
              <w:rPr>
                <w:rFonts w:hint="default" w:ascii="Times New Roman" w:hAnsi="Times New Roman" w:eastAsia="宋体" w:cs="Times New Roman"/>
                <w:color w:val="auto"/>
                <w:sz w:val="24"/>
              </w:rPr>
            </w:pPr>
          </w:p>
        </w:tc>
        <w:tc>
          <w:tcPr>
            <w:tcW w:w="1676" w:type="dxa"/>
            <w:vAlign w:val="center"/>
          </w:tcPr>
          <w:p w14:paraId="73D246EB">
            <w:pPr>
              <w:adjustRightInd w:val="0"/>
              <w:snapToGrid w:val="0"/>
              <w:jc w:val="center"/>
              <w:rPr>
                <w:rFonts w:hint="default" w:ascii="Times New Roman" w:hAnsi="Times New Roman" w:eastAsia="宋体" w:cs="Times New Roman"/>
                <w:color w:val="auto"/>
                <w:sz w:val="24"/>
              </w:rPr>
            </w:pPr>
          </w:p>
        </w:tc>
        <w:tc>
          <w:tcPr>
            <w:tcW w:w="1677" w:type="dxa"/>
            <w:vAlign w:val="center"/>
          </w:tcPr>
          <w:p w14:paraId="0BAF20F9">
            <w:pPr>
              <w:adjustRightInd w:val="0"/>
              <w:snapToGrid w:val="0"/>
              <w:jc w:val="center"/>
              <w:rPr>
                <w:rFonts w:hint="default" w:ascii="Times New Roman" w:hAnsi="Times New Roman" w:eastAsia="宋体" w:cs="Times New Roman"/>
                <w:color w:val="auto"/>
                <w:sz w:val="24"/>
              </w:rPr>
            </w:pPr>
          </w:p>
        </w:tc>
        <w:tc>
          <w:tcPr>
            <w:tcW w:w="1877" w:type="dxa"/>
            <w:vAlign w:val="center"/>
          </w:tcPr>
          <w:p w14:paraId="20139E00">
            <w:pPr>
              <w:adjustRightInd w:val="0"/>
              <w:snapToGrid w:val="0"/>
              <w:jc w:val="center"/>
              <w:rPr>
                <w:rFonts w:hint="default" w:ascii="Times New Roman" w:hAnsi="Times New Roman" w:eastAsia="宋体" w:cs="Times New Roman"/>
                <w:color w:val="auto"/>
                <w:sz w:val="24"/>
              </w:rPr>
            </w:pPr>
          </w:p>
        </w:tc>
        <w:tc>
          <w:tcPr>
            <w:tcW w:w="1132" w:type="dxa"/>
            <w:vAlign w:val="center"/>
          </w:tcPr>
          <w:p w14:paraId="62C4488A">
            <w:pPr>
              <w:adjustRightInd w:val="0"/>
              <w:snapToGrid w:val="0"/>
              <w:jc w:val="center"/>
              <w:rPr>
                <w:rFonts w:hint="default" w:ascii="Times New Roman" w:hAnsi="Times New Roman" w:eastAsia="宋体" w:cs="Times New Roman"/>
                <w:color w:val="auto"/>
                <w:sz w:val="24"/>
              </w:rPr>
            </w:pPr>
          </w:p>
        </w:tc>
      </w:tr>
      <w:tr w14:paraId="1C98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5FEA1FDD">
            <w:pPr>
              <w:adjustRightInd w:val="0"/>
              <w:snapToGrid w:val="0"/>
              <w:jc w:val="center"/>
              <w:rPr>
                <w:rFonts w:hint="default" w:ascii="Times New Roman" w:hAnsi="Times New Roman" w:eastAsia="宋体" w:cs="Times New Roman"/>
                <w:color w:val="auto"/>
                <w:sz w:val="24"/>
              </w:rPr>
            </w:pPr>
          </w:p>
        </w:tc>
        <w:tc>
          <w:tcPr>
            <w:tcW w:w="1772" w:type="dxa"/>
            <w:vAlign w:val="center"/>
          </w:tcPr>
          <w:p w14:paraId="41AC1192">
            <w:pPr>
              <w:adjustRightInd w:val="0"/>
              <w:snapToGrid w:val="0"/>
              <w:jc w:val="center"/>
              <w:rPr>
                <w:rFonts w:hint="default" w:ascii="Times New Roman" w:hAnsi="Times New Roman" w:eastAsia="宋体" w:cs="Times New Roman"/>
                <w:color w:val="auto"/>
                <w:sz w:val="24"/>
              </w:rPr>
            </w:pPr>
          </w:p>
        </w:tc>
        <w:tc>
          <w:tcPr>
            <w:tcW w:w="1676" w:type="dxa"/>
            <w:vAlign w:val="center"/>
          </w:tcPr>
          <w:p w14:paraId="4394AC3A">
            <w:pPr>
              <w:adjustRightInd w:val="0"/>
              <w:snapToGrid w:val="0"/>
              <w:jc w:val="center"/>
              <w:rPr>
                <w:rFonts w:hint="default" w:ascii="Times New Roman" w:hAnsi="Times New Roman" w:eastAsia="宋体" w:cs="Times New Roman"/>
                <w:color w:val="auto"/>
                <w:sz w:val="24"/>
              </w:rPr>
            </w:pPr>
          </w:p>
        </w:tc>
        <w:tc>
          <w:tcPr>
            <w:tcW w:w="1677" w:type="dxa"/>
            <w:vAlign w:val="center"/>
          </w:tcPr>
          <w:p w14:paraId="4E1DF880">
            <w:pPr>
              <w:adjustRightInd w:val="0"/>
              <w:snapToGrid w:val="0"/>
              <w:jc w:val="center"/>
              <w:rPr>
                <w:rFonts w:hint="default" w:ascii="Times New Roman" w:hAnsi="Times New Roman" w:eastAsia="宋体" w:cs="Times New Roman"/>
                <w:color w:val="auto"/>
                <w:sz w:val="24"/>
              </w:rPr>
            </w:pPr>
          </w:p>
        </w:tc>
        <w:tc>
          <w:tcPr>
            <w:tcW w:w="1877" w:type="dxa"/>
            <w:vAlign w:val="center"/>
          </w:tcPr>
          <w:p w14:paraId="4FC29FA8">
            <w:pPr>
              <w:adjustRightInd w:val="0"/>
              <w:snapToGrid w:val="0"/>
              <w:jc w:val="center"/>
              <w:rPr>
                <w:rFonts w:hint="default" w:ascii="Times New Roman" w:hAnsi="Times New Roman" w:eastAsia="宋体" w:cs="Times New Roman"/>
                <w:color w:val="auto"/>
                <w:sz w:val="24"/>
              </w:rPr>
            </w:pPr>
          </w:p>
        </w:tc>
        <w:tc>
          <w:tcPr>
            <w:tcW w:w="1132" w:type="dxa"/>
            <w:vAlign w:val="center"/>
          </w:tcPr>
          <w:p w14:paraId="59996DEB">
            <w:pPr>
              <w:adjustRightInd w:val="0"/>
              <w:snapToGrid w:val="0"/>
              <w:jc w:val="center"/>
              <w:rPr>
                <w:rFonts w:hint="default" w:ascii="Times New Roman" w:hAnsi="Times New Roman" w:eastAsia="宋体" w:cs="Times New Roman"/>
                <w:color w:val="auto"/>
                <w:sz w:val="24"/>
              </w:rPr>
            </w:pPr>
          </w:p>
        </w:tc>
      </w:tr>
      <w:tr w14:paraId="43B4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2AEA5044">
            <w:pPr>
              <w:adjustRightInd w:val="0"/>
              <w:snapToGrid w:val="0"/>
              <w:jc w:val="center"/>
              <w:rPr>
                <w:rFonts w:hint="default" w:ascii="Times New Roman" w:hAnsi="Times New Roman" w:eastAsia="宋体" w:cs="Times New Roman"/>
                <w:color w:val="auto"/>
                <w:sz w:val="24"/>
              </w:rPr>
            </w:pPr>
          </w:p>
        </w:tc>
        <w:tc>
          <w:tcPr>
            <w:tcW w:w="1772" w:type="dxa"/>
            <w:vAlign w:val="center"/>
          </w:tcPr>
          <w:p w14:paraId="06B5B3D1">
            <w:pPr>
              <w:adjustRightInd w:val="0"/>
              <w:snapToGrid w:val="0"/>
              <w:jc w:val="center"/>
              <w:rPr>
                <w:rFonts w:hint="default" w:ascii="Times New Roman" w:hAnsi="Times New Roman" w:eastAsia="宋体" w:cs="Times New Roman"/>
                <w:color w:val="auto"/>
                <w:sz w:val="24"/>
              </w:rPr>
            </w:pPr>
          </w:p>
        </w:tc>
        <w:tc>
          <w:tcPr>
            <w:tcW w:w="1676" w:type="dxa"/>
            <w:vAlign w:val="center"/>
          </w:tcPr>
          <w:p w14:paraId="573A2C43">
            <w:pPr>
              <w:adjustRightInd w:val="0"/>
              <w:snapToGrid w:val="0"/>
              <w:jc w:val="center"/>
              <w:rPr>
                <w:rFonts w:hint="default" w:ascii="Times New Roman" w:hAnsi="Times New Roman" w:eastAsia="宋体" w:cs="Times New Roman"/>
                <w:color w:val="auto"/>
                <w:sz w:val="24"/>
              </w:rPr>
            </w:pPr>
          </w:p>
        </w:tc>
        <w:tc>
          <w:tcPr>
            <w:tcW w:w="1677" w:type="dxa"/>
            <w:vAlign w:val="center"/>
          </w:tcPr>
          <w:p w14:paraId="1B4F7DC7">
            <w:pPr>
              <w:adjustRightInd w:val="0"/>
              <w:snapToGrid w:val="0"/>
              <w:jc w:val="center"/>
              <w:rPr>
                <w:rFonts w:hint="default" w:ascii="Times New Roman" w:hAnsi="Times New Roman" w:eastAsia="宋体" w:cs="Times New Roman"/>
                <w:color w:val="auto"/>
                <w:sz w:val="24"/>
              </w:rPr>
            </w:pPr>
          </w:p>
        </w:tc>
        <w:tc>
          <w:tcPr>
            <w:tcW w:w="1877" w:type="dxa"/>
            <w:vAlign w:val="center"/>
          </w:tcPr>
          <w:p w14:paraId="22D105EB">
            <w:pPr>
              <w:adjustRightInd w:val="0"/>
              <w:snapToGrid w:val="0"/>
              <w:jc w:val="center"/>
              <w:rPr>
                <w:rFonts w:hint="default" w:ascii="Times New Roman" w:hAnsi="Times New Roman" w:eastAsia="宋体" w:cs="Times New Roman"/>
                <w:color w:val="auto"/>
                <w:sz w:val="24"/>
              </w:rPr>
            </w:pPr>
          </w:p>
        </w:tc>
        <w:tc>
          <w:tcPr>
            <w:tcW w:w="1132" w:type="dxa"/>
            <w:vAlign w:val="center"/>
          </w:tcPr>
          <w:p w14:paraId="5E86AAA4">
            <w:pPr>
              <w:adjustRightInd w:val="0"/>
              <w:snapToGrid w:val="0"/>
              <w:jc w:val="center"/>
              <w:rPr>
                <w:rFonts w:hint="default" w:ascii="Times New Roman" w:hAnsi="Times New Roman" w:eastAsia="宋体" w:cs="Times New Roman"/>
                <w:color w:val="auto"/>
                <w:sz w:val="24"/>
              </w:rPr>
            </w:pPr>
          </w:p>
        </w:tc>
      </w:tr>
      <w:bookmarkEnd w:id="913"/>
    </w:tbl>
    <w:p w14:paraId="6A44564A">
      <w:pPr>
        <w:tabs>
          <w:tab w:val="left" w:pos="1800"/>
          <w:tab w:val="left" w:pos="5580"/>
        </w:tabs>
        <w:jc w:val="left"/>
        <w:rPr>
          <w:rFonts w:hint="default" w:ascii="Times New Roman" w:hAnsi="Times New Roman" w:eastAsia="宋体" w:cs="Times New Roman"/>
          <w:color w:val="auto"/>
          <w:sz w:val="24"/>
        </w:rPr>
      </w:pPr>
    </w:p>
    <w:p w14:paraId="5AA856D8">
      <w:pPr>
        <w:tabs>
          <w:tab w:val="left" w:pos="1800"/>
          <w:tab w:val="left" w:pos="5580"/>
        </w:tabs>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注：“偏离情况”列应据实填写“正偏离”或“负偏离”。</w:t>
      </w:r>
    </w:p>
    <w:p w14:paraId="63ECD6D9">
      <w:pPr>
        <w:spacing w:line="360" w:lineRule="auto"/>
        <w:rPr>
          <w:rFonts w:hint="default" w:ascii="Times New Roman" w:hAnsi="Times New Roman" w:eastAsia="宋体" w:cs="Times New Roman"/>
          <w:color w:val="auto"/>
          <w:sz w:val="24"/>
          <w:szCs w:val="20"/>
        </w:rPr>
      </w:pPr>
    </w:p>
    <w:p w14:paraId="06659C66">
      <w:pPr>
        <w:autoSpaceDE w:val="0"/>
        <w:autoSpaceDN w:val="0"/>
        <w:adjustRightInd w:val="0"/>
        <w:snapToGrid w:val="0"/>
        <w:spacing w:before="25" w:after="25"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 xml:space="preserve">                      </w:t>
      </w:r>
    </w:p>
    <w:p w14:paraId="2684C7E2">
      <w:pPr>
        <w:autoSpaceDE w:val="0"/>
        <w:autoSpaceDN w:val="0"/>
        <w:adjustRightInd w:val="0"/>
        <w:snapToGrid w:val="0"/>
        <w:spacing w:before="25" w:after="25"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rPr>
        <w:t>投标人名称（加盖公章）</w:t>
      </w:r>
      <w:r>
        <w:rPr>
          <w:rFonts w:hint="default" w:ascii="Times New Roman" w:hAnsi="Times New Roman" w:eastAsia="宋体" w:cs="Times New Roman"/>
          <w:color w:val="auto"/>
          <w:sz w:val="24"/>
          <w:lang w:val="zh-CN"/>
        </w:rPr>
        <w:t>：    ____________</w:t>
      </w:r>
    </w:p>
    <w:p w14:paraId="4BB219A2">
      <w:pPr>
        <w:autoSpaceDE w:val="0"/>
        <w:autoSpaceDN w:val="0"/>
        <w:adjustRightInd w:val="0"/>
        <w:snapToGrid w:val="0"/>
        <w:spacing w:before="25" w:after="25"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szCs w:val="20"/>
        </w:rPr>
        <w:t xml:space="preserve">日期：_____年______月______日   </w:t>
      </w:r>
    </w:p>
    <w:p w14:paraId="202A8646">
      <w:pPr>
        <w:numPr>
          <w:ilvl w:val="0"/>
          <w:numId w:val="19"/>
        </w:numPr>
        <w:tabs>
          <w:tab w:val="left" w:pos="360"/>
        </w:tabs>
        <w:snapToGrid w:val="0"/>
        <w:spacing w:line="360" w:lineRule="auto"/>
        <w:outlineLvl w:val="1"/>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br w:type="page"/>
      </w:r>
      <w:bookmarkEnd w:id="900"/>
      <w:bookmarkEnd w:id="901"/>
      <w:bookmarkEnd w:id="902"/>
      <w:bookmarkEnd w:id="903"/>
      <w:bookmarkEnd w:id="904"/>
      <w:bookmarkEnd w:id="905"/>
      <w:bookmarkEnd w:id="906"/>
      <w:bookmarkEnd w:id="907"/>
      <w:bookmarkEnd w:id="908"/>
      <w:bookmarkEnd w:id="909"/>
      <w:bookmarkEnd w:id="910"/>
      <w:bookmarkEnd w:id="911"/>
      <w:bookmarkEnd w:id="912"/>
      <w:r>
        <w:rPr>
          <w:rFonts w:hint="default" w:ascii="Times New Roman" w:hAnsi="Times New Roman" w:eastAsia="宋体" w:cs="Times New Roman"/>
          <w:color w:val="auto"/>
          <w:sz w:val="24"/>
          <w:szCs w:val="20"/>
        </w:rPr>
        <w:t>采购需求偏离表（实质性格式）</w:t>
      </w:r>
    </w:p>
    <w:p w14:paraId="658FECE6">
      <w:pPr>
        <w:autoSpaceDE w:val="0"/>
        <w:autoSpaceDN w:val="0"/>
        <w:adjustRightInd w:val="0"/>
        <w:spacing w:line="360" w:lineRule="auto"/>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采购需求偏离表</w:t>
      </w:r>
    </w:p>
    <w:p w14:paraId="5958CBB2">
      <w:pPr>
        <w:tabs>
          <w:tab w:val="left" w:pos="1800"/>
          <w:tab w:val="left" w:pos="5580"/>
        </w:tabs>
        <w:spacing w:line="360" w:lineRule="auto"/>
        <w:ind w:firstLine="360" w:firstLineChars="150"/>
        <w:jc w:val="left"/>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项目编号/包号：_____________________     项目名称：____________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04B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1F7E493C">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序号</w:t>
            </w:r>
          </w:p>
        </w:tc>
        <w:tc>
          <w:tcPr>
            <w:tcW w:w="1482" w:type="dxa"/>
            <w:vAlign w:val="center"/>
          </w:tcPr>
          <w:p w14:paraId="4F18DFDF">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招标文件条目号(页码)</w:t>
            </w:r>
          </w:p>
        </w:tc>
        <w:tc>
          <w:tcPr>
            <w:tcW w:w="2384" w:type="dxa"/>
            <w:vAlign w:val="center"/>
          </w:tcPr>
          <w:p w14:paraId="7A9C19E8">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招标文件要求</w:t>
            </w:r>
          </w:p>
        </w:tc>
        <w:tc>
          <w:tcPr>
            <w:tcW w:w="2126" w:type="dxa"/>
            <w:vAlign w:val="center"/>
          </w:tcPr>
          <w:p w14:paraId="6A42A29D">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投标响应内容</w:t>
            </w:r>
          </w:p>
        </w:tc>
        <w:tc>
          <w:tcPr>
            <w:tcW w:w="1875" w:type="dxa"/>
            <w:vAlign w:val="center"/>
          </w:tcPr>
          <w:p w14:paraId="692AC690">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偏离情况</w:t>
            </w:r>
          </w:p>
        </w:tc>
        <w:tc>
          <w:tcPr>
            <w:tcW w:w="1009" w:type="dxa"/>
            <w:vAlign w:val="center"/>
          </w:tcPr>
          <w:p w14:paraId="6D2BE1DB">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说明</w:t>
            </w:r>
          </w:p>
        </w:tc>
      </w:tr>
      <w:tr w14:paraId="59B5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651" w:type="dxa"/>
            <w:gridSpan w:val="6"/>
            <w:vAlign w:val="center"/>
          </w:tcPr>
          <w:p w14:paraId="4211550C">
            <w:pPr>
              <w:adjustRightInd w:val="0"/>
              <w:snapToGrid w:val="0"/>
              <w:jc w:val="left"/>
              <w:rPr>
                <w:rFonts w:hint="default" w:ascii="Times New Roman" w:hAnsi="Times New Roman" w:eastAsia="宋体" w:cs="Times New Roman"/>
                <w:bCs/>
                <w:color w:val="auto"/>
                <w:sz w:val="24"/>
              </w:rPr>
            </w:pPr>
            <w:r>
              <w:rPr>
                <w:rFonts w:hint="default" w:ascii="Times New Roman" w:hAnsi="Times New Roman" w:eastAsia="宋体" w:cs="Times New Roman"/>
                <w:b/>
                <w:color w:val="auto"/>
                <w:sz w:val="24"/>
              </w:rPr>
              <w:t>对本项目采购需求的偏离情况</w:t>
            </w:r>
            <w:r>
              <w:rPr>
                <w:rFonts w:hint="default" w:ascii="Times New Roman" w:hAnsi="Times New Roman" w:eastAsia="宋体" w:cs="Times New Roman"/>
                <w:bCs/>
                <w:color w:val="auto"/>
                <w:sz w:val="24"/>
              </w:rPr>
              <w:t>（应进行选择，未选择</w:t>
            </w:r>
            <w:r>
              <w:rPr>
                <w:rFonts w:hint="default" w:ascii="Times New Roman" w:hAnsi="Times New Roman" w:eastAsia="宋体" w:cs="Times New Roman"/>
                <w:b/>
                <w:color w:val="auto"/>
                <w:sz w:val="24"/>
              </w:rPr>
              <w:t>投标无效</w:t>
            </w:r>
            <w:r>
              <w:rPr>
                <w:rFonts w:hint="default" w:ascii="Times New Roman" w:hAnsi="Times New Roman" w:eastAsia="宋体" w:cs="Times New Roman"/>
                <w:bCs/>
                <w:color w:val="auto"/>
                <w:sz w:val="24"/>
              </w:rPr>
              <w:t>）：</w:t>
            </w:r>
          </w:p>
          <w:p w14:paraId="1A8B161C">
            <w:pPr>
              <w:adjustRightInd w:val="0"/>
              <w:snapToGrid w:val="0"/>
              <w:jc w:val="left"/>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□无偏离</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21"/>
              </w:rPr>
              <w:t>如无偏离，仅选择无偏离即可；</w:t>
            </w:r>
            <w:r>
              <w:rPr>
                <w:rFonts w:hint="default" w:ascii="Times New Roman" w:hAnsi="Times New Roman" w:eastAsia="宋体" w:cs="Times New Roman"/>
                <w:bCs/>
                <w:color w:val="auto"/>
                <w:sz w:val="24"/>
              </w:rPr>
              <w:t>无偏离即为</w:t>
            </w:r>
            <w:r>
              <w:rPr>
                <w:rFonts w:hint="default" w:ascii="Times New Roman" w:hAnsi="Times New Roman" w:eastAsia="宋体" w:cs="Times New Roman"/>
                <w:color w:val="auto"/>
                <w:sz w:val="24"/>
              </w:rPr>
              <w:t>对采购需求中的所有要求，均视作供应商已对之理解和响应。）</w:t>
            </w:r>
          </w:p>
          <w:p w14:paraId="116AEAAC">
            <w:pPr>
              <w:adjustRightInd w:val="0"/>
              <w:snapToGrid w:val="0"/>
              <w:jc w:val="left"/>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□有偏离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如有偏离，</w:t>
            </w:r>
            <w:r>
              <w:rPr>
                <w:rFonts w:hint="default" w:ascii="Times New Roman" w:hAnsi="Times New Roman" w:eastAsia="宋体" w:cs="Times New Roman"/>
                <w:color w:val="000000"/>
                <w:sz w:val="24"/>
              </w:rPr>
              <w:t>则应在本表中对负偏离项逐一列明，否则</w:t>
            </w:r>
            <w:r>
              <w:rPr>
                <w:rFonts w:hint="default" w:ascii="Times New Roman" w:hAnsi="Times New Roman" w:eastAsia="宋体" w:cs="Times New Roman"/>
                <w:b/>
                <w:bCs/>
                <w:color w:val="000000"/>
                <w:sz w:val="24"/>
              </w:rPr>
              <w:t>投标无效</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对采购需求中的所有要求，除本表列明的偏离外，均视作供应商已对之理解和响应。</w:t>
            </w:r>
            <w:r>
              <w:rPr>
                <w:rFonts w:hint="default" w:ascii="Times New Roman" w:hAnsi="Times New Roman" w:eastAsia="宋体" w:cs="Times New Roman"/>
                <w:color w:val="000000"/>
                <w:sz w:val="24"/>
              </w:rPr>
              <w:t>）</w:t>
            </w:r>
          </w:p>
        </w:tc>
      </w:tr>
      <w:tr w14:paraId="47B7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B0B1ABF">
            <w:pPr>
              <w:adjustRightInd w:val="0"/>
              <w:snapToGrid w:val="0"/>
              <w:jc w:val="center"/>
              <w:rPr>
                <w:rFonts w:hint="default" w:ascii="Times New Roman" w:hAnsi="Times New Roman" w:eastAsia="宋体" w:cs="Times New Roman"/>
                <w:color w:val="auto"/>
                <w:sz w:val="24"/>
                <w:lang w:val="en-US" w:eastAsia="zh-CN"/>
              </w:rPr>
            </w:pPr>
          </w:p>
        </w:tc>
        <w:tc>
          <w:tcPr>
            <w:tcW w:w="1482" w:type="dxa"/>
            <w:vAlign w:val="center"/>
          </w:tcPr>
          <w:p w14:paraId="238FE031">
            <w:pPr>
              <w:adjustRightInd w:val="0"/>
              <w:snapToGrid w:val="0"/>
              <w:jc w:val="center"/>
              <w:rPr>
                <w:rFonts w:hint="default" w:ascii="Times New Roman" w:hAnsi="Times New Roman" w:eastAsia="宋体" w:cs="Times New Roman"/>
                <w:color w:val="auto"/>
                <w:sz w:val="24"/>
                <w:lang w:val="en-US" w:eastAsia="zh-CN"/>
              </w:rPr>
            </w:pPr>
          </w:p>
        </w:tc>
        <w:tc>
          <w:tcPr>
            <w:tcW w:w="2384" w:type="dxa"/>
            <w:vAlign w:val="center"/>
          </w:tcPr>
          <w:p w14:paraId="18FCB330">
            <w:pPr>
              <w:adjustRightInd w:val="0"/>
              <w:snapToGrid w:val="0"/>
              <w:jc w:val="center"/>
              <w:rPr>
                <w:rFonts w:hint="default" w:ascii="Times New Roman" w:hAnsi="Times New Roman" w:eastAsia="宋体" w:cs="Times New Roman"/>
                <w:color w:val="auto"/>
                <w:sz w:val="24"/>
              </w:rPr>
            </w:pPr>
          </w:p>
        </w:tc>
        <w:tc>
          <w:tcPr>
            <w:tcW w:w="2126" w:type="dxa"/>
            <w:vAlign w:val="center"/>
          </w:tcPr>
          <w:p w14:paraId="4C6951E5">
            <w:pPr>
              <w:adjustRightInd w:val="0"/>
              <w:snapToGrid w:val="0"/>
              <w:jc w:val="center"/>
              <w:rPr>
                <w:rFonts w:hint="default" w:ascii="Times New Roman" w:hAnsi="Times New Roman" w:eastAsia="宋体" w:cs="Times New Roman"/>
                <w:color w:val="auto"/>
                <w:sz w:val="24"/>
              </w:rPr>
            </w:pPr>
          </w:p>
        </w:tc>
        <w:tc>
          <w:tcPr>
            <w:tcW w:w="1875" w:type="dxa"/>
            <w:vAlign w:val="center"/>
          </w:tcPr>
          <w:p w14:paraId="49D9D319">
            <w:pPr>
              <w:adjustRightInd w:val="0"/>
              <w:snapToGrid w:val="0"/>
              <w:jc w:val="center"/>
              <w:rPr>
                <w:rFonts w:hint="default" w:ascii="Times New Roman" w:hAnsi="Times New Roman" w:eastAsia="宋体" w:cs="Times New Roman"/>
                <w:color w:val="auto"/>
                <w:sz w:val="24"/>
              </w:rPr>
            </w:pPr>
          </w:p>
        </w:tc>
        <w:tc>
          <w:tcPr>
            <w:tcW w:w="1009" w:type="dxa"/>
            <w:vAlign w:val="center"/>
          </w:tcPr>
          <w:p w14:paraId="1024986C">
            <w:pPr>
              <w:adjustRightInd w:val="0"/>
              <w:snapToGrid w:val="0"/>
              <w:jc w:val="center"/>
              <w:rPr>
                <w:rFonts w:hint="default" w:ascii="Times New Roman" w:hAnsi="Times New Roman" w:eastAsia="宋体" w:cs="Times New Roman"/>
                <w:color w:val="auto"/>
                <w:sz w:val="24"/>
              </w:rPr>
            </w:pPr>
          </w:p>
        </w:tc>
      </w:tr>
      <w:tr w14:paraId="0FFA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E95EECC">
            <w:pPr>
              <w:adjustRightInd w:val="0"/>
              <w:snapToGrid w:val="0"/>
              <w:jc w:val="center"/>
              <w:rPr>
                <w:rFonts w:hint="default" w:ascii="Times New Roman" w:hAnsi="Times New Roman" w:eastAsia="宋体" w:cs="Times New Roman"/>
                <w:color w:val="auto"/>
                <w:sz w:val="24"/>
                <w:lang w:val="en-US" w:eastAsia="zh-CN"/>
              </w:rPr>
            </w:pPr>
          </w:p>
        </w:tc>
        <w:tc>
          <w:tcPr>
            <w:tcW w:w="1482" w:type="dxa"/>
            <w:vAlign w:val="center"/>
          </w:tcPr>
          <w:p w14:paraId="57E8B3FB">
            <w:pPr>
              <w:adjustRightInd w:val="0"/>
              <w:snapToGrid w:val="0"/>
              <w:jc w:val="center"/>
              <w:rPr>
                <w:rFonts w:hint="default" w:ascii="Times New Roman" w:hAnsi="Times New Roman" w:eastAsia="宋体" w:cs="Times New Roman"/>
                <w:color w:val="auto"/>
                <w:sz w:val="24"/>
                <w:lang w:val="en-US" w:eastAsia="zh-CN"/>
              </w:rPr>
            </w:pPr>
          </w:p>
        </w:tc>
        <w:tc>
          <w:tcPr>
            <w:tcW w:w="2384" w:type="dxa"/>
            <w:vAlign w:val="center"/>
          </w:tcPr>
          <w:p w14:paraId="6BA6DF38">
            <w:pPr>
              <w:adjustRightInd w:val="0"/>
              <w:snapToGrid w:val="0"/>
              <w:jc w:val="center"/>
              <w:rPr>
                <w:rFonts w:hint="default" w:ascii="Times New Roman" w:hAnsi="Times New Roman" w:eastAsia="宋体" w:cs="Times New Roman"/>
                <w:color w:val="auto"/>
                <w:sz w:val="24"/>
              </w:rPr>
            </w:pPr>
          </w:p>
        </w:tc>
        <w:tc>
          <w:tcPr>
            <w:tcW w:w="2126" w:type="dxa"/>
            <w:vAlign w:val="center"/>
          </w:tcPr>
          <w:p w14:paraId="23BB605C">
            <w:pPr>
              <w:adjustRightInd w:val="0"/>
              <w:snapToGrid w:val="0"/>
              <w:jc w:val="center"/>
              <w:rPr>
                <w:rFonts w:hint="default" w:ascii="Times New Roman" w:hAnsi="Times New Roman" w:eastAsia="宋体" w:cs="Times New Roman"/>
                <w:color w:val="auto"/>
                <w:sz w:val="24"/>
              </w:rPr>
            </w:pPr>
          </w:p>
        </w:tc>
        <w:tc>
          <w:tcPr>
            <w:tcW w:w="1875" w:type="dxa"/>
            <w:vAlign w:val="center"/>
          </w:tcPr>
          <w:p w14:paraId="605D8B2B">
            <w:pPr>
              <w:adjustRightInd w:val="0"/>
              <w:snapToGrid w:val="0"/>
              <w:jc w:val="center"/>
              <w:rPr>
                <w:rFonts w:hint="default" w:ascii="Times New Roman" w:hAnsi="Times New Roman" w:eastAsia="宋体" w:cs="Times New Roman"/>
                <w:color w:val="auto"/>
                <w:sz w:val="24"/>
              </w:rPr>
            </w:pPr>
          </w:p>
        </w:tc>
        <w:tc>
          <w:tcPr>
            <w:tcW w:w="1009" w:type="dxa"/>
            <w:vAlign w:val="center"/>
          </w:tcPr>
          <w:p w14:paraId="23C46715">
            <w:pPr>
              <w:adjustRightInd w:val="0"/>
              <w:snapToGrid w:val="0"/>
              <w:jc w:val="center"/>
              <w:rPr>
                <w:rFonts w:hint="default" w:ascii="Times New Roman" w:hAnsi="Times New Roman" w:eastAsia="宋体" w:cs="Times New Roman"/>
                <w:color w:val="auto"/>
                <w:sz w:val="24"/>
              </w:rPr>
            </w:pPr>
          </w:p>
        </w:tc>
      </w:tr>
      <w:tr w14:paraId="6C63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6AA9775">
            <w:pPr>
              <w:adjustRightInd w:val="0"/>
              <w:snapToGrid w:val="0"/>
              <w:jc w:val="center"/>
              <w:rPr>
                <w:rFonts w:hint="default" w:ascii="Times New Roman" w:hAnsi="Times New Roman" w:eastAsia="宋体" w:cs="Times New Roman"/>
                <w:color w:val="auto"/>
                <w:sz w:val="24"/>
                <w:lang w:val="en-US" w:eastAsia="zh-CN"/>
              </w:rPr>
            </w:pPr>
          </w:p>
        </w:tc>
        <w:tc>
          <w:tcPr>
            <w:tcW w:w="1482" w:type="dxa"/>
            <w:vAlign w:val="center"/>
          </w:tcPr>
          <w:p w14:paraId="593DC816">
            <w:pPr>
              <w:adjustRightInd w:val="0"/>
              <w:snapToGrid w:val="0"/>
              <w:jc w:val="center"/>
              <w:rPr>
                <w:rFonts w:hint="default" w:ascii="Times New Roman" w:hAnsi="Times New Roman" w:eastAsia="宋体" w:cs="Times New Roman"/>
                <w:color w:val="auto"/>
                <w:sz w:val="24"/>
                <w:lang w:val="en-US" w:eastAsia="zh-CN"/>
              </w:rPr>
            </w:pPr>
          </w:p>
        </w:tc>
        <w:tc>
          <w:tcPr>
            <w:tcW w:w="2384" w:type="dxa"/>
            <w:vAlign w:val="center"/>
          </w:tcPr>
          <w:p w14:paraId="31DF172E">
            <w:pPr>
              <w:adjustRightInd w:val="0"/>
              <w:snapToGrid w:val="0"/>
              <w:jc w:val="center"/>
              <w:rPr>
                <w:rFonts w:hint="default" w:ascii="Times New Roman" w:hAnsi="Times New Roman" w:eastAsia="宋体" w:cs="Times New Roman"/>
                <w:color w:val="auto"/>
                <w:sz w:val="24"/>
              </w:rPr>
            </w:pPr>
          </w:p>
        </w:tc>
        <w:tc>
          <w:tcPr>
            <w:tcW w:w="2126" w:type="dxa"/>
            <w:vAlign w:val="center"/>
          </w:tcPr>
          <w:p w14:paraId="0C5AD624">
            <w:pPr>
              <w:adjustRightInd w:val="0"/>
              <w:snapToGrid w:val="0"/>
              <w:jc w:val="center"/>
              <w:rPr>
                <w:rFonts w:hint="default" w:ascii="Times New Roman" w:hAnsi="Times New Roman" w:eastAsia="宋体" w:cs="Times New Roman"/>
                <w:color w:val="auto"/>
                <w:sz w:val="24"/>
              </w:rPr>
            </w:pPr>
          </w:p>
        </w:tc>
        <w:tc>
          <w:tcPr>
            <w:tcW w:w="1875" w:type="dxa"/>
            <w:vAlign w:val="center"/>
          </w:tcPr>
          <w:p w14:paraId="6B7FA762">
            <w:pPr>
              <w:adjustRightInd w:val="0"/>
              <w:snapToGrid w:val="0"/>
              <w:jc w:val="center"/>
              <w:rPr>
                <w:rFonts w:hint="default" w:ascii="Times New Roman" w:hAnsi="Times New Roman" w:eastAsia="宋体" w:cs="Times New Roman"/>
                <w:color w:val="auto"/>
                <w:sz w:val="24"/>
              </w:rPr>
            </w:pPr>
          </w:p>
        </w:tc>
        <w:tc>
          <w:tcPr>
            <w:tcW w:w="1009" w:type="dxa"/>
            <w:vAlign w:val="center"/>
          </w:tcPr>
          <w:p w14:paraId="3BCB5517">
            <w:pPr>
              <w:adjustRightInd w:val="0"/>
              <w:snapToGrid w:val="0"/>
              <w:jc w:val="center"/>
              <w:rPr>
                <w:rFonts w:hint="default" w:ascii="Times New Roman" w:hAnsi="Times New Roman" w:eastAsia="宋体" w:cs="Times New Roman"/>
                <w:color w:val="auto"/>
                <w:sz w:val="24"/>
              </w:rPr>
            </w:pPr>
          </w:p>
        </w:tc>
      </w:tr>
      <w:tr w14:paraId="4EAA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5033BEA">
            <w:pPr>
              <w:adjustRightInd w:val="0"/>
              <w:snapToGrid w:val="0"/>
              <w:jc w:val="center"/>
              <w:rPr>
                <w:rFonts w:hint="default" w:ascii="Times New Roman" w:hAnsi="Times New Roman" w:eastAsia="宋体" w:cs="Times New Roman"/>
                <w:color w:val="auto"/>
                <w:sz w:val="24"/>
                <w:lang w:val="en-US" w:eastAsia="zh-CN"/>
              </w:rPr>
            </w:pPr>
          </w:p>
        </w:tc>
        <w:tc>
          <w:tcPr>
            <w:tcW w:w="1482" w:type="dxa"/>
            <w:vAlign w:val="center"/>
          </w:tcPr>
          <w:p w14:paraId="1A652950">
            <w:pPr>
              <w:adjustRightInd w:val="0"/>
              <w:snapToGrid w:val="0"/>
              <w:jc w:val="center"/>
              <w:rPr>
                <w:rFonts w:hint="default" w:ascii="Times New Roman" w:hAnsi="Times New Roman" w:eastAsia="宋体" w:cs="Times New Roman"/>
                <w:color w:val="auto"/>
                <w:sz w:val="24"/>
                <w:lang w:val="en-US" w:eastAsia="zh-CN"/>
              </w:rPr>
            </w:pPr>
          </w:p>
        </w:tc>
        <w:tc>
          <w:tcPr>
            <w:tcW w:w="2384" w:type="dxa"/>
            <w:vAlign w:val="center"/>
          </w:tcPr>
          <w:p w14:paraId="067ECCA8">
            <w:pPr>
              <w:adjustRightInd w:val="0"/>
              <w:snapToGrid w:val="0"/>
              <w:jc w:val="center"/>
              <w:rPr>
                <w:rFonts w:hint="default" w:ascii="Times New Roman" w:hAnsi="Times New Roman" w:eastAsia="宋体" w:cs="Times New Roman"/>
                <w:color w:val="auto"/>
                <w:sz w:val="24"/>
              </w:rPr>
            </w:pPr>
          </w:p>
        </w:tc>
        <w:tc>
          <w:tcPr>
            <w:tcW w:w="2126" w:type="dxa"/>
            <w:vAlign w:val="center"/>
          </w:tcPr>
          <w:p w14:paraId="590C6439">
            <w:pPr>
              <w:adjustRightInd w:val="0"/>
              <w:snapToGrid w:val="0"/>
              <w:jc w:val="center"/>
              <w:rPr>
                <w:rFonts w:hint="default" w:ascii="Times New Roman" w:hAnsi="Times New Roman" w:eastAsia="宋体" w:cs="Times New Roman"/>
                <w:color w:val="auto"/>
                <w:sz w:val="24"/>
              </w:rPr>
            </w:pPr>
          </w:p>
        </w:tc>
        <w:tc>
          <w:tcPr>
            <w:tcW w:w="1875" w:type="dxa"/>
            <w:vAlign w:val="center"/>
          </w:tcPr>
          <w:p w14:paraId="37FD7ADB">
            <w:pPr>
              <w:adjustRightInd w:val="0"/>
              <w:snapToGrid w:val="0"/>
              <w:jc w:val="center"/>
              <w:rPr>
                <w:rFonts w:hint="default" w:ascii="Times New Roman" w:hAnsi="Times New Roman" w:eastAsia="宋体" w:cs="Times New Roman"/>
                <w:color w:val="auto"/>
                <w:sz w:val="24"/>
              </w:rPr>
            </w:pPr>
          </w:p>
        </w:tc>
        <w:tc>
          <w:tcPr>
            <w:tcW w:w="1009" w:type="dxa"/>
            <w:vAlign w:val="center"/>
          </w:tcPr>
          <w:p w14:paraId="648FA841">
            <w:pPr>
              <w:adjustRightInd w:val="0"/>
              <w:snapToGrid w:val="0"/>
              <w:jc w:val="center"/>
              <w:rPr>
                <w:rFonts w:hint="default" w:ascii="Times New Roman" w:hAnsi="Times New Roman" w:eastAsia="宋体" w:cs="Times New Roman"/>
                <w:color w:val="auto"/>
                <w:sz w:val="24"/>
              </w:rPr>
            </w:pPr>
          </w:p>
        </w:tc>
      </w:tr>
    </w:tbl>
    <w:p w14:paraId="31655BD5">
      <w:pPr>
        <w:tabs>
          <w:tab w:val="left" w:pos="1800"/>
          <w:tab w:val="left" w:pos="5580"/>
        </w:tabs>
        <w:spacing w:line="360" w:lineRule="auto"/>
        <w:ind w:firstLine="360" w:firstLineChars="150"/>
        <w:jc w:val="left"/>
        <w:rPr>
          <w:rFonts w:hint="default" w:ascii="Times New Roman" w:hAnsi="Times New Roman" w:eastAsia="宋体" w:cs="Times New Roman"/>
          <w:color w:val="auto"/>
          <w:sz w:val="24"/>
          <w:u w:val="single"/>
        </w:rPr>
      </w:pPr>
    </w:p>
    <w:p w14:paraId="49888633">
      <w:pPr>
        <w:widowControl/>
        <w:spacing w:line="360" w:lineRule="auto"/>
        <w:ind w:right="-386" w:rightChars="-184"/>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auto"/>
          <w:sz w:val="24"/>
        </w:rPr>
        <w:t>注：</w:t>
      </w:r>
      <w:r>
        <w:rPr>
          <w:rFonts w:hint="default" w:ascii="Times New Roman" w:hAnsi="Times New Roman" w:eastAsia="宋体" w:cs="Times New Roman"/>
          <w:sz w:val="24"/>
          <w:highlight w:val="none"/>
        </w:rPr>
        <w:t>“偏离情况”列应</w:t>
      </w:r>
      <w:r>
        <w:rPr>
          <w:rFonts w:hint="default" w:ascii="Times New Roman" w:hAnsi="Times New Roman" w:eastAsia="宋体" w:cs="Times New Roman"/>
          <w:color w:val="000000"/>
          <w:sz w:val="24"/>
          <w:highlight w:val="none"/>
        </w:rPr>
        <w:t>据实</w:t>
      </w:r>
      <w:r>
        <w:rPr>
          <w:rFonts w:hint="default" w:ascii="Times New Roman" w:hAnsi="Times New Roman" w:eastAsia="宋体" w:cs="Times New Roman"/>
          <w:sz w:val="24"/>
          <w:highlight w:val="none"/>
        </w:rPr>
        <w:t>填写“无偏离”、“正偏离”或“负偏离”。</w:t>
      </w:r>
    </w:p>
    <w:p w14:paraId="2482FC1D">
      <w:pPr>
        <w:tabs>
          <w:tab w:val="left" w:pos="1800"/>
          <w:tab w:val="left" w:pos="5580"/>
        </w:tabs>
        <w:jc w:val="left"/>
        <w:rPr>
          <w:rFonts w:hint="default" w:ascii="Times New Roman" w:hAnsi="Times New Roman" w:eastAsia="宋体" w:cs="Times New Roman"/>
          <w:color w:val="auto"/>
          <w:sz w:val="24"/>
        </w:rPr>
      </w:pPr>
    </w:p>
    <w:p w14:paraId="45767E48">
      <w:pPr>
        <w:tabs>
          <w:tab w:val="left" w:pos="1800"/>
          <w:tab w:val="left" w:pos="5580"/>
        </w:tabs>
        <w:jc w:val="left"/>
        <w:rPr>
          <w:rFonts w:hint="default" w:ascii="Times New Roman" w:hAnsi="Times New Roman" w:eastAsia="宋体" w:cs="Times New Roman"/>
          <w:color w:val="auto"/>
          <w:sz w:val="24"/>
        </w:rPr>
      </w:pPr>
    </w:p>
    <w:p w14:paraId="42944FBF">
      <w:pPr>
        <w:rPr>
          <w:rFonts w:hint="default" w:ascii="Times New Roman" w:hAnsi="Times New Roman" w:eastAsia="宋体" w:cs="Times New Roman"/>
          <w:color w:val="auto"/>
          <w:sz w:val="24"/>
          <w:szCs w:val="20"/>
        </w:rPr>
      </w:pPr>
    </w:p>
    <w:p w14:paraId="30DC273A">
      <w:pPr>
        <w:autoSpaceDE w:val="0"/>
        <w:autoSpaceDN w:val="0"/>
        <w:adjustRightInd w:val="0"/>
        <w:snapToGrid w:val="0"/>
        <w:spacing w:before="25" w:after="25"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 xml:space="preserve">                  </w:t>
      </w:r>
    </w:p>
    <w:p w14:paraId="63A6142F">
      <w:pPr>
        <w:autoSpaceDE w:val="0"/>
        <w:autoSpaceDN w:val="0"/>
        <w:adjustRightInd w:val="0"/>
        <w:snapToGrid w:val="0"/>
        <w:spacing w:before="25" w:after="25"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rPr>
        <w:t>投标人名称（加盖公章）</w:t>
      </w:r>
      <w:r>
        <w:rPr>
          <w:rFonts w:hint="default" w:ascii="Times New Roman" w:hAnsi="Times New Roman" w:eastAsia="宋体" w:cs="Times New Roman"/>
          <w:color w:val="auto"/>
          <w:sz w:val="24"/>
          <w:lang w:val="zh-CN"/>
        </w:rPr>
        <w:t>： ____________</w:t>
      </w:r>
    </w:p>
    <w:p w14:paraId="7C8D3327">
      <w:pPr>
        <w:autoSpaceDE w:val="0"/>
        <w:autoSpaceDN w:val="0"/>
        <w:adjustRightInd w:val="0"/>
        <w:snapToGrid w:val="0"/>
        <w:spacing w:before="25" w:after="25" w:line="360" w:lineRule="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szCs w:val="20"/>
        </w:rPr>
        <w:t xml:space="preserve">日期：_____年______月______日   </w:t>
      </w:r>
    </w:p>
    <w:p w14:paraId="76FE5C73">
      <w:pPr>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br w:type="page"/>
      </w:r>
    </w:p>
    <w:p w14:paraId="7ECCDC20">
      <w:pPr>
        <w:numPr>
          <w:ilvl w:val="0"/>
          <w:numId w:val="19"/>
        </w:numPr>
        <w:tabs>
          <w:tab w:val="left" w:pos="360"/>
        </w:tabs>
        <w:snapToGrid w:val="0"/>
        <w:spacing w:line="360" w:lineRule="auto"/>
        <w:outlineLvl w:val="1"/>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代理服务费承诺书</w:t>
      </w:r>
    </w:p>
    <w:p w14:paraId="1983EA4D">
      <w:pPr>
        <w:pStyle w:val="5"/>
        <w:jc w:val="center"/>
        <w:rPr>
          <w:rFonts w:hint="default" w:ascii="Times New Roman" w:hAnsi="Times New Roman" w:eastAsia="宋体" w:cs="Times New Roman"/>
          <w:color w:val="auto"/>
        </w:rPr>
      </w:pPr>
      <w:r>
        <w:rPr>
          <w:rFonts w:hint="default" w:ascii="Times New Roman" w:hAnsi="Times New Roman" w:eastAsia="宋体" w:cs="Times New Roman"/>
          <w:color w:val="auto"/>
        </w:rPr>
        <w:t>代理服务费承诺书（格式）</w:t>
      </w:r>
    </w:p>
    <w:p w14:paraId="50975DFE">
      <w:pPr>
        <w:spacing w:line="360" w:lineRule="auto"/>
        <w:rPr>
          <w:rFonts w:hint="default" w:ascii="Times New Roman" w:hAnsi="Times New Roman" w:eastAsia="宋体" w:cs="Times New Roman"/>
          <w:color w:val="auto"/>
          <w:sz w:val="24"/>
        </w:rPr>
      </w:pPr>
    </w:p>
    <w:p w14:paraId="0002C56D">
      <w:pPr>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致：北京汇诚金桥国际招标咨询有限公司</w:t>
      </w:r>
    </w:p>
    <w:p w14:paraId="4CB8FCE8">
      <w:pPr>
        <w:spacing w:line="360" w:lineRule="auto"/>
        <w:rPr>
          <w:rFonts w:hint="default" w:ascii="Times New Roman" w:hAnsi="Times New Roman" w:eastAsia="宋体" w:cs="Times New Roman"/>
          <w:color w:val="auto"/>
          <w:sz w:val="24"/>
        </w:rPr>
      </w:pPr>
    </w:p>
    <w:p w14:paraId="25BFB90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我们在贵公司代理的</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项目（项目编号：</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公开招标中若获中标，我们保证在领取中标通知书时按招标文件的规定，以支票、银行汇票、电汇、现金或经贵公司认可的一种方式，向贵公司指定的银行账号，按照招标文件中代理服务费收取标准一次性支付代理服务费，且最迟不超过中标通知书发出后7个工作日。如我公司未在中标通知书发出后7个工作日内支付代理服务费，我公司同意贵公司从本项目投标保证金中扣除相应款项。</w:t>
      </w:r>
    </w:p>
    <w:p w14:paraId="78EF369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我公司中标后，如本项目非因我公司原因导致项目未执行、需退还代理服务费的，我公司同意贵公司按代理服务费总额的30%收取项目执行成本费用，低于1万的按1万收取，高于5万的按5万收取。</w:t>
      </w:r>
    </w:p>
    <w:p w14:paraId="2C98DDFF">
      <w:pPr>
        <w:spacing w:line="360" w:lineRule="auto"/>
        <w:rPr>
          <w:rFonts w:hint="default" w:ascii="Times New Roman" w:hAnsi="Times New Roman" w:eastAsia="宋体" w:cs="Times New Roman"/>
          <w:color w:val="auto"/>
          <w:sz w:val="24"/>
        </w:rPr>
      </w:pPr>
    </w:p>
    <w:p w14:paraId="68652B59">
      <w:pPr>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特此承诺。</w:t>
      </w:r>
    </w:p>
    <w:p w14:paraId="7A0C6C5D">
      <w:pPr>
        <w:spacing w:line="360" w:lineRule="auto"/>
        <w:rPr>
          <w:rFonts w:hint="default" w:ascii="Times New Roman" w:hAnsi="Times New Roman" w:eastAsia="宋体" w:cs="Times New Roman"/>
          <w:color w:val="auto"/>
          <w:sz w:val="24"/>
        </w:rPr>
      </w:pPr>
    </w:p>
    <w:p w14:paraId="5E32CC83">
      <w:pPr>
        <w:spacing w:line="360" w:lineRule="auto"/>
        <w:rPr>
          <w:rFonts w:hint="default" w:ascii="Times New Roman" w:hAnsi="Times New Roman" w:eastAsia="宋体" w:cs="Times New Roman"/>
          <w:color w:val="auto"/>
          <w:sz w:val="24"/>
        </w:rPr>
      </w:pPr>
    </w:p>
    <w:p w14:paraId="78F51020">
      <w:pPr>
        <w:spacing w:line="360" w:lineRule="auto"/>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 xml:space="preserve">承诺方法定名称（承诺方盖章）： </w:t>
      </w:r>
      <w:r>
        <w:rPr>
          <w:rFonts w:hint="default" w:ascii="Times New Roman" w:hAnsi="Times New Roman" w:eastAsia="宋体" w:cs="Times New Roman"/>
          <w:color w:val="auto"/>
          <w:sz w:val="24"/>
          <w:u w:val="single"/>
        </w:rPr>
        <w:t xml:space="preserve">             </w:t>
      </w:r>
    </w:p>
    <w:p w14:paraId="4E573547">
      <w:pPr>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承诺方法定代表人/负责人或授权代表（签字或签章）： </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 xml:space="preserve">    </w:t>
      </w:r>
    </w:p>
    <w:p w14:paraId="4E387293">
      <w:pPr>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rPr>
        <w:t xml:space="preserve">日期： </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 xml:space="preserve">  </w:t>
      </w:r>
      <w:r>
        <w:rPr>
          <w:rFonts w:hint="default" w:ascii="Times New Roman" w:hAnsi="Times New Roman" w:eastAsia="宋体" w:cs="Times New Roman"/>
          <w:color w:val="auto"/>
          <w:sz w:val="24"/>
          <w:szCs w:val="20"/>
        </w:rPr>
        <w:br w:type="page"/>
      </w:r>
    </w:p>
    <w:p w14:paraId="5D3CADD0">
      <w:pPr>
        <w:numPr>
          <w:ilvl w:val="0"/>
          <w:numId w:val="19"/>
        </w:numPr>
        <w:tabs>
          <w:tab w:val="left" w:pos="360"/>
          <w:tab w:val="clear" w:pos="900"/>
        </w:tabs>
        <w:snapToGrid w:val="0"/>
        <w:spacing w:line="360" w:lineRule="auto"/>
        <w:ind w:left="420" w:leftChars="0" w:hanging="420" w:firstLineChars="0"/>
        <w:outlineLvl w:val="1"/>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招标文件要求提供或投标人认为应附的其他材料</w:t>
      </w:r>
    </w:p>
    <w:p w14:paraId="58BF4DE7">
      <w:pPr>
        <w:widowControl/>
        <w:spacing w:line="360" w:lineRule="auto"/>
        <w:jc w:val="left"/>
        <w:rPr>
          <w:rFonts w:hint="default" w:ascii="Times New Roman" w:hAnsi="Times New Roman" w:eastAsia="宋体" w:cs="Times New Roman"/>
          <w:b/>
          <w:bCs/>
          <w:color w:val="000000"/>
          <w:sz w:val="24"/>
          <w:szCs w:val="20"/>
        </w:rPr>
      </w:pPr>
      <w:r>
        <w:rPr>
          <w:rFonts w:hint="eastAsia" w:cs="Times New Roman"/>
          <w:b/>
          <w:bCs/>
          <w:color w:val="000000"/>
          <w:sz w:val="24"/>
          <w:szCs w:val="20"/>
          <w:lang w:val="en-US" w:eastAsia="zh-CN"/>
        </w:rPr>
        <w:t>8</w:t>
      </w:r>
      <w:r>
        <w:rPr>
          <w:rFonts w:hint="default" w:ascii="Times New Roman" w:hAnsi="Times New Roman" w:eastAsia="宋体" w:cs="Times New Roman"/>
          <w:b/>
          <w:bCs/>
          <w:color w:val="000000"/>
          <w:sz w:val="24"/>
          <w:szCs w:val="20"/>
        </w:rPr>
        <w:t>-1供应商信息采集表</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60872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78D1246A">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供应商名称</w:t>
            </w:r>
          </w:p>
        </w:tc>
        <w:tc>
          <w:tcPr>
            <w:tcW w:w="1667" w:type="pct"/>
          </w:tcPr>
          <w:p w14:paraId="07B608A6">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供应商所属性别</w:t>
            </w:r>
          </w:p>
        </w:tc>
        <w:tc>
          <w:tcPr>
            <w:tcW w:w="1667" w:type="pct"/>
          </w:tcPr>
          <w:p w14:paraId="69A107C9">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外商投资类型</w:t>
            </w:r>
          </w:p>
        </w:tc>
      </w:tr>
      <w:tr w14:paraId="526E0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6AC6AA66">
            <w:pPr>
              <w:spacing w:line="360" w:lineRule="auto"/>
              <w:rPr>
                <w:rFonts w:hint="default" w:ascii="Times New Roman" w:hAnsi="Times New Roman" w:eastAsia="宋体" w:cs="Times New Roman"/>
                <w:sz w:val="24"/>
              </w:rPr>
            </w:pPr>
          </w:p>
        </w:tc>
        <w:tc>
          <w:tcPr>
            <w:tcW w:w="1667" w:type="pct"/>
          </w:tcPr>
          <w:p w14:paraId="2D7C524B">
            <w:pPr>
              <w:spacing w:line="360" w:lineRule="auto"/>
              <w:rPr>
                <w:rFonts w:hint="default" w:ascii="Times New Roman" w:hAnsi="Times New Roman" w:eastAsia="宋体" w:cs="Times New Roman"/>
                <w:sz w:val="24"/>
              </w:rPr>
            </w:pPr>
          </w:p>
        </w:tc>
        <w:tc>
          <w:tcPr>
            <w:tcW w:w="1667" w:type="pct"/>
          </w:tcPr>
          <w:p w14:paraId="0E1475B4">
            <w:pPr>
              <w:spacing w:line="360" w:lineRule="auto"/>
              <w:rPr>
                <w:rFonts w:hint="default" w:ascii="Times New Roman" w:hAnsi="Times New Roman" w:eastAsia="宋体" w:cs="Times New Roman"/>
                <w:sz w:val="24"/>
              </w:rPr>
            </w:pPr>
          </w:p>
        </w:tc>
      </w:tr>
      <w:tr w14:paraId="5D743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16870D67">
            <w:pPr>
              <w:spacing w:line="360" w:lineRule="auto"/>
              <w:rPr>
                <w:rFonts w:hint="default" w:ascii="Times New Roman" w:hAnsi="Times New Roman" w:eastAsia="宋体" w:cs="Times New Roman"/>
              </w:rPr>
            </w:pPr>
          </w:p>
        </w:tc>
        <w:tc>
          <w:tcPr>
            <w:tcW w:w="1667" w:type="pct"/>
          </w:tcPr>
          <w:p w14:paraId="43809E47">
            <w:pPr>
              <w:spacing w:line="360" w:lineRule="auto"/>
              <w:rPr>
                <w:rFonts w:hint="default" w:ascii="Times New Roman" w:hAnsi="Times New Roman" w:eastAsia="宋体" w:cs="Times New Roman"/>
              </w:rPr>
            </w:pPr>
          </w:p>
        </w:tc>
        <w:tc>
          <w:tcPr>
            <w:tcW w:w="1667" w:type="pct"/>
          </w:tcPr>
          <w:p w14:paraId="20C4FBDA">
            <w:pPr>
              <w:spacing w:line="360" w:lineRule="auto"/>
              <w:rPr>
                <w:rFonts w:hint="default" w:ascii="Times New Roman" w:hAnsi="Times New Roman" w:eastAsia="宋体" w:cs="Times New Roman"/>
              </w:rPr>
            </w:pPr>
          </w:p>
        </w:tc>
      </w:tr>
      <w:tr w14:paraId="6102D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7987CB9B">
            <w:pPr>
              <w:spacing w:line="360" w:lineRule="auto"/>
              <w:rPr>
                <w:rFonts w:hint="default" w:ascii="Times New Roman" w:hAnsi="Times New Roman" w:eastAsia="宋体" w:cs="Times New Roman"/>
              </w:rPr>
            </w:pPr>
          </w:p>
        </w:tc>
        <w:tc>
          <w:tcPr>
            <w:tcW w:w="1667" w:type="pct"/>
          </w:tcPr>
          <w:p w14:paraId="70AFA65C">
            <w:pPr>
              <w:spacing w:line="360" w:lineRule="auto"/>
              <w:rPr>
                <w:rFonts w:hint="default" w:ascii="Times New Roman" w:hAnsi="Times New Roman" w:eastAsia="宋体" w:cs="Times New Roman"/>
              </w:rPr>
            </w:pPr>
          </w:p>
        </w:tc>
        <w:tc>
          <w:tcPr>
            <w:tcW w:w="1667" w:type="pct"/>
          </w:tcPr>
          <w:p w14:paraId="4B9CF592">
            <w:pPr>
              <w:spacing w:line="360" w:lineRule="auto"/>
              <w:rPr>
                <w:rFonts w:hint="default" w:ascii="Times New Roman" w:hAnsi="Times New Roman" w:eastAsia="宋体" w:cs="Times New Roman"/>
              </w:rPr>
            </w:pPr>
          </w:p>
        </w:tc>
      </w:tr>
      <w:tr w14:paraId="22487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667" w:type="pct"/>
          </w:tcPr>
          <w:p w14:paraId="393268A0">
            <w:pPr>
              <w:spacing w:line="360" w:lineRule="auto"/>
              <w:rPr>
                <w:rFonts w:hint="default" w:ascii="Times New Roman" w:hAnsi="Times New Roman" w:eastAsia="宋体" w:cs="Times New Roman"/>
              </w:rPr>
            </w:pPr>
          </w:p>
        </w:tc>
        <w:tc>
          <w:tcPr>
            <w:tcW w:w="1667" w:type="pct"/>
          </w:tcPr>
          <w:p w14:paraId="28EED748">
            <w:pPr>
              <w:spacing w:line="360" w:lineRule="auto"/>
              <w:rPr>
                <w:rFonts w:hint="default" w:ascii="Times New Roman" w:hAnsi="Times New Roman" w:eastAsia="宋体" w:cs="Times New Roman"/>
              </w:rPr>
            </w:pPr>
          </w:p>
        </w:tc>
        <w:tc>
          <w:tcPr>
            <w:tcW w:w="1667" w:type="pct"/>
          </w:tcPr>
          <w:p w14:paraId="0D68B052">
            <w:pPr>
              <w:spacing w:line="360" w:lineRule="auto"/>
              <w:rPr>
                <w:rFonts w:hint="default" w:ascii="Times New Roman" w:hAnsi="Times New Roman" w:eastAsia="宋体" w:cs="Times New Roman"/>
              </w:rPr>
            </w:pPr>
          </w:p>
        </w:tc>
      </w:tr>
    </w:tbl>
    <w:p w14:paraId="2F9E36E3">
      <w:pPr>
        <w:tabs>
          <w:tab w:val="left" w:pos="1800"/>
          <w:tab w:val="left" w:pos="5580"/>
        </w:tabs>
        <w:spacing w:line="360" w:lineRule="auto"/>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注：1.供应商如为联合体，则应填写联合体各成员信息。</w:t>
      </w:r>
    </w:p>
    <w:p w14:paraId="7ABFCC1E">
      <w:pPr>
        <w:tabs>
          <w:tab w:val="left" w:pos="1800"/>
          <w:tab w:val="left" w:pos="5580"/>
        </w:tabs>
        <w:spacing w:line="360" w:lineRule="auto"/>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2.供应商所属性别请填写“男”或“女”，指拥有供应商51%以上绝对所有权的性别；绝对所有权拥有者可以是一个人，也可以是多人合计计算。</w:t>
      </w:r>
    </w:p>
    <w:p w14:paraId="5DB4B5DD">
      <w:pPr>
        <w:tabs>
          <w:tab w:val="left" w:pos="1800"/>
          <w:tab w:val="left" w:pos="5580"/>
        </w:tabs>
        <w:spacing w:line="360" w:lineRule="auto"/>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3.外商投资类型请填写“外商单独投资”、“外商部分投资”或“内资”。</w:t>
      </w:r>
    </w:p>
    <w:p w14:paraId="2F6BA8CA">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br w:type="page"/>
      </w:r>
    </w:p>
    <w:p w14:paraId="64C2CD8E">
      <w:pPr>
        <w:pStyle w:val="14"/>
        <w:rPr>
          <w:rFonts w:hint="default" w:ascii="Times New Roman" w:hAnsi="Times New Roman" w:eastAsia="宋体" w:cs="Times New Roman"/>
        </w:rPr>
      </w:pPr>
      <w:r>
        <w:rPr>
          <w:rFonts w:hint="eastAsia" w:ascii="Times New Roman" w:cs="Times New Roman"/>
          <w:b/>
          <w:bCs/>
          <w:sz w:val="24"/>
          <w:lang w:val="en-US" w:eastAsia="zh-CN"/>
        </w:rPr>
        <w:t>8</w:t>
      </w:r>
      <w:r>
        <w:rPr>
          <w:rFonts w:hint="default" w:ascii="Times New Roman" w:hAnsi="Times New Roman" w:eastAsia="宋体" w:cs="Times New Roman"/>
          <w:b/>
          <w:bCs/>
          <w:sz w:val="24"/>
          <w:lang w:val="en-US" w:eastAsia="zh-CN"/>
        </w:rPr>
        <w:t xml:space="preserve">-2 </w:t>
      </w:r>
      <w:r>
        <w:rPr>
          <w:rFonts w:hint="default" w:ascii="Times New Roman" w:hAnsi="Times New Roman" w:eastAsia="宋体" w:cs="Times New Roman"/>
          <w:b/>
          <w:bCs/>
          <w:sz w:val="24"/>
        </w:rPr>
        <w:t>根据第</w:t>
      </w:r>
      <w:r>
        <w:rPr>
          <w:rFonts w:hint="default" w:ascii="Times New Roman" w:hAnsi="Times New Roman" w:eastAsia="宋体" w:cs="Times New Roman"/>
          <w:b/>
          <w:bCs/>
          <w:sz w:val="24"/>
          <w:lang w:val="en-US" w:eastAsia="zh-CN"/>
        </w:rPr>
        <w:t>四</w:t>
      </w:r>
      <w:r>
        <w:rPr>
          <w:rFonts w:hint="default" w:ascii="Times New Roman" w:hAnsi="Times New Roman" w:eastAsia="宋体" w:cs="Times New Roman"/>
          <w:b/>
          <w:bCs/>
          <w:sz w:val="24"/>
        </w:rPr>
        <w:t>章</w:t>
      </w:r>
      <w:r>
        <w:rPr>
          <w:rFonts w:hint="default" w:ascii="Times New Roman" w:hAnsi="Times New Roman" w:eastAsia="宋体" w:cs="Times New Roman"/>
          <w:b/>
          <w:bCs/>
          <w:sz w:val="24"/>
          <w:lang w:val="en-US" w:eastAsia="zh-CN"/>
        </w:rPr>
        <w:t>评标</w:t>
      </w:r>
      <w:r>
        <w:rPr>
          <w:rFonts w:hint="default" w:ascii="Times New Roman" w:hAnsi="Times New Roman" w:eastAsia="宋体" w:cs="Times New Roman"/>
          <w:b/>
          <w:bCs/>
          <w:sz w:val="24"/>
        </w:rPr>
        <w:t>标准提供对应的材料</w:t>
      </w:r>
    </w:p>
    <w:p w14:paraId="10205038">
      <w:pPr>
        <w:widowControl/>
        <w:jc w:val="left"/>
        <w:rPr>
          <w:rFonts w:hint="default" w:ascii="Times New Roman" w:hAnsi="Times New Roman" w:eastAsia="宋体" w:cs="Times New Roman"/>
          <w:b/>
          <w:color w:val="auto"/>
          <w:sz w:val="36"/>
          <w:szCs w:val="36"/>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汉仪雅酷黑简">
    <w:altName w:val="黑体"/>
    <w:panose1 w:val="00020600040101010101"/>
    <w:charset w:val="86"/>
    <w:family w:val="auto"/>
    <w:pitch w:val="default"/>
    <w:sig w:usb0="00000000" w:usb1="00000000" w:usb2="00000016" w:usb3="00000000" w:csb0="0004009F" w:csb1="DFD70000"/>
  </w:font>
  <w:font w:name="Arial Black">
    <w:panose1 w:val="020B0A04020102020204"/>
    <w:charset w:val="00"/>
    <w:family w:val="auto"/>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auto"/>
    <w:pitch w:val="default"/>
    <w:sig w:usb0="9000002F" w:usb1="29D77CFB" w:usb2="00000012" w:usb3="00000000" w:csb0="0008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FDA06497-6362-40FC-94C4-3F19FA6F234D}"/>
  </w:font>
  <w:font w:name="Wingdings 2">
    <w:altName w:val="Wingdings"/>
    <w:panose1 w:val="05020102010507070707"/>
    <w:charset w:val="02"/>
    <w:family w:val="roman"/>
    <w:pitch w:val="default"/>
    <w:sig w:usb0="00000000" w:usb1="00000000" w:usb2="00000000" w:usb3="00000000" w:csb0="80000000" w:csb1="00000000"/>
    <w:embedRegular r:id="rId2" w:fontKey="{64E9DAF1-4E9B-4157-BCEF-BFEDE912A0BE}"/>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1777D">
    <w:pPr>
      <w:pStyle w:val="2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229EED85">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29</w:t>
                              </w:r>
                              <w:r>
                                <w:rPr>
                                  <w:rFonts w:ascii="Times New Roman"/>
                                </w:rPr>
                                <w:fldChar w:fldCharType="end"/>
                              </w:r>
                            </w:p>
                          </w:sdtContent>
                        </w:sdt>
                        <w:p w14:paraId="29E9C842">
                          <w:pPr>
                            <w:pStyle w:val="2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
                    </w:sdtPr>
                    <w:sdtContent>
                      <w:p w14:paraId="229EED85">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29</w:t>
                        </w:r>
                        <w:r>
                          <w:rPr>
                            <w:rFonts w:ascii="Times New Roman"/>
                          </w:rPr>
                          <w:fldChar w:fldCharType="end"/>
                        </w:r>
                      </w:p>
                    </w:sdtContent>
                  </w:sdt>
                  <w:p w14:paraId="29E9C842">
                    <w:pPr>
                      <w:pStyle w:val="2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3E4D">
    <w:pPr>
      <w:pStyle w:val="29"/>
      <w:framePr w:wrap="around" w:vAnchor="text" w:hAnchor="margin" w:xAlign="right" w:y="1"/>
      <w:rPr>
        <w:rStyle w:val="49"/>
      </w:rPr>
    </w:pPr>
  </w:p>
  <w:p w14:paraId="74E4C502">
    <w:pPr>
      <w:pStyle w:val="2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CF6F6">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2D0C37E5">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6D01E">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4BCF8">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177"/>
                          </w:sdtPr>
                          <w:sdtContent>
                            <w:p w14:paraId="41D46996">
                              <w:pPr>
                                <w:pStyle w:val="29"/>
                                <w:jc w:val="cente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PAGE   \* MERGEFORMAT</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lang w:val="zh-CN"/>
                                </w:rPr>
                                <w:t>43</w:t>
                              </w:r>
                              <w:r>
                                <w:rPr>
                                  <w:rFonts w:hint="default" w:ascii="Times New Roman" w:hAnsi="Times New Roman" w:cs="Times New Roman"/>
                                  <w:sz w:val="18"/>
                                  <w:szCs w:val="18"/>
                                </w:rPr>
                                <w:fldChar w:fldCharType="end"/>
                              </w:r>
                            </w:p>
                          </w:sdtContent>
                        </w:sdt>
                        <w:p w14:paraId="4A4E244E">
                          <w:pPr>
                            <w:pStyle w:val="2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78177"/>
                    </w:sdtPr>
                    <w:sdtContent>
                      <w:p w14:paraId="41D46996">
                        <w:pPr>
                          <w:pStyle w:val="29"/>
                          <w:jc w:val="cente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PAGE   \* MERGEFORMAT</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lang w:val="zh-CN"/>
                          </w:rPr>
                          <w:t>43</w:t>
                        </w:r>
                        <w:r>
                          <w:rPr>
                            <w:rFonts w:hint="default" w:ascii="Times New Roman" w:hAnsi="Times New Roman" w:cs="Times New Roman"/>
                            <w:sz w:val="18"/>
                            <w:szCs w:val="18"/>
                          </w:rPr>
                          <w:fldChar w:fldCharType="end"/>
                        </w:r>
                      </w:p>
                    </w:sdtContent>
                  </w:sdt>
                  <w:p w14:paraId="4A4E244E">
                    <w:pPr>
                      <w:pStyle w:val="27"/>
                    </w:pPr>
                  </w:p>
                </w:txbxContent>
              </v:textbox>
            </v:shape>
          </w:pict>
        </mc:Fallback>
      </mc:AlternateContent>
    </w:r>
  </w:p>
  <w:p w14:paraId="3E3339E1">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EA12D">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5E8ECEDA">
    <w:pPr>
      <w:pStyle w:val="29"/>
      <w:ind w:right="360"/>
    </w:pPr>
  </w:p>
  <w:p w14:paraId="5372C8C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6FCC4">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F4E4">
    <w:pPr>
      <w:pStyle w:val="30"/>
      <w:jc w:val="right"/>
    </w:pP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475EC">
    <w:pPr>
      <w:pStyle w:val="30"/>
      <w:jc w:val="right"/>
    </w:pP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729B6">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1B1A">
    <w:pPr>
      <w:pStyle w:val="30"/>
      <w:jc w:val="right"/>
    </w:pPr>
    <w:r>
      <w:rPr>
        <w:rFonts w:hint="eastAsia"/>
      </w:rPr>
      <w:t>北京市政府</w:t>
    </w:r>
    <w:r>
      <w:t>采购</w:t>
    </w:r>
    <w:r>
      <w:rPr>
        <w:rFonts w:hint="eastAsia"/>
      </w:rPr>
      <w:t>项目公开招标文件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D24B">
    <w:pPr>
      <w:pStyle w:val="30"/>
      <w:jc w:val="right"/>
    </w:pPr>
    <w:r>
      <w:rPr>
        <w:rFonts w:hint="eastAsia"/>
      </w:rPr>
      <w:t>北京市政府</w:t>
    </w:r>
    <w:r>
      <w:t>采购</w:t>
    </w:r>
    <w:r>
      <w:rPr>
        <w:rFonts w:hint="eastAsia"/>
      </w:rPr>
      <w:t>项目公开招标文件</w:t>
    </w:r>
  </w:p>
  <w:p w14:paraId="56059D94">
    <w:pPr>
      <w:pStyle w:val="3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8F7A">
    <w:pPr>
      <w:pStyle w:val="30"/>
    </w:pPr>
  </w:p>
  <w:p w14:paraId="4FCB53C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3B859">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9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0F"/>
    <w:multiLevelType w:val="multilevel"/>
    <w:tmpl w:val="0000000F"/>
    <w:lvl w:ilvl="0" w:tentative="0">
      <w:start w:val="1"/>
      <w:numFmt w:val="chineseCountingThousand"/>
      <w:lvlText w:val="第%1条"/>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1"/>
    <w:multiLevelType w:val="multilevel"/>
    <w:tmpl w:val="00000011"/>
    <w:lvl w:ilvl="0" w:tentative="0">
      <w:start w:val="1"/>
      <w:numFmt w:val="japaneseCounting"/>
      <w:lvlText w:val="（%1）"/>
      <w:lvlJc w:val="left"/>
      <w:pPr>
        <w:ind w:left="1447" w:hanging="885"/>
      </w:pPr>
      <w:rPr>
        <w:rFonts w:hint="default"/>
      </w:rPr>
    </w:lvl>
    <w:lvl w:ilvl="1" w:tentative="0">
      <w:start w:val="1"/>
      <w:numFmt w:val="decimal"/>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00000013"/>
    <w:multiLevelType w:val="singleLevel"/>
    <w:tmpl w:val="00000013"/>
    <w:lvl w:ilvl="0" w:tentative="0">
      <w:start w:val="1"/>
      <w:numFmt w:val="decimal"/>
      <w:pStyle w:val="136"/>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8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9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193"/>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78D64BD"/>
    <w:multiLevelType w:val="singleLevel"/>
    <w:tmpl w:val="278D64BD"/>
    <w:lvl w:ilvl="0" w:tentative="0">
      <w:start w:val="2"/>
      <w:numFmt w:val="chineseCounting"/>
      <w:suff w:val="nothing"/>
      <w:lvlText w:val="%1、"/>
      <w:lvlJc w:val="left"/>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7">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6"/>
  </w:num>
  <w:num w:numId="2">
    <w:abstractNumId w:val="9"/>
  </w:num>
  <w:num w:numId="3">
    <w:abstractNumId w:val="1"/>
  </w:num>
  <w:num w:numId="4">
    <w:abstractNumId w:val="7"/>
  </w:num>
  <w:num w:numId="5">
    <w:abstractNumId w:val="5"/>
  </w:num>
  <w:num w:numId="6">
    <w:abstractNumId w:val="2"/>
  </w:num>
  <w:num w:numId="7">
    <w:abstractNumId w:val="10"/>
  </w:num>
  <w:num w:numId="8">
    <w:abstractNumId w:val="8"/>
  </w:num>
  <w:num w:numId="9">
    <w:abstractNumId w:val="0"/>
  </w:num>
  <w:num w:numId="10">
    <w:abstractNumId w:val="15"/>
  </w:num>
  <w:num w:numId="11">
    <w:abstractNumId w:val="11"/>
  </w:num>
  <w:num w:numId="12">
    <w:abstractNumId w:val="18"/>
  </w:num>
  <w:num w:numId="13">
    <w:abstractNumId w:val="12"/>
  </w:num>
  <w:num w:numId="14">
    <w:abstractNumId w:val="3"/>
  </w:num>
  <w:num w:numId="15">
    <w:abstractNumId w:val="4"/>
  </w:num>
  <w:num w:numId="16">
    <w:abstractNumId w:val="17"/>
  </w:num>
  <w:num w:numId="17">
    <w:abstractNumId w:val="13"/>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GQ3MzI1OTIyY2IzZjM5Yjk1NjkyYjRmYjZiZmVmNTcifQ=="/>
    <w:docVar w:name="KSO_WPS_MARK_KEY" w:val="761ddbc3-6453-4041-be10-695e14f6a5b0"/>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5D"/>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A28"/>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DF7"/>
    <w:rsid w:val="00237E9C"/>
    <w:rsid w:val="00240071"/>
    <w:rsid w:val="00240561"/>
    <w:rsid w:val="00240612"/>
    <w:rsid w:val="00240852"/>
    <w:rsid w:val="00240AC8"/>
    <w:rsid w:val="00240CE5"/>
    <w:rsid w:val="00240D6D"/>
    <w:rsid w:val="00240F8A"/>
    <w:rsid w:val="00240FB4"/>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AA4"/>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05"/>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0FA9"/>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7D6"/>
    <w:rsid w:val="003E0902"/>
    <w:rsid w:val="003E118D"/>
    <w:rsid w:val="003E119D"/>
    <w:rsid w:val="003E1223"/>
    <w:rsid w:val="003E1228"/>
    <w:rsid w:val="003E12C2"/>
    <w:rsid w:val="003E135D"/>
    <w:rsid w:val="003E1520"/>
    <w:rsid w:val="003E1694"/>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7E7"/>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072"/>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83F"/>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9CA"/>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4A9"/>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169"/>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67E"/>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F03"/>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54C"/>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56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C3C"/>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0F50"/>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1CE"/>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1F6"/>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3D7"/>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59D"/>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A85"/>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750"/>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75"/>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0C"/>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02"/>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BBF"/>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9C6"/>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1F31"/>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C6C"/>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6DD"/>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435"/>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C88"/>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6DE"/>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62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79F"/>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B4"/>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A5F5E"/>
    <w:rsid w:val="01A54381"/>
    <w:rsid w:val="02092C94"/>
    <w:rsid w:val="020F5D2B"/>
    <w:rsid w:val="02306473"/>
    <w:rsid w:val="02C1531D"/>
    <w:rsid w:val="02DC3F04"/>
    <w:rsid w:val="02F17B59"/>
    <w:rsid w:val="03127217"/>
    <w:rsid w:val="03B03D9B"/>
    <w:rsid w:val="03C4735A"/>
    <w:rsid w:val="03D851F9"/>
    <w:rsid w:val="03D96696"/>
    <w:rsid w:val="03EA79A1"/>
    <w:rsid w:val="04082AD7"/>
    <w:rsid w:val="04344D7F"/>
    <w:rsid w:val="043F6E35"/>
    <w:rsid w:val="046B16B1"/>
    <w:rsid w:val="04C64E6C"/>
    <w:rsid w:val="04CE02C4"/>
    <w:rsid w:val="04E470A0"/>
    <w:rsid w:val="04F55751"/>
    <w:rsid w:val="052920C9"/>
    <w:rsid w:val="0546192C"/>
    <w:rsid w:val="055204AE"/>
    <w:rsid w:val="058B2465"/>
    <w:rsid w:val="05D600FC"/>
    <w:rsid w:val="05D94639"/>
    <w:rsid w:val="05E57574"/>
    <w:rsid w:val="05FC28D0"/>
    <w:rsid w:val="064244E5"/>
    <w:rsid w:val="064A7989"/>
    <w:rsid w:val="0682413D"/>
    <w:rsid w:val="06831777"/>
    <w:rsid w:val="069E4B26"/>
    <w:rsid w:val="06AB36B8"/>
    <w:rsid w:val="06B156A8"/>
    <w:rsid w:val="07E711A6"/>
    <w:rsid w:val="08316AA1"/>
    <w:rsid w:val="08A72527"/>
    <w:rsid w:val="08C96CD9"/>
    <w:rsid w:val="093F51ED"/>
    <w:rsid w:val="094840A2"/>
    <w:rsid w:val="09597696"/>
    <w:rsid w:val="099D43BF"/>
    <w:rsid w:val="09C94AB7"/>
    <w:rsid w:val="0B126AE5"/>
    <w:rsid w:val="0B660C1A"/>
    <w:rsid w:val="0B945AFA"/>
    <w:rsid w:val="0C3E7E54"/>
    <w:rsid w:val="0C4945B8"/>
    <w:rsid w:val="0C4A3761"/>
    <w:rsid w:val="0C665B0B"/>
    <w:rsid w:val="0C917A5C"/>
    <w:rsid w:val="0CB841CB"/>
    <w:rsid w:val="0CCD4BCB"/>
    <w:rsid w:val="0D3737BF"/>
    <w:rsid w:val="0DD04666"/>
    <w:rsid w:val="0DEF15FD"/>
    <w:rsid w:val="0E26702E"/>
    <w:rsid w:val="0E320E7D"/>
    <w:rsid w:val="0E517E15"/>
    <w:rsid w:val="0EE43825"/>
    <w:rsid w:val="0FB24B26"/>
    <w:rsid w:val="10262C63"/>
    <w:rsid w:val="107240FA"/>
    <w:rsid w:val="115A5332"/>
    <w:rsid w:val="11DC29A7"/>
    <w:rsid w:val="120F53B9"/>
    <w:rsid w:val="12687563"/>
    <w:rsid w:val="128679E9"/>
    <w:rsid w:val="12BF247E"/>
    <w:rsid w:val="13053004"/>
    <w:rsid w:val="1339376F"/>
    <w:rsid w:val="135971B8"/>
    <w:rsid w:val="13695066"/>
    <w:rsid w:val="13871C6A"/>
    <w:rsid w:val="13906D71"/>
    <w:rsid w:val="1394694B"/>
    <w:rsid w:val="13B97E2F"/>
    <w:rsid w:val="13E55471"/>
    <w:rsid w:val="14183982"/>
    <w:rsid w:val="14560673"/>
    <w:rsid w:val="14A30D26"/>
    <w:rsid w:val="14F45CB9"/>
    <w:rsid w:val="15F87207"/>
    <w:rsid w:val="160F5CC3"/>
    <w:rsid w:val="16193756"/>
    <w:rsid w:val="1672005A"/>
    <w:rsid w:val="169A412F"/>
    <w:rsid w:val="16B15CA2"/>
    <w:rsid w:val="16C953B9"/>
    <w:rsid w:val="16CB042F"/>
    <w:rsid w:val="16F05868"/>
    <w:rsid w:val="17A4103D"/>
    <w:rsid w:val="17D17958"/>
    <w:rsid w:val="17F93E0B"/>
    <w:rsid w:val="180925E9"/>
    <w:rsid w:val="188C33B5"/>
    <w:rsid w:val="18A17321"/>
    <w:rsid w:val="18A27AB8"/>
    <w:rsid w:val="18B057C0"/>
    <w:rsid w:val="18B85453"/>
    <w:rsid w:val="18E772F1"/>
    <w:rsid w:val="1951122C"/>
    <w:rsid w:val="19533BEC"/>
    <w:rsid w:val="199D674F"/>
    <w:rsid w:val="19B33D86"/>
    <w:rsid w:val="1A312930"/>
    <w:rsid w:val="1A340932"/>
    <w:rsid w:val="1A393593"/>
    <w:rsid w:val="1A3D7527"/>
    <w:rsid w:val="1A5605E9"/>
    <w:rsid w:val="1B28211F"/>
    <w:rsid w:val="1C455CA5"/>
    <w:rsid w:val="1C5C62EA"/>
    <w:rsid w:val="1C6316DD"/>
    <w:rsid w:val="1CD4038C"/>
    <w:rsid w:val="1D2B6E51"/>
    <w:rsid w:val="1D2C69D2"/>
    <w:rsid w:val="1D737C7C"/>
    <w:rsid w:val="1D883139"/>
    <w:rsid w:val="1DAA4ED3"/>
    <w:rsid w:val="1DD957B9"/>
    <w:rsid w:val="1E682698"/>
    <w:rsid w:val="1E806520"/>
    <w:rsid w:val="1E8D01E9"/>
    <w:rsid w:val="1EFB0381"/>
    <w:rsid w:val="1F365409"/>
    <w:rsid w:val="1F536EA5"/>
    <w:rsid w:val="1F5F52D5"/>
    <w:rsid w:val="1F775289"/>
    <w:rsid w:val="1FDE2C12"/>
    <w:rsid w:val="1FF40126"/>
    <w:rsid w:val="20094AFA"/>
    <w:rsid w:val="20C74897"/>
    <w:rsid w:val="214F1D93"/>
    <w:rsid w:val="2157247E"/>
    <w:rsid w:val="21821CC3"/>
    <w:rsid w:val="218555CE"/>
    <w:rsid w:val="21F04E7F"/>
    <w:rsid w:val="220A4192"/>
    <w:rsid w:val="22197BD3"/>
    <w:rsid w:val="22A3415F"/>
    <w:rsid w:val="22E149C9"/>
    <w:rsid w:val="22EE4116"/>
    <w:rsid w:val="234D66F2"/>
    <w:rsid w:val="239E00B4"/>
    <w:rsid w:val="23C44815"/>
    <w:rsid w:val="243D61B2"/>
    <w:rsid w:val="24A65CC9"/>
    <w:rsid w:val="25114096"/>
    <w:rsid w:val="251E74A4"/>
    <w:rsid w:val="25C6762C"/>
    <w:rsid w:val="26393298"/>
    <w:rsid w:val="268624E8"/>
    <w:rsid w:val="26A50D8A"/>
    <w:rsid w:val="26B13852"/>
    <w:rsid w:val="26E8081A"/>
    <w:rsid w:val="27282DBA"/>
    <w:rsid w:val="274C7976"/>
    <w:rsid w:val="2779092B"/>
    <w:rsid w:val="27843CE5"/>
    <w:rsid w:val="27F9411F"/>
    <w:rsid w:val="28164F13"/>
    <w:rsid w:val="28413FCC"/>
    <w:rsid w:val="285E181D"/>
    <w:rsid w:val="28CD6E8D"/>
    <w:rsid w:val="28CE0E9A"/>
    <w:rsid w:val="28E079FB"/>
    <w:rsid w:val="28FC05E0"/>
    <w:rsid w:val="295550C1"/>
    <w:rsid w:val="2A300B36"/>
    <w:rsid w:val="2A426494"/>
    <w:rsid w:val="2AA247E1"/>
    <w:rsid w:val="2AB16E31"/>
    <w:rsid w:val="2ACA348E"/>
    <w:rsid w:val="2AD510B6"/>
    <w:rsid w:val="2B471FB3"/>
    <w:rsid w:val="2B8C0F10"/>
    <w:rsid w:val="2BE10B6B"/>
    <w:rsid w:val="2BF70263"/>
    <w:rsid w:val="2C3C763E"/>
    <w:rsid w:val="2C504E98"/>
    <w:rsid w:val="2C5D4214"/>
    <w:rsid w:val="2C7470D2"/>
    <w:rsid w:val="2C784594"/>
    <w:rsid w:val="2C8D7E9A"/>
    <w:rsid w:val="2C9D27D3"/>
    <w:rsid w:val="2CBA67B5"/>
    <w:rsid w:val="2CC97514"/>
    <w:rsid w:val="2D1F71EF"/>
    <w:rsid w:val="2D451347"/>
    <w:rsid w:val="2DE22C68"/>
    <w:rsid w:val="2DE24215"/>
    <w:rsid w:val="2E053A60"/>
    <w:rsid w:val="2E0E0B66"/>
    <w:rsid w:val="2E1A3B2F"/>
    <w:rsid w:val="2E6A181B"/>
    <w:rsid w:val="2F0840C3"/>
    <w:rsid w:val="2F202EB4"/>
    <w:rsid w:val="2F8149C7"/>
    <w:rsid w:val="2F9051E5"/>
    <w:rsid w:val="2FCB1063"/>
    <w:rsid w:val="2FCF2599"/>
    <w:rsid w:val="302A2975"/>
    <w:rsid w:val="303D1BD7"/>
    <w:rsid w:val="30885478"/>
    <w:rsid w:val="30B235B8"/>
    <w:rsid w:val="30CC52EF"/>
    <w:rsid w:val="30E54FE6"/>
    <w:rsid w:val="30F46739"/>
    <w:rsid w:val="3177125A"/>
    <w:rsid w:val="31AA0DEF"/>
    <w:rsid w:val="32DA3291"/>
    <w:rsid w:val="32EB653A"/>
    <w:rsid w:val="32FC43C3"/>
    <w:rsid w:val="331754E6"/>
    <w:rsid w:val="33222D6F"/>
    <w:rsid w:val="332C7DC9"/>
    <w:rsid w:val="33537A92"/>
    <w:rsid w:val="34580D8D"/>
    <w:rsid w:val="347005CA"/>
    <w:rsid w:val="34942A0E"/>
    <w:rsid w:val="34DF64B0"/>
    <w:rsid w:val="351F7AA4"/>
    <w:rsid w:val="3529097C"/>
    <w:rsid w:val="35470E02"/>
    <w:rsid w:val="355359F9"/>
    <w:rsid w:val="357E7945"/>
    <w:rsid w:val="35811BDB"/>
    <w:rsid w:val="35C12387"/>
    <w:rsid w:val="35E8360D"/>
    <w:rsid w:val="35FD5B49"/>
    <w:rsid w:val="3634380E"/>
    <w:rsid w:val="3683614E"/>
    <w:rsid w:val="372F1B4E"/>
    <w:rsid w:val="374D3C8B"/>
    <w:rsid w:val="37637547"/>
    <w:rsid w:val="383E6C49"/>
    <w:rsid w:val="38415FDC"/>
    <w:rsid w:val="385C5692"/>
    <w:rsid w:val="38826BD0"/>
    <w:rsid w:val="38EC5F48"/>
    <w:rsid w:val="39966519"/>
    <w:rsid w:val="39AB7635"/>
    <w:rsid w:val="3A521AC7"/>
    <w:rsid w:val="3AE53D90"/>
    <w:rsid w:val="3AEC2F3B"/>
    <w:rsid w:val="3B133C60"/>
    <w:rsid w:val="3BCB6780"/>
    <w:rsid w:val="3C397A51"/>
    <w:rsid w:val="3C4924DF"/>
    <w:rsid w:val="3C917929"/>
    <w:rsid w:val="3CD40F56"/>
    <w:rsid w:val="3D17248C"/>
    <w:rsid w:val="3D275013"/>
    <w:rsid w:val="3D474095"/>
    <w:rsid w:val="3D605157"/>
    <w:rsid w:val="3D826E7B"/>
    <w:rsid w:val="3DA45043"/>
    <w:rsid w:val="3DA81696"/>
    <w:rsid w:val="3DCB183B"/>
    <w:rsid w:val="3DCB6A74"/>
    <w:rsid w:val="3E4A7DFA"/>
    <w:rsid w:val="3E64046D"/>
    <w:rsid w:val="3E886713"/>
    <w:rsid w:val="3E90381A"/>
    <w:rsid w:val="3F1C734D"/>
    <w:rsid w:val="3F276605"/>
    <w:rsid w:val="3F851CCE"/>
    <w:rsid w:val="3FC30156"/>
    <w:rsid w:val="3FE67B95"/>
    <w:rsid w:val="3FF273D1"/>
    <w:rsid w:val="3FF451AE"/>
    <w:rsid w:val="3FF62697"/>
    <w:rsid w:val="406D5B80"/>
    <w:rsid w:val="40B3219D"/>
    <w:rsid w:val="40D774DE"/>
    <w:rsid w:val="410A1661"/>
    <w:rsid w:val="410D73A4"/>
    <w:rsid w:val="41525C79"/>
    <w:rsid w:val="41D103D1"/>
    <w:rsid w:val="41E64A13"/>
    <w:rsid w:val="423931A7"/>
    <w:rsid w:val="42CD0A98"/>
    <w:rsid w:val="42D55B7F"/>
    <w:rsid w:val="42EA799C"/>
    <w:rsid w:val="431A0C09"/>
    <w:rsid w:val="433253B7"/>
    <w:rsid w:val="4355293C"/>
    <w:rsid w:val="43692D02"/>
    <w:rsid w:val="43C16498"/>
    <w:rsid w:val="43CA3C9D"/>
    <w:rsid w:val="43CC5B80"/>
    <w:rsid w:val="44B72B8B"/>
    <w:rsid w:val="44CB735A"/>
    <w:rsid w:val="45121BBB"/>
    <w:rsid w:val="451B4012"/>
    <w:rsid w:val="45B913A7"/>
    <w:rsid w:val="4638737B"/>
    <w:rsid w:val="464E3D9E"/>
    <w:rsid w:val="46A402FE"/>
    <w:rsid w:val="46B67B95"/>
    <w:rsid w:val="46D01B5C"/>
    <w:rsid w:val="46E854BA"/>
    <w:rsid w:val="47264D1B"/>
    <w:rsid w:val="480E2158"/>
    <w:rsid w:val="48180B08"/>
    <w:rsid w:val="487505EB"/>
    <w:rsid w:val="48F41BA0"/>
    <w:rsid w:val="48F77029"/>
    <w:rsid w:val="49331D65"/>
    <w:rsid w:val="49482184"/>
    <w:rsid w:val="49895E52"/>
    <w:rsid w:val="49BC3715"/>
    <w:rsid w:val="49DC265A"/>
    <w:rsid w:val="4A0C520E"/>
    <w:rsid w:val="4A135E9C"/>
    <w:rsid w:val="4A5F1F7D"/>
    <w:rsid w:val="4AB8212E"/>
    <w:rsid w:val="4B5C51AF"/>
    <w:rsid w:val="4B6154BA"/>
    <w:rsid w:val="4B65373A"/>
    <w:rsid w:val="4B785B6A"/>
    <w:rsid w:val="4B841ABA"/>
    <w:rsid w:val="4BD96CE1"/>
    <w:rsid w:val="4BFF0738"/>
    <w:rsid w:val="4C0427C5"/>
    <w:rsid w:val="4C745C04"/>
    <w:rsid w:val="4CDF3265"/>
    <w:rsid w:val="4D00163A"/>
    <w:rsid w:val="4D192074"/>
    <w:rsid w:val="4D2A0C86"/>
    <w:rsid w:val="4D447CA9"/>
    <w:rsid w:val="4D96420E"/>
    <w:rsid w:val="4DB766CD"/>
    <w:rsid w:val="4DCA3C9C"/>
    <w:rsid w:val="4DEB45C9"/>
    <w:rsid w:val="4E203705"/>
    <w:rsid w:val="4E850579"/>
    <w:rsid w:val="4EE0627F"/>
    <w:rsid w:val="4EE20C46"/>
    <w:rsid w:val="4F0F5BE3"/>
    <w:rsid w:val="4F1023B7"/>
    <w:rsid w:val="4F553150"/>
    <w:rsid w:val="4F6665FD"/>
    <w:rsid w:val="4F967350"/>
    <w:rsid w:val="4FBF5D0D"/>
    <w:rsid w:val="4FC25D19"/>
    <w:rsid w:val="4FC557B3"/>
    <w:rsid w:val="501871CB"/>
    <w:rsid w:val="50762BDF"/>
    <w:rsid w:val="50866A99"/>
    <w:rsid w:val="51850890"/>
    <w:rsid w:val="51915487"/>
    <w:rsid w:val="519D1BDC"/>
    <w:rsid w:val="52422029"/>
    <w:rsid w:val="5247070E"/>
    <w:rsid w:val="52834721"/>
    <w:rsid w:val="529C4EFA"/>
    <w:rsid w:val="52C5001E"/>
    <w:rsid w:val="52CD6993"/>
    <w:rsid w:val="531D4F96"/>
    <w:rsid w:val="532272D6"/>
    <w:rsid w:val="53544668"/>
    <w:rsid w:val="538650A2"/>
    <w:rsid w:val="544B5DC1"/>
    <w:rsid w:val="54811389"/>
    <w:rsid w:val="54B05DCB"/>
    <w:rsid w:val="55040901"/>
    <w:rsid w:val="550F3325"/>
    <w:rsid w:val="554B09E5"/>
    <w:rsid w:val="555D72F4"/>
    <w:rsid w:val="556B37FE"/>
    <w:rsid w:val="55AF1596"/>
    <w:rsid w:val="55D25B2A"/>
    <w:rsid w:val="55FF6D97"/>
    <w:rsid w:val="56497711"/>
    <w:rsid w:val="56812DB2"/>
    <w:rsid w:val="56A11707"/>
    <w:rsid w:val="56BD74C0"/>
    <w:rsid w:val="56DA561F"/>
    <w:rsid w:val="56DF05DE"/>
    <w:rsid w:val="5708403D"/>
    <w:rsid w:val="57B161AE"/>
    <w:rsid w:val="57FC6189"/>
    <w:rsid w:val="5812029E"/>
    <w:rsid w:val="5895219F"/>
    <w:rsid w:val="58C00E9E"/>
    <w:rsid w:val="58CE0D6F"/>
    <w:rsid w:val="58D345D7"/>
    <w:rsid w:val="58E660B8"/>
    <w:rsid w:val="591F5212"/>
    <w:rsid w:val="59232E69"/>
    <w:rsid w:val="593632C9"/>
    <w:rsid w:val="59822285"/>
    <w:rsid w:val="59981AA8"/>
    <w:rsid w:val="59D32817"/>
    <w:rsid w:val="59F842F5"/>
    <w:rsid w:val="5A8C6723"/>
    <w:rsid w:val="5ACC3A56"/>
    <w:rsid w:val="5AF008CF"/>
    <w:rsid w:val="5BA10E26"/>
    <w:rsid w:val="5BDDCD8D"/>
    <w:rsid w:val="5C2F38A5"/>
    <w:rsid w:val="5C3B2BBF"/>
    <w:rsid w:val="5C4E3C13"/>
    <w:rsid w:val="5C8B0C65"/>
    <w:rsid w:val="5D390101"/>
    <w:rsid w:val="5D7060F7"/>
    <w:rsid w:val="5D7D4643"/>
    <w:rsid w:val="5DBF29F0"/>
    <w:rsid w:val="5E622F17"/>
    <w:rsid w:val="5E631F59"/>
    <w:rsid w:val="5E6D4B86"/>
    <w:rsid w:val="5EC85376"/>
    <w:rsid w:val="5ED610E0"/>
    <w:rsid w:val="5EF471E5"/>
    <w:rsid w:val="5EFD78AD"/>
    <w:rsid w:val="5F032186"/>
    <w:rsid w:val="5F073306"/>
    <w:rsid w:val="5F4D50E3"/>
    <w:rsid w:val="5F5A15AE"/>
    <w:rsid w:val="5F5E0F4F"/>
    <w:rsid w:val="5F5F73B9"/>
    <w:rsid w:val="5FA61B7D"/>
    <w:rsid w:val="5FCB425A"/>
    <w:rsid w:val="5FFF57DD"/>
    <w:rsid w:val="602D18A2"/>
    <w:rsid w:val="607F2316"/>
    <w:rsid w:val="60974E2D"/>
    <w:rsid w:val="609D7197"/>
    <w:rsid w:val="60B1405E"/>
    <w:rsid w:val="60EE4651"/>
    <w:rsid w:val="60F35816"/>
    <w:rsid w:val="60F62A23"/>
    <w:rsid w:val="61243FA9"/>
    <w:rsid w:val="614C68D6"/>
    <w:rsid w:val="6175447D"/>
    <w:rsid w:val="619208DB"/>
    <w:rsid w:val="61C64CD9"/>
    <w:rsid w:val="61C71A5B"/>
    <w:rsid w:val="61FE26C5"/>
    <w:rsid w:val="626D0969"/>
    <w:rsid w:val="62827FCD"/>
    <w:rsid w:val="62D25116"/>
    <w:rsid w:val="62D316DB"/>
    <w:rsid w:val="63493BD5"/>
    <w:rsid w:val="63730E90"/>
    <w:rsid w:val="63A032BC"/>
    <w:rsid w:val="63EF7AD2"/>
    <w:rsid w:val="64761E5B"/>
    <w:rsid w:val="64816F51"/>
    <w:rsid w:val="64850E7B"/>
    <w:rsid w:val="649B069F"/>
    <w:rsid w:val="64A54544"/>
    <w:rsid w:val="64AA4416"/>
    <w:rsid w:val="64B67287"/>
    <w:rsid w:val="652F32A0"/>
    <w:rsid w:val="65AE5BFE"/>
    <w:rsid w:val="66466D76"/>
    <w:rsid w:val="665A00E6"/>
    <w:rsid w:val="66610D3B"/>
    <w:rsid w:val="66877282"/>
    <w:rsid w:val="67095D94"/>
    <w:rsid w:val="671169F6"/>
    <w:rsid w:val="67346B89"/>
    <w:rsid w:val="67CD5F7E"/>
    <w:rsid w:val="67D334F9"/>
    <w:rsid w:val="67E10ABE"/>
    <w:rsid w:val="67E17465"/>
    <w:rsid w:val="682D7860"/>
    <w:rsid w:val="6838144E"/>
    <w:rsid w:val="6839494C"/>
    <w:rsid w:val="684A6A48"/>
    <w:rsid w:val="68AA7398"/>
    <w:rsid w:val="68D2550C"/>
    <w:rsid w:val="68E36170"/>
    <w:rsid w:val="691C06C6"/>
    <w:rsid w:val="692D497F"/>
    <w:rsid w:val="69432511"/>
    <w:rsid w:val="696E6382"/>
    <w:rsid w:val="69C56BAF"/>
    <w:rsid w:val="69C779B5"/>
    <w:rsid w:val="6A1C56E2"/>
    <w:rsid w:val="6A262C83"/>
    <w:rsid w:val="6A9C65D3"/>
    <w:rsid w:val="6A9E04CD"/>
    <w:rsid w:val="6AB4353F"/>
    <w:rsid w:val="6B14080D"/>
    <w:rsid w:val="6BDA7C51"/>
    <w:rsid w:val="6C073158"/>
    <w:rsid w:val="6C0C7F4C"/>
    <w:rsid w:val="6C276CBC"/>
    <w:rsid w:val="6C420BE0"/>
    <w:rsid w:val="6C480EDD"/>
    <w:rsid w:val="6CB87914"/>
    <w:rsid w:val="6CC10EBE"/>
    <w:rsid w:val="6CED41BB"/>
    <w:rsid w:val="6CEE42DF"/>
    <w:rsid w:val="6D2B7678"/>
    <w:rsid w:val="6D443964"/>
    <w:rsid w:val="6D6B3A86"/>
    <w:rsid w:val="6DB620A5"/>
    <w:rsid w:val="6E3D27C7"/>
    <w:rsid w:val="6E8D6CB9"/>
    <w:rsid w:val="6EAC3ECA"/>
    <w:rsid w:val="6F095DDB"/>
    <w:rsid w:val="6F7A7103"/>
    <w:rsid w:val="6F937825"/>
    <w:rsid w:val="6FDE0E1D"/>
    <w:rsid w:val="6FE9581D"/>
    <w:rsid w:val="6FEB5E97"/>
    <w:rsid w:val="6FEE69CB"/>
    <w:rsid w:val="7004441D"/>
    <w:rsid w:val="70394CA3"/>
    <w:rsid w:val="70C52DC9"/>
    <w:rsid w:val="7140098D"/>
    <w:rsid w:val="71681AD5"/>
    <w:rsid w:val="71691299"/>
    <w:rsid w:val="71780B6A"/>
    <w:rsid w:val="71C805F9"/>
    <w:rsid w:val="71E920C4"/>
    <w:rsid w:val="726D0CB1"/>
    <w:rsid w:val="729C351D"/>
    <w:rsid w:val="72A9042B"/>
    <w:rsid w:val="72D82ABE"/>
    <w:rsid w:val="7343262D"/>
    <w:rsid w:val="73436322"/>
    <w:rsid w:val="73504D4A"/>
    <w:rsid w:val="7351206A"/>
    <w:rsid w:val="73FB73FE"/>
    <w:rsid w:val="742C597A"/>
    <w:rsid w:val="744C3764"/>
    <w:rsid w:val="74842319"/>
    <w:rsid w:val="74B41184"/>
    <w:rsid w:val="750231B3"/>
    <w:rsid w:val="751349B4"/>
    <w:rsid w:val="75491A51"/>
    <w:rsid w:val="75540AA4"/>
    <w:rsid w:val="7575527B"/>
    <w:rsid w:val="75985D40"/>
    <w:rsid w:val="75C27E53"/>
    <w:rsid w:val="762B2414"/>
    <w:rsid w:val="7689079B"/>
    <w:rsid w:val="76A14D31"/>
    <w:rsid w:val="76AC740A"/>
    <w:rsid w:val="77CF5EFC"/>
    <w:rsid w:val="78085BB2"/>
    <w:rsid w:val="78712459"/>
    <w:rsid w:val="7899622E"/>
    <w:rsid w:val="78C031A6"/>
    <w:rsid w:val="79494217"/>
    <w:rsid w:val="7A150154"/>
    <w:rsid w:val="7A474FCA"/>
    <w:rsid w:val="7A645338"/>
    <w:rsid w:val="7A715E12"/>
    <w:rsid w:val="7AA7279F"/>
    <w:rsid w:val="7AC73B44"/>
    <w:rsid w:val="7AD71133"/>
    <w:rsid w:val="7AF8574B"/>
    <w:rsid w:val="7B120310"/>
    <w:rsid w:val="7B3D1D78"/>
    <w:rsid w:val="7BC7BBD0"/>
    <w:rsid w:val="7BD24306"/>
    <w:rsid w:val="7C78266D"/>
    <w:rsid w:val="7CC87B4B"/>
    <w:rsid w:val="7D3832E2"/>
    <w:rsid w:val="7D4F18A7"/>
    <w:rsid w:val="7D9D7421"/>
    <w:rsid w:val="7DAC0DCF"/>
    <w:rsid w:val="7DD9676B"/>
    <w:rsid w:val="7DDF40CE"/>
    <w:rsid w:val="7DE4013B"/>
    <w:rsid w:val="7DFB11B8"/>
    <w:rsid w:val="7E215319"/>
    <w:rsid w:val="7E3A917D"/>
    <w:rsid w:val="7E5C04EF"/>
    <w:rsid w:val="7E7C4C45"/>
    <w:rsid w:val="7E867872"/>
    <w:rsid w:val="7EB10EE6"/>
    <w:rsid w:val="7EF00C83"/>
    <w:rsid w:val="7F443531"/>
    <w:rsid w:val="7FF861E7"/>
    <w:rsid w:val="FF5F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57"/>
    <w:qFormat/>
    <w:uiPriority w:val="0"/>
    <w:pPr>
      <w:keepNext/>
      <w:keepLines/>
      <w:autoSpaceDE w:val="0"/>
      <w:autoSpaceDN w:val="0"/>
      <w:adjustRightInd w:val="0"/>
      <w:spacing w:before="120" w:line="300" w:lineRule="auto"/>
      <w:outlineLvl w:val="1"/>
    </w:pPr>
    <w:rPr>
      <w:bCs/>
      <w:sz w:val="24"/>
    </w:rPr>
  </w:style>
  <w:style w:type="paragraph" w:styleId="6">
    <w:name w:val="heading 3"/>
    <w:basedOn w:val="1"/>
    <w:next w:val="1"/>
    <w:link w:val="5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32"/>
    <w:qFormat/>
    <w:uiPriority w:val="0"/>
    <w:pPr>
      <w:keepNext/>
      <w:keepLines/>
      <w:adjustRightInd w:val="0"/>
      <w:spacing w:before="280" w:after="290" w:line="376" w:lineRule="atLeast"/>
      <w:textAlignment w:val="baseline"/>
      <w:outlineLvl w:val="3"/>
    </w:pPr>
    <w:rPr>
      <w:kern w:val="0"/>
      <w:sz w:val="24"/>
      <w:szCs w:val="20"/>
    </w:rPr>
  </w:style>
  <w:style w:type="paragraph" w:styleId="8">
    <w:name w:val="heading 5"/>
    <w:basedOn w:val="1"/>
    <w:next w:val="1"/>
    <w:link w:val="233"/>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35"/>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3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0"/>
    <w:qFormat/>
    <w:uiPriority w:val="0"/>
    <w:pPr>
      <w:tabs>
        <w:tab w:val="left" w:pos="567"/>
      </w:tabs>
      <w:spacing w:before="120" w:line="22" w:lineRule="atLeast"/>
    </w:pPr>
    <w:rPr>
      <w:rFonts w:ascii="宋体" w:hAnsi="宋体"/>
      <w:sz w:val="24"/>
    </w:rPr>
  </w:style>
  <w:style w:type="paragraph" w:customStyle="1" w:styleId="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3">
    <w:name w:val="toc 7"/>
    <w:basedOn w:val="1"/>
    <w:next w:val="1"/>
    <w:qFormat/>
    <w:uiPriority w:val="0"/>
    <w:pPr>
      <w:ind w:left="2520" w:leftChars="1200"/>
    </w:pPr>
  </w:style>
  <w:style w:type="paragraph" w:styleId="14">
    <w:name w:val="Normal Indent"/>
    <w:basedOn w:val="1"/>
    <w:next w:val="1"/>
    <w:link w:val="65"/>
    <w:qFormat/>
    <w:uiPriority w:val="0"/>
    <w:pPr>
      <w:autoSpaceDE w:val="0"/>
      <w:autoSpaceDN w:val="0"/>
      <w:adjustRightInd w:val="0"/>
      <w:ind w:firstLine="420"/>
      <w:jc w:val="left"/>
    </w:pPr>
    <w:rPr>
      <w:rFonts w:ascii="宋体"/>
      <w:sz w:val="24"/>
    </w:r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238"/>
    <w:qFormat/>
    <w:uiPriority w:val="0"/>
    <w:pPr>
      <w:shd w:val="clear" w:color="auto" w:fill="000080"/>
    </w:pPr>
  </w:style>
  <w:style w:type="paragraph" w:styleId="17">
    <w:name w:val="annotation text"/>
    <w:basedOn w:val="1"/>
    <w:link w:val="184"/>
    <w:qFormat/>
    <w:uiPriority w:val="99"/>
    <w:pPr>
      <w:jc w:val="left"/>
    </w:pPr>
  </w:style>
  <w:style w:type="paragraph" w:styleId="18">
    <w:name w:val="Body Text 3"/>
    <w:basedOn w:val="1"/>
    <w:link w:val="239"/>
    <w:qFormat/>
    <w:uiPriority w:val="0"/>
    <w:pPr>
      <w:spacing w:after="120"/>
    </w:pPr>
    <w:rPr>
      <w:sz w:val="16"/>
      <w:szCs w:val="16"/>
    </w:rPr>
  </w:style>
  <w:style w:type="paragraph" w:styleId="19">
    <w:name w:val="Body Text Indent"/>
    <w:basedOn w:val="1"/>
    <w:link w:val="70"/>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4"/>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1"/>
    <w:qFormat/>
    <w:uiPriority w:val="0"/>
    <w:pPr>
      <w:ind w:left="100" w:leftChars="2500"/>
    </w:pPr>
    <w:rPr>
      <w:rFonts w:ascii="方正仿宋_GB2312" w:hAnsi="宋体" w:eastAsia="方正仿宋_GB2312"/>
      <w:color w:val="000000"/>
      <w:sz w:val="24"/>
    </w:rPr>
  </w:style>
  <w:style w:type="paragraph" w:styleId="27">
    <w:name w:val="Body Text Indent 2"/>
    <w:basedOn w:val="1"/>
    <w:link w:val="242"/>
    <w:qFormat/>
    <w:uiPriority w:val="0"/>
    <w:pPr>
      <w:ind w:firstLine="480" w:firstLineChars="200"/>
    </w:pPr>
    <w:rPr>
      <w:rFonts w:ascii="方正仿宋_GB2312" w:eastAsia="方正仿宋_GB2312"/>
      <w:sz w:val="24"/>
    </w:rPr>
  </w:style>
  <w:style w:type="paragraph" w:styleId="28">
    <w:name w:val="Balloon Text"/>
    <w:basedOn w:val="1"/>
    <w:link w:val="243"/>
    <w:qFormat/>
    <w:uiPriority w:val="0"/>
    <w:rPr>
      <w:sz w:val="18"/>
      <w:szCs w:val="18"/>
    </w:rPr>
  </w:style>
  <w:style w:type="paragraph" w:styleId="29">
    <w:name w:val="footer"/>
    <w:basedOn w:val="1"/>
    <w:next w:val="1"/>
    <w:link w:val="1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index 9"/>
    <w:basedOn w:val="1"/>
    <w:next w:val="1"/>
    <w:qFormat/>
    <w:uiPriority w:val="0"/>
    <w:pPr>
      <w:ind w:left="1600" w:leftChars="1600"/>
    </w:p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190"/>
    <w:qFormat/>
    <w:uiPriority w:val="0"/>
    <w:pPr>
      <w:jc w:val="center"/>
      <w:outlineLvl w:val="0"/>
    </w:pPr>
    <w:rPr>
      <w:b/>
      <w:sz w:val="32"/>
      <w:szCs w:val="20"/>
    </w:rPr>
  </w:style>
  <w:style w:type="paragraph" w:styleId="42">
    <w:name w:val="annotation subject"/>
    <w:basedOn w:val="17"/>
    <w:next w:val="17"/>
    <w:link w:val="246"/>
    <w:qFormat/>
    <w:uiPriority w:val="0"/>
    <w:rPr>
      <w:b/>
      <w:bCs/>
    </w:rPr>
  </w:style>
  <w:style w:type="paragraph" w:styleId="43">
    <w:name w:val="Body Text First Indent 2"/>
    <w:basedOn w:val="19"/>
    <w:link w:val="247"/>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paragraph" w:customStyle="1" w:styleId="5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56">
    <w:name w:val="样式 正文文本 + 宋体"/>
    <w:basedOn w:val="2"/>
    <w:qFormat/>
    <w:uiPriority w:val="0"/>
    <w:rPr>
      <w:kern w:val="0"/>
      <w:sz w:val="20"/>
    </w:rPr>
  </w:style>
  <w:style w:type="character" w:customStyle="1" w:styleId="57">
    <w:name w:val="标题 2 Char1"/>
    <w:link w:val="5"/>
    <w:qFormat/>
    <w:uiPriority w:val="0"/>
    <w:rPr>
      <w:bCs/>
      <w:kern w:val="2"/>
      <w:sz w:val="24"/>
      <w:szCs w:val="24"/>
    </w:rPr>
  </w:style>
  <w:style w:type="character" w:customStyle="1" w:styleId="58">
    <w:name w:val="标题 3 Char1"/>
    <w:link w:val="6"/>
    <w:qFormat/>
    <w:uiPriority w:val="0"/>
    <w:rPr>
      <w:rFonts w:ascii="宋体" w:eastAsia="宋体"/>
      <w:b/>
      <w:sz w:val="24"/>
      <w:u w:val="single"/>
      <w:lang w:val="en-US" w:eastAsia="zh-CN" w:bidi="ar-SA"/>
    </w:rPr>
  </w:style>
  <w:style w:type="character" w:customStyle="1" w:styleId="59">
    <w:name w:val="c21"/>
    <w:qFormat/>
    <w:uiPriority w:val="0"/>
    <w:rPr>
      <w:rFonts w:hint="default" w:ascii="汉仪雅酷黑简" w:hAnsi="汉仪雅酷黑简"/>
      <w:color w:val="000000"/>
      <w:sz w:val="20"/>
      <w:szCs w:val="20"/>
      <w:u w:val="none"/>
    </w:rPr>
  </w:style>
  <w:style w:type="character" w:customStyle="1" w:styleId="60">
    <w:name w:val="title4"/>
    <w:qFormat/>
    <w:uiPriority w:val="0"/>
    <w:rPr>
      <w:b/>
      <w:bCs/>
      <w:color w:val="1D87B3"/>
      <w:sz w:val="15"/>
      <w:szCs w:val="15"/>
    </w:rPr>
  </w:style>
  <w:style w:type="character" w:customStyle="1" w:styleId="61">
    <w:name w:val="标题 2 Char Char"/>
    <w:qFormat/>
    <w:uiPriority w:val="0"/>
    <w:rPr>
      <w:rFonts w:ascii="Arial" w:hAnsi="Arial" w:eastAsia="黑体"/>
      <w:b/>
      <w:bCs/>
      <w:kern w:val="2"/>
      <w:sz w:val="32"/>
      <w:szCs w:val="32"/>
      <w:lang w:val="en-US" w:eastAsia="zh-CN" w:bidi="ar-SA"/>
    </w:rPr>
  </w:style>
  <w:style w:type="character" w:customStyle="1" w:styleId="62">
    <w:name w:val="black1"/>
    <w:qFormat/>
    <w:uiPriority w:val="0"/>
    <w:rPr>
      <w:color w:val="000000"/>
    </w:rPr>
  </w:style>
  <w:style w:type="character" w:customStyle="1" w:styleId="63">
    <w:name w:val="street-address"/>
    <w:basedOn w:val="47"/>
    <w:qFormat/>
    <w:uiPriority w:val="0"/>
  </w:style>
  <w:style w:type="character" w:customStyle="1" w:styleId="64">
    <w:name w:val="locality"/>
    <w:basedOn w:val="47"/>
    <w:qFormat/>
    <w:uiPriority w:val="0"/>
  </w:style>
  <w:style w:type="character" w:customStyle="1" w:styleId="65">
    <w:name w:val="正文缩进 Char1"/>
    <w:link w:val="14"/>
    <w:qFormat/>
    <w:uiPriority w:val="0"/>
    <w:rPr>
      <w:rFonts w:ascii="宋体" w:eastAsia="宋体"/>
      <w:kern w:val="2"/>
      <w:sz w:val="24"/>
      <w:szCs w:val="24"/>
      <w:lang w:val="en-US" w:eastAsia="zh-CN" w:bidi="ar-SA"/>
    </w:rPr>
  </w:style>
  <w:style w:type="character" w:customStyle="1" w:styleId="66">
    <w:name w:val="正文文本缩进 Char1"/>
    <w:link w:val="67"/>
    <w:qFormat/>
    <w:uiPriority w:val="0"/>
    <w:rPr>
      <w:rFonts w:ascii="宋体" w:hAnsi="宋体" w:eastAsia="宋体"/>
      <w:sz w:val="24"/>
      <w:szCs w:val="24"/>
      <w:lang w:bidi="ar-SA"/>
    </w:rPr>
  </w:style>
  <w:style w:type="paragraph" w:customStyle="1" w:styleId="67">
    <w:name w:val="正文文本缩进1"/>
    <w:basedOn w:val="1"/>
    <w:link w:val="66"/>
    <w:qFormat/>
    <w:uiPriority w:val="0"/>
    <w:pPr>
      <w:spacing w:line="480" w:lineRule="exact"/>
      <w:ind w:firstLine="480" w:firstLineChars="200"/>
    </w:pPr>
    <w:rPr>
      <w:rFonts w:ascii="宋体" w:hAnsi="宋体"/>
      <w:kern w:val="0"/>
      <w:sz w:val="24"/>
    </w:rPr>
  </w:style>
  <w:style w:type="character" w:customStyle="1" w:styleId="68">
    <w:name w:val="Char Char11"/>
    <w:qFormat/>
    <w:uiPriority w:val="0"/>
    <w:rPr>
      <w:rFonts w:ascii="宋体" w:eastAsia="宋体"/>
      <w:b/>
      <w:sz w:val="24"/>
      <w:u w:val="single"/>
      <w:lang w:val="en-US" w:eastAsia="zh-CN" w:bidi="ar-SA"/>
    </w:rPr>
  </w:style>
  <w:style w:type="character" w:customStyle="1" w:styleId="69">
    <w:name w:val="txt"/>
    <w:basedOn w:val="47"/>
    <w:qFormat/>
    <w:uiPriority w:val="0"/>
  </w:style>
  <w:style w:type="character" w:customStyle="1" w:styleId="70">
    <w:name w:val="正文文本缩进 Char2"/>
    <w:link w:val="19"/>
    <w:qFormat/>
    <w:uiPriority w:val="0"/>
    <w:rPr>
      <w:rFonts w:eastAsia="宋体"/>
      <w:kern w:val="2"/>
      <w:sz w:val="24"/>
      <w:szCs w:val="24"/>
      <w:lang w:val="en-US" w:eastAsia="zh-CN" w:bidi="ar-SA"/>
    </w:rPr>
  </w:style>
  <w:style w:type="character" w:customStyle="1" w:styleId="71">
    <w:name w:val="正文缩进 Char Char"/>
    <w:link w:val="72"/>
    <w:qFormat/>
    <w:uiPriority w:val="0"/>
    <w:rPr>
      <w:rFonts w:ascii="宋体" w:eastAsia="宋体"/>
      <w:snapToGrid w:val="0"/>
      <w:color w:val="000000"/>
      <w:kern w:val="28"/>
      <w:sz w:val="28"/>
      <w:lang w:bidi="ar-SA"/>
    </w:rPr>
  </w:style>
  <w:style w:type="paragraph" w:customStyle="1" w:styleId="72">
    <w:name w:val="正文缩进1"/>
    <w:basedOn w:val="1"/>
    <w:link w:val="7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3">
    <w:name w:val="普通文字1 Char1"/>
    <w:qFormat/>
    <w:uiPriority w:val="0"/>
    <w:rPr>
      <w:rFonts w:ascii="宋体" w:hAnsi="Courier New" w:eastAsia="宋体"/>
      <w:kern w:val="2"/>
      <w:sz w:val="21"/>
      <w:lang w:val="en-US" w:eastAsia="zh-CN" w:bidi="ar-SA"/>
    </w:rPr>
  </w:style>
  <w:style w:type="character" w:customStyle="1" w:styleId="74">
    <w:name w:val="chanpin1"/>
    <w:qFormat/>
    <w:uiPriority w:val="0"/>
    <w:rPr>
      <w:rFonts w:hint="default" w:ascii="汉仪雅酷黑简" w:hAnsi="汉仪雅酷黑简"/>
      <w:color w:val="000000"/>
      <w:sz w:val="20"/>
      <w:szCs w:val="20"/>
      <w:u w:val="none"/>
    </w:rPr>
  </w:style>
  <w:style w:type="character" w:customStyle="1" w:styleId="75">
    <w:name w:val="列出段落 Char1"/>
    <w:link w:val="76"/>
    <w:qFormat/>
    <w:uiPriority w:val="34"/>
    <w:rPr>
      <w:rFonts w:ascii="Calibri" w:hAnsi="Calibri" w:eastAsia="宋体"/>
      <w:kern w:val="2"/>
      <w:sz w:val="21"/>
      <w:szCs w:val="22"/>
      <w:lang w:val="en-US" w:eastAsia="zh-CN" w:bidi="ar-SA"/>
    </w:rPr>
  </w:style>
  <w:style w:type="paragraph" w:styleId="76">
    <w:name w:val="List Paragraph"/>
    <w:basedOn w:val="1"/>
    <w:link w:val="75"/>
    <w:qFormat/>
    <w:uiPriority w:val="34"/>
    <w:pPr>
      <w:ind w:firstLine="420" w:firstLineChars="200"/>
    </w:pPr>
    <w:rPr>
      <w:rFonts w:ascii="Calibri" w:hAnsi="Calibri"/>
      <w:szCs w:val="22"/>
    </w:rPr>
  </w:style>
  <w:style w:type="character" w:customStyle="1" w:styleId="77">
    <w:name w:val="标题 3 Char Char"/>
    <w:qFormat/>
    <w:uiPriority w:val="0"/>
    <w:rPr>
      <w:rFonts w:eastAsia="宋体"/>
      <w:b/>
      <w:bCs/>
      <w:kern w:val="2"/>
      <w:sz w:val="32"/>
      <w:szCs w:val="32"/>
      <w:lang w:val="en-US" w:eastAsia="zh-CN" w:bidi="ar-SA"/>
    </w:rPr>
  </w:style>
  <w:style w:type="character" w:customStyle="1" w:styleId="78">
    <w:name w:val="段1 Char"/>
    <w:qFormat/>
    <w:uiPriority w:val="0"/>
    <w:rPr>
      <w:rFonts w:ascii="宋体" w:eastAsia="宋体"/>
      <w:sz w:val="24"/>
      <w:lang w:val="en-US" w:eastAsia="zh-CN" w:bidi="ar-SA"/>
    </w:rPr>
  </w:style>
  <w:style w:type="character" w:customStyle="1" w:styleId="79">
    <w:name w:val="页眉 Char1"/>
    <w:link w:val="30"/>
    <w:qFormat/>
    <w:uiPriority w:val="0"/>
    <w:rPr>
      <w:rFonts w:eastAsia="宋体"/>
      <w:kern w:val="2"/>
      <w:sz w:val="18"/>
      <w:szCs w:val="18"/>
      <w:lang w:val="en-US" w:eastAsia="zh-CN" w:bidi="ar-SA"/>
    </w:rPr>
  </w:style>
  <w:style w:type="character" w:customStyle="1" w:styleId="80">
    <w:name w:val="chanpin拷贝"/>
    <w:basedOn w:val="47"/>
    <w:qFormat/>
    <w:uiPriority w:val="0"/>
  </w:style>
  <w:style w:type="character" w:customStyle="1" w:styleId="81">
    <w:name w:val="纯文本 Char1"/>
    <w:qFormat/>
    <w:uiPriority w:val="0"/>
    <w:rPr>
      <w:rFonts w:ascii="宋体" w:hAnsi="Courier New" w:eastAsia="宋体"/>
      <w:kern w:val="2"/>
      <w:sz w:val="21"/>
      <w:lang w:val="en-US" w:eastAsia="zh-CN" w:bidi="ar-SA"/>
    </w:rPr>
  </w:style>
  <w:style w:type="character" w:customStyle="1" w:styleId="82">
    <w:name w:val="apple-style-span"/>
    <w:qFormat/>
    <w:uiPriority w:val="0"/>
    <w:rPr>
      <w:rFonts w:cs="Times New Roman"/>
    </w:rPr>
  </w:style>
  <w:style w:type="paragraph" w:customStyle="1" w:styleId="83">
    <w:name w:val="二级条标题"/>
    <w:basedOn w:val="84"/>
    <w:next w:val="1"/>
    <w:qFormat/>
    <w:uiPriority w:val="0"/>
    <w:pPr>
      <w:numPr>
        <w:numId w:val="0"/>
      </w:numPr>
      <w:tabs>
        <w:tab w:val="left" w:pos="360"/>
        <w:tab w:val="left" w:pos="840"/>
      </w:tabs>
      <w:ind w:hanging="840"/>
      <w:outlineLvl w:val="2"/>
    </w:pPr>
    <w:rPr>
      <w:rFonts w:ascii="宋体" w:eastAsia="宋体"/>
      <w:b w:val="0"/>
    </w:rPr>
  </w:style>
  <w:style w:type="paragraph" w:customStyle="1" w:styleId="84">
    <w:name w:val="一级条标题"/>
    <w:basedOn w:val="85"/>
    <w:next w:val="1"/>
    <w:qFormat/>
    <w:uiPriority w:val="0"/>
    <w:pPr>
      <w:numPr>
        <w:ilvl w:val="1"/>
      </w:numPr>
      <w:tabs>
        <w:tab w:val="left" w:pos="360"/>
        <w:tab w:val="left" w:pos="840"/>
      </w:tabs>
      <w:ind w:left="0" w:hanging="840"/>
      <w:outlineLvl w:val="1"/>
    </w:pPr>
  </w:style>
  <w:style w:type="paragraph" w:customStyle="1" w:styleId="8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6">
    <w:name w:val="font7"/>
    <w:basedOn w:val="1"/>
    <w:qFormat/>
    <w:uiPriority w:val="0"/>
    <w:pPr>
      <w:widowControl/>
      <w:spacing w:before="100" w:beforeAutospacing="1" w:after="100" w:afterAutospacing="1"/>
      <w:jc w:val="left"/>
    </w:pPr>
    <w:rPr>
      <w:rFonts w:eastAsia="Arial Black"/>
      <w:b/>
      <w:bCs/>
      <w:color w:val="000000"/>
      <w:kern w:val="0"/>
      <w:sz w:val="20"/>
      <w:szCs w:val="20"/>
    </w:rPr>
  </w:style>
  <w:style w:type="paragraph" w:customStyle="1" w:styleId="87">
    <w:name w:val="字元 字元"/>
    <w:basedOn w:val="1"/>
    <w:qFormat/>
    <w:uiPriority w:val="0"/>
    <w:rPr>
      <w:rFonts w:ascii="Tahoma" w:hAnsi="Tahoma"/>
      <w:sz w:val="24"/>
      <w:szCs w:val="20"/>
    </w:rPr>
  </w:style>
  <w:style w:type="paragraph" w:customStyle="1" w:styleId="88">
    <w:name w:val="Char3 Char Char Char"/>
    <w:basedOn w:val="1"/>
    <w:qFormat/>
    <w:uiPriority w:val="0"/>
    <w:rPr>
      <w:rFonts w:ascii="Tahoma" w:hAnsi="Tahoma"/>
      <w:sz w:val="24"/>
      <w:szCs w:val="20"/>
    </w:rPr>
  </w:style>
  <w:style w:type="paragraph" w:customStyle="1" w:styleId="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0">
    <w:name w:val="项目编号2"/>
    <w:basedOn w:val="91"/>
    <w:qFormat/>
    <w:uiPriority w:val="0"/>
    <w:pPr>
      <w:numPr>
        <w:numId w:val="2"/>
      </w:numPr>
    </w:pPr>
  </w:style>
  <w:style w:type="paragraph" w:customStyle="1" w:styleId="9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2">
    <w:name w:val="图中文字"/>
    <w:basedOn w:val="1"/>
    <w:qFormat/>
    <w:uiPriority w:val="0"/>
    <w:pPr>
      <w:adjustRightInd w:val="0"/>
      <w:snapToGrid w:val="0"/>
      <w:spacing w:line="0" w:lineRule="atLeast"/>
      <w:jc w:val="center"/>
    </w:pPr>
    <w:rPr>
      <w:sz w:val="24"/>
      <w:szCs w:val="20"/>
    </w:rPr>
  </w:style>
  <w:style w:type="paragraph" w:customStyle="1" w:styleId="9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Black" w:hAnsi="Arial Black" w:eastAsia="Arial Black" w:cs="Arial Black"/>
      <w:b/>
      <w:bCs/>
      <w:color w:val="000000"/>
      <w:kern w:val="0"/>
      <w:sz w:val="20"/>
      <w:szCs w:val="20"/>
    </w:rPr>
  </w:style>
  <w:style w:type="paragraph" w:customStyle="1" w:styleId="9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Black" w:hAnsi="Arial Black" w:eastAsia="Arial Black" w:cs="Arial Black"/>
      <w:b/>
      <w:bCs/>
      <w:color w:val="000000"/>
      <w:kern w:val="0"/>
      <w:sz w:val="20"/>
      <w:szCs w:val="20"/>
    </w:rPr>
  </w:style>
  <w:style w:type="paragraph" w:customStyle="1" w:styleId="95">
    <w:name w:val="Char2"/>
    <w:basedOn w:val="1"/>
    <w:qFormat/>
    <w:uiPriority w:val="0"/>
    <w:rPr>
      <w:rFonts w:ascii="Tahoma" w:hAnsi="Tahoma"/>
      <w:sz w:val="24"/>
      <w:szCs w:val="20"/>
    </w:rPr>
  </w:style>
  <w:style w:type="paragraph" w:customStyle="1" w:styleId="96">
    <w:name w:val="xl35"/>
    <w:basedOn w:val="1"/>
    <w:qFormat/>
    <w:uiPriority w:val="0"/>
    <w:pPr>
      <w:widowControl/>
      <w:spacing w:before="100" w:beforeAutospacing="1" w:after="100" w:afterAutospacing="1"/>
      <w:jc w:val="left"/>
    </w:pPr>
    <w:rPr>
      <w:rFonts w:ascii="Arial Black" w:hAnsi="Arial Black" w:eastAsia="Arial Black" w:cs="Arial Black"/>
      <w:color w:val="000000"/>
      <w:kern w:val="0"/>
      <w:sz w:val="20"/>
      <w:szCs w:val="20"/>
    </w:rPr>
  </w:style>
  <w:style w:type="paragraph" w:customStyle="1" w:styleId="9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color w:val="000000"/>
      <w:kern w:val="0"/>
      <w:sz w:val="20"/>
      <w:szCs w:val="20"/>
    </w:rPr>
  </w:style>
  <w:style w:type="paragraph" w:customStyle="1" w:styleId="9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Black" w:hAnsi="Arial Black" w:eastAsia="Arial Black" w:cs="Arial Black"/>
      <w:b/>
      <w:bCs/>
      <w:color w:val="000000"/>
      <w:kern w:val="0"/>
      <w:sz w:val="16"/>
      <w:szCs w:val="16"/>
    </w:rPr>
  </w:style>
  <w:style w:type="paragraph" w:customStyle="1" w:styleId="9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Black" w:hAnsi="Arial Black" w:eastAsia="Arial Black" w:cs="Arial Black"/>
      <w:color w:val="000000"/>
      <w:kern w:val="0"/>
      <w:sz w:val="20"/>
      <w:szCs w:val="20"/>
    </w:rPr>
  </w:style>
  <w:style w:type="paragraph" w:customStyle="1" w:styleId="10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w:basedOn w:val="1"/>
    <w:qFormat/>
    <w:uiPriority w:val="0"/>
    <w:pPr>
      <w:snapToGrid w:val="0"/>
      <w:spacing w:line="360" w:lineRule="auto"/>
      <w:ind w:firstLine="200" w:firstLineChars="200"/>
    </w:pPr>
    <w:rPr>
      <w:rFonts w:eastAsia="方正仿宋_GB2312"/>
      <w:sz w:val="24"/>
    </w:rPr>
  </w:style>
  <w:style w:type="paragraph" w:customStyle="1" w:styleId="1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color w:val="000000"/>
      <w:kern w:val="0"/>
      <w:sz w:val="16"/>
      <w:szCs w:val="16"/>
    </w:rPr>
  </w:style>
  <w:style w:type="paragraph" w:customStyle="1" w:styleId="103">
    <w:name w:val="xl36"/>
    <w:basedOn w:val="1"/>
    <w:qFormat/>
    <w:uiPriority w:val="0"/>
    <w:pPr>
      <w:widowControl/>
      <w:spacing w:before="100" w:beforeAutospacing="1" w:after="100" w:afterAutospacing="1"/>
      <w:jc w:val="center"/>
    </w:pPr>
    <w:rPr>
      <w:rFonts w:ascii="Arial Black" w:hAnsi="Arial Black" w:eastAsia="Arial Black" w:cs="Arial Black"/>
      <w:color w:val="000000"/>
      <w:kern w:val="0"/>
      <w:sz w:val="20"/>
      <w:szCs w:val="20"/>
    </w:rPr>
  </w:style>
  <w:style w:type="paragraph" w:customStyle="1" w:styleId="10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color w:val="000000"/>
      <w:kern w:val="0"/>
      <w:sz w:val="20"/>
      <w:szCs w:val="20"/>
    </w:rPr>
  </w:style>
  <w:style w:type="paragraph" w:customStyle="1" w:styleId="107">
    <w:name w:val="xl37"/>
    <w:basedOn w:val="1"/>
    <w:qFormat/>
    <w:uiPriority w:val="0"/>
    <w:pPr>
      <w:widowControl/>
      <w:spacing w:before="100" w:beforeAutospacing="1" w:after="100" w:afterAutospacing="1"/>
      <w:jc w:val="left"/>
    </w:pPr>
    <w:rPr>
      <w:rFonts w:ascii="Arial Black" w:hAnsi="Arial Black" w:eastAsia="Arial Black" w:cs="Arial Black"/>
      <w:color w:val="000000"/>
      <w:kern w:val="0"/>
      <w:sz w:val="20"/>
      <w:szCs w:val="20"/>
    </w:rPr>
  </w:style>
  <w:style w:type="paragraph" w:customStyle="1" w:styleId="10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Black" w:hAnsi="Arial Black" w:eastAsia="Arial Black" w:cs="Arial Black"/>
      <w:color w:val="000000"/>
      <w:kern w:val="0"/>
      <w:sz w:val="20"/>
      <w:szCs w:val="20"/>
    </w:rPr>
  </w:style>
  <w:style w:type="paragraph" w:customStyle="1" w:styleId="109">
    <w:name w:val="font8"/>
    <w:basedOn w:val="1"/>
    <w:qFormat/>
    <w:uiPriority w:val="0"/>
    <w:pPr>
      <w:widowControl/>
      <w:spacing w:before="100" w:beforeAutospacing="1" w:after="100" w:afterAutospacing="1"/>
      <w:jc w:val="left"/>
    </w:pPr>
    <w:rPr>
      <w:kern w:val="0"/>
      <w:sz w:val="36"/>
      <w:szCs w:val="36"/>
    </w:rPr>
  </w:style>
  <w:style w:type="paragraph" w:customStyle="1" w:styleId="110">
    <w:name w:val="Char"/>
    <w:basedOn w:val="1"/>
    <w:qFormat/>
    <w:uiPriority w:val="0"/>
    <w:pPr>
      <w:tabs>
        <w:tab w:val="left" w:pos="360"/>
      </w:tabs>
    </w:pPr>
    <w:rPr>
      <w:sz w:val="24"/>
    </w:rPr>
  </w:style>
  <w:style w:type="paragraph" w:customStyle="1" w:styleId="11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Black" w:hAnsi="Arial Black" w:eastAsia="Arial Black" w:cs="Arial Black"/>
      <w:b/>
      <w:bCs/>
      <w:color w:val="000000"/>
      <w:kern w:val="0"/>
      <w:sz w:val="20"/>
      <w:szCs w:val="20"/>
    </w:rPr>
  </w:style>
  <w:style w:type="paragraph" w:customStyle="1" w:styleId="113">
    <w:name w:val="Char Char1 Char Char Char Char Char Char"/>
    <w:basedOn w:val="1"/>
    <w:qFormat/>
    <w:uiPriority w:val="0"/>
    <w:pPr>
      <w:widowControl/>
      <w:spacing w:after="160" w:line="240" w:lineRule="exact"/>
      <w:jc w:val="left"/>
    </w:pPr>
    <w:rPr>
      <w:rFonts w:ascii="Verdana" w:hAnsi="Verdana" w:eastAsia="方正仿宋_GB2312"/>
      <w:kern w:val="0"/>
      <w:sz w:val="24"/>
      <w:szCs w:val="20"/>
      <w:lang w:eastAsia="en-US"/>
    </w:rPr>
  </w:style>
  <w:style w:type="paragraph" w:customStyle="1" w:styleId="114">
    <w:name w:val="Char Char1"/>
    <w:basedOn w:val="16"/>
    <w:qFormat/>
    <w:uiPriority w:val="0"/>
    <w:rPr>
      <w:rFonts w:ascii="Tahoma" w:hAnsi="Tahoma"/>
      <w:sz w:val="24"/>
    </w:rPr>
  </w:style>
  <w:style w:type="paragraph" w:customStyle="1" w:styleId="11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Black"/>
      <w:color w:val="000000"/>
      <w:kern w:val="0"/>
      <w:sz w:val="22"/>
      <w:szCs w:val="22"/>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color w:val="000000"/>
      <w:kern w:val="0"/>
      <w:sz w:val="20"/>
      <w:szCs w:val="20"/>
    </w:rPr>
  </w:style>
  <w:style w:type="paragraph" w:customStyle="1" w:styleId="11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Black" w:hAnsi="Arial Black" w:eastAsia="Arial Black" w:cs="Arial Black"/>
      <w:color w:val="000000"/>
      <w:kern w:val="0"/>
      <w:sz w:val="20"/>
      <w:szCs w:val="20"/>
    </w:rPr>
  </w:style>
  <w:style w:type="paragraph" w:customStyle="1" w:styleId="11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9">
    <w:name w:val="Char1 Char Char Char1"/>
    <w:basedOn w:val="1"/>
    <w:qFormat/>
    <w:uiPriority w:val="0"/>
    <w:rPr>
      <w:rFonts w:ascii="Tahoma" w:hAnsi="Tahoma" w:cs="方正仿宋_GB2312"/>
      <w:sz w:val="24"/>
      <w:szCs w:val="28"/>
    </w:rPr>
  </w:style>
  <w:style w:type="paragraph" w:customStyle="1" w:styleId="120">
    <w:name w:val="四级条标题"/>
    <w:basedOn w:val="121"/>
    <w:next w:val="1"/>
    <w:qFormat/>
    <w:uiPriority w:val="0"/>
    <w:pPr>
      <w:numPr>
        <w:ilvl w:val="4"/>
      </w:numPr>
      <w:tabs>
        <w:tab w:val="left" w:pos="360"/>
        <w:tab w:val="left" w:pos="840"/>
      </w:tabs>
      <w:ind w:left="0" w:hanging="840"/>
      <w:outlineLvl w:val="4"/>
    </w:pPr>
  </w:style>
  <w:style w:type="paragraph" w:customStyle="1" w:styleId="121">
    <w:name w:val="三级条标题"/>
    <w:basedOn w:val="83"/>
    <w:next w:val="1"/>
    <w:qFormat/>
    <w:uiPriority w:val="0"/>
    <w:pPr>
      <w:numPr>
        <w:ilvl w:val="3"/>
        <w:numId w:val="1"/>
      </w:numPr>
      <w:ind w:left="0" w:hanging="840"/>
      <w:outlineLvl w:val="3"/>
    </w:pPr>
  </w:style>
  <w:style w:type="paragraph" w:customStyle="1" w:styleId="12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3">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bCs w:val="0"/>
      <w:sz w:val="21"/>
    </w:rPr>
  </w:style>
  <w:style w:type="paragraph" w:customStyle="1" w:styleId="124">
    <w:name w:val="List Paragraph1"/>
    <w:basedOn w:val="1"/>
    <w:qFormat/>
    <w:uiPriority w:val="0"/>
    <w:pPr>
      <w:ind w:firstLine="420" w:firstLineChars="200"/>
    </w:pPr>
    <w:rPr>
      <w:rFonts w:ascii="Calibri" w:hAnsi="Calibri"/>
      <w:szCs w:val="22"/>
    </w:rPr>
  </w:style>
  <w:style w:type="paragraph" w:customStyle="1" w:styleId="125">
    <w:name w:val="项目符号1"/>
    <w:basedOn w:val="126"/>
    <w:qFormat/>
    <w:uiPriority w:val="0"/>
    <w:pPr>
      <w:ind w:left="-25" w:firstLine="0"/>
    </w:pPr>
  </w:style>
  <w:style w:type="paragraph" w:customStyle="1" w:styleId="126">
    <w:name w:val="正文文本样式"/>
    <w:basedOn w:val="1"/>
    <w:qFormat/>
    <w:uiPriority w:val="0"/>
    <w:pPr>
      <w:spacing w:line="360" w:lineRule="auto"/>
      <w:ind w:firstLine="482"/>
    </w:pPr>
    <w:rPr>
      <w:rFonts w:cs="宋体"/>
      <w:sz w:val="24"/>
      <w:szCs w:val="20"/>
    </w:rPr>
  </w:style>
  <w:style w:type="paragraph" w:customStyle="1" w:styleId="1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Black"/>
      <w:color w:val="000000"/>
      <w:kern w:val="0"/>
      <w:sz w:val="20"/>
      <w:szCs w:val="20"/>
    </w:rPr>
  </w:style>
  <w:style w:type="paragraph" w:customStyle="1" w:styleId="1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五级条标题"/>
    <w:basedOn w:val="120"/>
    <w:next w:val="1"/>
    <w:qFormat/>
    <w:uiPriority w:val="0"/>
    <w:pPr>
      <w:numPr>
        <w:ilvl w:val="5"/>
      </w:numPr>
      <w:ind w:left="0" w:hanging="840"/>
      <w:outlineLvl w:val="5"/>
    </w:pPr>
  </w:style>
  <w:style w:type="paragraph" w:customStyle="1" w:styleId="13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color w:val="000000"/>
      <w:kern w:val="0"/>
      <w:sz w:val="22"/>
      <w:szCs w:val="22"/>
    </w:rPr>
  </w:style>
  <w:style w:type="paragraph" w:customStyle="1" w:styleId="131">
    <w:name w:val="文档正文"/>
    <w:basedOn w:val="1"/>
    <w:qFormat/>
    <w:uiPriority w:val="0"/>
    <w:pPr>
      <w:snapToGrid w:val="0"/>
      <w:spacing w:before="120" w:after="120" w:line="180" w:lineRule="auto"/>
    </w:pPr>
    <w:rPr>
      <w:rFonts w:ascii="Arial" w:hAnsi="Arial"/>
      <w:szCs w:val="20"/>
    </w:rPr>
  </w:style>
  <w:style w:type="paragraph" w:customStyle="1" w:styleId="13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Black"/>
      <w:color w:val="000000"/>
      <w:kern w:val="0"/>
      <w:sz w:val="20"/>
      <w:szCs w:val="20"/>
    </w:rPr>
  </w:style>
  <w:style w:type="paragraph" w:customStyle="1" w:styleId="13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Black"/>
      <w:b/>
      <w:bCs/>
      <w:color w:val="000000"/>
      <w:kern w:val="0"/>
      <w:sz w:val="20"/>
      <w:szCs w:val="20"/>
    </w:rPr>
  </w:style>
  <w:style w:type="paragraph" w:customStyle="1" w:styleId="134">
    <w:name w:val="Char Char Char1 Char"/>
    <w:basedOn w:val="1"/>
    <w:qFormat/>
    <w:uiPriority w:val="0"/>
    <w:rPr>
      <w:rFonts w:ascii="Tahoma" w:hAnsi="Tahoma"/>
      <w:sz w:val="24"/>
      <w:szCs w:val="20"/>
    </w:rPr>
  </w:style>
  <w:style w:type="paragraph" w:customStyle="1" w:styleId="13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kern w:val="0"/>
      <w:sz w:val="24"/>
    </w:rPr>
  </w:style>
  <w:style w:type="paragraph" w:customStyle="1" w:styleId="136">
    <w:name w:val="1名"/>
    <w:basedOn w:val="1"/>
    <w:qFormat/>
    <w:uiPriority w:val="0"/>
    <w:pPr>
      <w:numPr>
        <w:ilvl w:val="0"/>
        <w:numId w:val="5"/>
      </w:numPr>
      <w:spacing w:before="120"/>
    </w:pPr>
    <w:rPr>
      <w:rFonts w:ascii="宋体"/>
      <w:sz w:val="28"/>
      <w:szCs w:val="20"/>
    </w:rPr>
  </w:style>
  <w:style w:type="paragraph" w:customStyle="1" w:styleId="137">
    <w:name w:val="font9"/>
    <w:basedOn w:val="1"/>
    <w:qFormat/>
    <w:uiPriority w:val="0"/>
    <w:pPr>
      <w:widowControl/>
      <w:spacing w:before="100" w:beforeAutospacing="1" w:after="100" w:afterAutospacing="1"/>
      <w:jc w:val="left"/>
    </w:pPr>
    <w:rPr>
      <w:rFonts w:hint="eastAsia" w:ascii="宋体" w:hAnsi="宋体" w:cs="Arial Black"/>
      <w:color w:val="000000"/>
      <w:kern w:val="0"/>
      <w:sz w:val="20"/>
      <w:szCs w:val="20"/>
    </w:rPr>
  </w:style>
  <w:style w:type="paragraph" w:customStyle="1" w:styleId="138">
    <w:name w:val="Char Char Char1 Char1"/>
    <w:basedOn w:val="1"/>
    <w:qFormat/>
    <w:uiPriority w:val="0"/>
    <w:rPr>
      <w:rFonts w:ascii="Tahoma" w:hAnsi="Tahoma"/>
      <w:sz w:val="24"/>
      <w:szCs w:val="20"/>
    </w:rPr>
  </w:style>
  <w:style w:type="paragraph" w:customStyle="1" w:styleId="139">
    <w:name w:val="Char Char Char Char Char Char Char Char Char Char"/>
    <w:basedOn w:val="1"/>
    <w:qFormat/>
    <w:uiPriority w:val="0"/>
  </w:style>
  <w:style w:type="paragraph" w:customStyle="1" w:styleId="14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Char1"/>
    <w:basedOn w:val="1"/>
    <w:qFormat/>
    <w:uiPriority w:val="0"/>
    <w:pPr>
      <w:tabs>
        <w:tab w:val="left" w:pos="360"/>
      </w:tabs>
    </w:pPr>
    <w:rPr>
      <w:sz w:val="24"/>
    </w:rPr>
  </w:style>
  <w:style w:type="paragraph" w:customStyle="1" w:styleId="14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color w:val="000000"/>
      <w:kern w:val="0"/>
      <w:sz w:val="20"/>
      <w:szCs w:val="20"/>
    </w:rPr>
  </w:style>
  <w:style w:type="paragraph" w:customStyle="1" w:styleId="14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b/>
      <w:bCs/>
      <w:color w:val="000000"/>
      <w:kern w:val="0"/>
      <w:sz w:val="20"/>
      <w:szCs w:val="20"/>
    </w:rPr>
  </w:style>
  <w:style w:type="paragraph" w:customStyle="1" w:styleId="145">
    <w:name w:val="默认段落字体 Para Char Char Char Char"/>
    <w:basedOn w:val="1"/>
    <w:qFormat/>
    <w:uiPriority w:val="0"/>
    <w:rPr>
      <w:rFonts w:ascii="Arial" w:hAnsi="Arial" w:cs="Arial"/>
      <w:szCs w:val="21"/>
    </w:rPr>
  </w:style>
  <w:style w:type="paragraph" w:customStyle="1" w:styleId="14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b/>
      <w:bCs/>
      <w:color w:val="000000"/>
      <w:kern w:val="0"/>
      <w:sz w:val="22"/>
      <w:szCs w:val="22"/>
    </w:rPr>
  </w:style>
  <w:style w:type="paragraph" w:customStyle="1" w:styleId="1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Black"/>
      <w:color w:val="000000"/>
      <w:kern w:val="0"/>
      <w:sz w:val="20"/>
      <w:szCs w:val="20"/>
    </w:rPr>
  </w:style>
  <w:style w:type="paragraph" w:customStyle="1" w:styleId="14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Black" w:hAnsi="Arial Black" w:eastAsia="Arial Black" w:cs="Arial Black"/>
      <w:b/>
      <w:bCs/>
      <w:color w:val="000000"/>
      <w:kern w:val="0"/>
      <w:sz w:val="20"/>
      <w:szCs w:val="20"/>
    </w:rPr>
  </w:style>
  <w:style w:type="paragraph" w:customStyle="1" w:styleId="149">
    <w:name w:val="Char Char Char"/>
    <w:basedOn w:val="1"/>
    <w:qFormat/>
    <w:uiPriority w:val="0"/>
    <w:rPr>
      <w:rFonts w:ascii="Tahoma" w:hAnsi="Tahoma"/>
      <w:sz w:val="24"/>
      <w:szCs w:val="20"/>
    </w:rPr>
  </w:style>
  <w:style w:type="paragraph" w:customStyle="1" w:styleId="15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b/>
      <w:bCs/>
      <w:color w:val="000000"/>
      <w:kern w:val="0"/>
      <w:sz w:val="32"/>
      <w:szCs w:val="32"/>
    </w:rPr>
  </w:style>
  <w:style w:type="paragraph" w:customStyle="1" w:styleId="151">
    <w:name w:val="缺省文本"/>
    <w:basedOn w:val="1"/>
    <w:qFormat/>
    <w:uiPriority w:val="0"/>
    <w:pPr>
      <w:autoSpaceDE w:val="0"/>
      <w:autoSpaceDN w:val="0"/>
      <w:adjustRightInd w:val="0"/>
      <w:jc w:val="left"/>
    </w:pPr>
    <w:rPr>
      <w:kern w:val="0"/>
      <w:sz w:val="24"/>
    </w:rPr>
  </w:style>
  <w:style w:type="paragraph" w:customStyle="1" w:styleId="152">
    <w:name w:val="Char Char Char1"/>
    <w:basedOn w:val="1"/>
    <w:qFormat/>
    <w:uiPriority w:val="0"/>
    <w:rPr>
      <w:rFonts w:ascii="Tahoma" w:hAnsi="Tahoma"/>
      <w:sz w:val="24"/>
      <w:szCs w:val="20"/>
    </w:rPr>
  </w:style>
  <w:style w:type="paragraph" w:customStyle="1" w:styleId="153">
    <w:name w:val="Char Char Char Char Char Char Char1"/>
    <w:basedOn w:val="1"/>
    <w:qFormat/>
    <w:uiPriority w:val="0"/>
    <w:pPr>
      <w:snapToGrid w:val="0"/>
      <w:spacing w:line="360" w:lineRule="auto"/>
      <w:ind w:firstLine="200" w:firstLineChars="200"/>
    </w:pPr>
    <w:rPr>
      <w:rFonts w:eastAsia="方正仿宋_GB2312"/>
      <w:sz w:val="24"/>
    </w:rPr>
  </w:style>
  <w:style w:type="paragraph" w:customStyle="1" w:styleId="15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Black" w:hAnsi="Arial Black" w:eastAsia="Arial Black" w:cs="Arial Black"/>
      <w:b/>
      <w:bCs/>
      <w:color w:val="000000"/>
      <w:kern w:val="0"/>
      <w:sz w:val="20"/>
      <w:szCs w:val="20"/>
    </w:rPr>
  </w:style>
  <w:style w:type="paragraph" w:customStyle="1" w:styleId="155">
    <w:name w:val="样式2"/>
    <w:basedOn w:val="40"/>
    <w:qFormat/>
    <w:uiPriority w:val="0"/>
    <w:pPr>
      <w:spacing w:line="360" w:lineRule="auto"/>
      <w:jc w:val="center"/>
    </w:pPr>
    <w:rPr>
      <w:sz w:val="24"/>
    </w:rPr>
  </w:style>
  <w:style w:type="paragraph" w:customStyle="1" w:styleId="15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b/>
      <w:bCs/>
      <w:color w:val="000000"/>
      <w:kern w:val="0"/>
      <w:sz w:val="20"/>
      <w:szCs w:val="20"/>
    </w:rPr>
  </w:style>
  <w:style w:type="paragraph" w:customStyle="1" w:styleId="15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8">
    <w:name w:val="正文 + 楷体_GB2312"/>
    <w:basedOn w:val="1"/>
    <w:qFormat/>
    <w:uiPriority w:val="0"/>
    <w:pPr>
      <w:widowControl/>
      <w:jc w:val="left"/>
    </w:pPr>
    <w:rPr>
      <w:rFonts w:ascii="方正仿宋_GB2312" w:eastAsia="方正仿宋_GB2312" w:cs="Arial"/>
      <w:kern w:val="0"/>
      <w:sz w:val="24"/>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0">
    <w:name w:val="1 Char Char Char Char"/>
    <w:basedOn w:val="1"/>
    <w:qFormat/>
    <w:uiPriority w:val="0"/>
    <w:rPr>
      <w:rFonts w:ascii="Tahoma" w:hAnsi="Tahoma"/>
      <w:sz w:val="24"/>
      <w:szCs w:val="20"/>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字元 字元1"/>
    <w:basedOn w:val="1"/>
    <w:qFormat/>
    <w:uiPriority w:val="0"/>
    <w:rPr>
      <w:rFonts w:ascii="Tahoma" w:hAnsi="Tahoma"/>
      <w:sz w:val="24"/>
      <w:szCs w:val="20"/>
    </w:rPr>
  </w:style>
  <w:style w:type="paragraph" w:customStyle="1" w:styleId="164">
    <w:name w:val="_Style 160"/>
    <w:qFormat/>
    <w:uiPriority w:val="0"/>
    <w:rPr>
      <w:rFonts w:ascii="Times New Roman" w:hAnsi="Times New Roman" w:eastAsia="宋体" w:cs="Times New Roman"/>
      <w:kern w:val="2"/>
      <w:sz w:val="21"/>
      <w:szCs w:val="24"/>
      <w:lang w:val="en-US" w:eastAsia="zh-CN" w:bidi="ar-SA"/>
    </w:rPr>
  </w:style>
  <w:style w:type="paragraph" w:customStyle="1" w:styleId="165">
    <w:name w:val="项目编号3"/>
    <w:basedOn w:val="126"/>
    <w:qFormat/>
    <w:uiPriority w:val="0"/>
    <w:pPr>
      <w:numPr>
        <w:ilvl w:val="0"/>
        <w:numId w:val="6"/>
      </w:numPr>
    </w:pPr>
  </w:style>
  <w:style w:type="paragraph" w:customStyle="1" w:styleId="166">
    <w:name w:val="Char21"/>
    <w:basedOn w:val="1"/>
    <w:qFormat/>
    <w:uiPriority w:val="0"/>
    <w:rPr>
      <w:rFonts w:ascii="Tahoma" w:hAnsi="Tahoma"/>
      <w:sz w:val="24"/>
      <w:szCs w:val="20"/>
    </w:rPr>
  </w:style>
  <w:style w:type="paragraph" w:customStyle="1" w:styleId="167">
    <w:name w:val="表格文字"/>
    <w:basedOn w:val="19"/>
    <w:qFormat/>
    <w:uiPriority w:val="0"/>
    <w:pPr>
      <w:spacing w:before="20" w:after="20" w:line="240" w:lineRule="auto"/>
      <w:ind w:firstLine="0"/>
    </w:pPr>
    <w:rPr>
      <w:rFonts w:ascii="Malgun Gothic" w:hAnsi="Malgun Gothic"/>
      <w:sz w:val="20"/>
      <w:szCs w:val="20"/>
    </w:r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正文文本样式 加粗"/>
    <w:basedOn w:val="126"/>
    <w:qFormat/>
    <w:uiPriority w:val="0"/>
    <w:rPr>
      <w:b/>
    </w:rPr>
  </w:style>
  <w:style w:type="paragraph" w:customStyle="1" w:styleId="170">
    <w:name w:val="Char2 Char Char Char Char Char Char"/>
    <w:basedOn w:val="1"/>
    <w:qFormat/>
    <w:uiPriority w:val="0"/>
    <w:pPr>
      <w:widowControl/>
      <w:spacing w:line="400" w:lineRule="exact"/>
      <w:jc w:val="center"/>
    </w:pPr>
  </w:style>
  <w:style w:type="character" w:customStyle="1" w:styleId="171">
    <w:name w:val="页脚 Char1"/>
    <w:link w:val="29"/>
    <w:qFormat/>
    <w:uiPriority w:val="99"/>
    <w:rPr>
      <w:rFonts w:ascii="宋体" w:eastAsia="宋体"/>
      <w:sz w:val="18"/>
      <w:lang w:val="en-US" w:eastAsia="zh-CN" w:bidi="ar-SA"/>
    </w:rPr>
  </w:style>
  <w:style w:type="paragraph" w:customStyle="1" w:styleId="172">
    <w:name w:val="Char Char4"/>
    <w:basedOn w:val="1"/>
    <w:qFormat/>
    <w:uiPriority w:val="0"/>
    <w:pPr>
      <w:widowControl/>
      <w:spacing w:line="400" w:lineRule="exact"/>
      <w:jc w:val="center"/>
    </w:pPr>
  </w:style>
  <w:style w:type="paragraph" w:customStyle="1" w:styleId="173">
    <w:name w:val="Char3 Char Char Char1"/>
    <w:basedOn w:val="1"/>
    <w:qFormat/>
    <w:uiPriority w:val="0"/>
    <w:rPr>
      <w:rFonts w:ascii="Tahoma" w:hAnsi="Tahoma"/>
      <w:sz w:val="24"/>
      <w:szCs w:val="20"/>
    </w:rPr>
  </w:style>
  <w:style w:type="paragraph" w:styleId="1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6">
    <w:name w:val="中等深浅网格 1 - 强调文字颜色 2 Char"/>
    <w:link w:val="177"/>
    <w:qFormat/>
    <w:uiPriority w:val="0"/>
    <w:rPr>
      <w:kern w:val="2"/>
      <w:sz w:val="21"/>
      <w:szCs w:val="24"/>
      <w:lang w:val="zh-CN" w:eastAsia="zh-CN"/>
    </w:rPr>
  </w:style>
  <w:style w:type="paragraph" w:customStyle="1" w:styleId="177">
    <w:name w:val="1"/>
    <w:link w:val="176"/>
    <w:qFormat/>
    <w:uiPriority w:val="0"/>
    <w:rPr>
      <w:rFonts w:ascii="Times New Roman" w:hAnsi="Times New Roman" w:eastAsia="宋体" w:cs="Times New Roman"/>
      <w:kern w:val="2"/>
      <w:sz w:val="21"/>
      <w:szCs w:val="24"/>
      <w:lang w:val="zh-CN" w:eastAsia="zh-CN" w:bidi="ar-SA"/>
    </w:rPr>
  </w:style>
  <w:style w:type="paragraph" w:customStyle="1" w:styleId="178">
    <w:name w:val="图文"/>
    <w:basedOn w:val="1"/>
    <w:qFormat/>
    <w:uiPriority w:val="0"/>
    <w:pPr>
      <w:adjustRightInd w:val="0"/>
      <w:snapToGrid w:val="0"/>
      <w:spacing w:after="50" w:line="360" w:lineRule="auto"/>
    </w:pPr>
    <w:rPr>
      <w:sz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0">
    <w:name w:val="正文表格"/>
    <w:basedOn w:val="1"/>
    <w:link w:val="181"/>
    <w:qFormat/>
    <w:uiPriority w:val="0"/>
    <w:pPr>
      <w:adjustRightInd w:val="0"/>
      <w:snapToGrid w:val="0"/>
      <w:jc w:val="left"/>
    </w:pPr>
    <w:rPr>
      <w:rFonts w:ascii="宋体" w:hAnsi="宋体"/>
      <w:color w:val="000000"/>
      <w:szCs w:val="21"/>
    </w:rPr>
  </w:style>
  <w:style w:type="character" w:customStyle="1" w:styleId="181">
    <w:name w:val="正文表格 Char"/>
    <w:link w:val="180"/>
    <w:qFormat/>
    <w:uiPriority w:val="0"/>
    <w:rPr>
      <w:rFonts w:ascii="宋体" w:hAnsi="宋体"/>
      <w:color w:val="000000"/>
      <w:kern w:val="2"/>
      <w:sz w:val="21"/>
      <w:szCs w:val="21"/>
    </w:rPr>
  </w:style>
  <w:style w:type="paragraph" w:customStyle="1" w:styleId="182">
    <w:name w:val="正文重点"/>
    <w:basedOn w:val="1"/>
    <w:link w:val="183"/>
    <w:qFormat/>
    <w:uiPriority w:val="0"/>
    <w:pPr>
      <w:adjustRightInd w:val="0"/>
      <w:spacing w:line="360" w:lineRule="auto"/>
      <w:ind w:firstLine="482" w:firstLineChars="200"/>
      <w:jc w:val="left"/>
      <w:textAlignment w:val="baseline"/>
    </w:pPr>
    <w:rPr>
      <w:b/>
      <w:kern w:val="0"/>
      <w:sz w:val="24"/>
      <w:szCs w:val="20"/>
    </w:rPr>
  </w:style>
  <w:style w:type="character" w:customStyle="1" w:styleId="183">
    <w:name w:val="正文重点 Char"/>
    <w:link w:val="182"/>
    <w:qFormat/>
    <w:uiPriority w:val="0"/>
    <w:rPr>
      <w:b/>
      <w:sz w:val="24"/>
    </w:rPr>
  </w:style>
  <w:style w:type="character" w:customStyle="1" w:styleId="184">
    <w:name w:val="批注文字 Char1"/>
    <w:link w:val="17"/>
    <w:qFormat/>
    <w:uiPriority w:val="99"/>
    <w:rPr>
      <w:kern w:val="2"/>
      <w:sz w:val="21"/>
      <w:szCs w:val="24"/>
    </w:rPr>
  </w:style>
  <w:style w:type="paragraph" w:customStyle="1" w:styleId="185">
    <w:name w:val="标题1-附件"/>
    <w:basedOn w:val="4"/>
    <w:qFormat/>
    <w:uiPriority w:val="0"/>
    <w:pPr>
      <w:jc w:val="left"/>
    </w:pPr>
    <w:rPr>
      <w:sz w:val="24"/>
      <w:szCs w:val="24"/>
    </w:rPr>
  </w:style>
  <w:style w:type="paragraph" w:customStyle="1" w:styleId="186">
    <w:name w:val="正文小标题"/>
    <w:basedOn w:val="1"/>
    <w:next w:val="14"/>
    <w:link w:val="18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7">
    <w:name w:val="正文小标题 Char"/>
    <w:link w:val="186"/>
    <w:qFormat/>
    <w:uiPriority w:val="0"/>
    <w:rPr>
      <w:rFonts w:ascii="宋体" w:hAnsi="宋体"/>
      <w:b/>
      <w:i/>
      <w:color w:val="FF0000"/>
      <w:kern w:val="2"/>
      <w:sz w:val="24"/>
    </w:rPr>
  </w:style>
  <w:style w:type="paragraph" w:customStyle="1" w:styleId="188">
    <w:name w:val="正文大标题"/>
    <w:basedOn w:val="186"/>
    <w:next w:val="14"/>
    <w:link w:val="189"/>
    <w:qFormat/>
    <w:uiPriority w:val="0"/>
    <w:pPr>
      <w:jc w:val="center"/>
    </w:pPr>
    <w:rPr>
      <w:i w:val="0"/>
      <w:color w:val="000000"/>
      <w:sz w:val="28"/>
      <w:szCs w:val="21"/>
    </w:rPr>
  </w:style>
  <w:style w:type="character" w:customStyle="1" w:styleId="189">
    <w:name w:val="正文大标题 Char"/>
    <w:link w:val="188"/>
    <w:qFormat/>
    <w:uiPriority w:val="0"/>
    <w:rPr>
      <w:rFonts w:ascii="宋体" w:hAnsi="宋体"/>
      <w:b/>
      <w:color w:val="000000"/>
      <w:kern w:val="2"/>
      <w:sz w:val="28"/>
      <w:szCs w:val="21"/>
    </w:rPr>
  </w:style>
  <w:style w:type="character" w:customStyle="1" w:styleId="190">
    <w:name w:val="标题 Char1"/>
    <w:link w:val="41"/>
    <w:qFormat/>
    <w:uiPriority w:val="0"/>
    <w:rPr>
      <w:b/>
      <w:kern w:val="2"/>
      <w:sz w:val="32"/>
    </w:rPr>
  </w:style>
  <w:style w:type="paragraph" w:customStyle="1" w:styleId="191">
    <w:name w:val="注释"/>
    <w:basedOn w:val="1"/>
    <w:link w:val="192"/>
    <w:qFormat/>
    <w:uiPriority w:val="0"/>
    <w:pPr>
      <w:adjustRightInd w:val="0"/>
      <w:snapToGrid w:val="0"/>
      <w:ind w:left="420" w:hanging="420" w:hangingChars="200"/>
      <w:jc w:val="left"/>
    </w:pPr>
    <w:rPr>
      <w:rFonts w:ascii="宋体" w:hAnsi="宋体"/>
      <w:szCs w:val="21"/>
    </w:rPr>
  </w:style>
  <w:style w:type="character" w:customStyle="1" w:styleId="192">
    <w:name w:val="注释 Char"/>
    <w:link w:val="191"/>
    <w:qFormat/>
    <w:uiPriority w:val="0"/>
    <w:rPr>
      <w:rFonts w:ascii="宋体" w:hAnsi="宋体"/>
      <w:kern w:val="2"/>
      <w:sz w:val="21"/>
      <w:szCs w:val="21"/>
    </w:rPr>
  </w:style>
  <w:style w:type="paragraph" w:customStyle="1" w:styleId="19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6">
    <w:name w:val="批注文字 字符"/>
    <w:qFormat/>
    <w:uiPriority w:val="99"/>
    <w:rPr>
      <w:rFonts w:ascii="Times New Roman" w:hAnsi="Times New Roman" w:eastAsia="宋体" w:cs="Times New Roman"/>
      <w:sz w:val="24"/>
      <w:lang w:val="en-US" w:eastAsia="zh-CN" w:bidi="ar-SA"/>
    </w:rPr>
  </w:style>
  <w:style w:type="character" w:customStyle="1" w:styleId="197">
    <w:name w:val="纯文本 字符"/>
    <w:qFormat/>
    <w:uiPriority w:val="99"/>
    <w:rPr>
      <w:rFonts w:ascii="宋体" w:hAnsi="Courier New" w:eastAsia="宋体" w:cs="Times New Roman"/>
      <w:kern w:val="2"/>
      <w:sz w:val="21"/>
      <w:szCs w:val="21"/>
      <w:lang w:val="en-US" w:eastAsia="zh-CN" w:bidi="ar-SA"/>
    </w:rPr>
  </w:style>
  <w:style w:type="paragraph" w:customStyle="1" w:styleId="198">
    <w:name w:val="表格1"/>
    <w:basedOn w:val="1"/>
    <w:qFormat/>
    <w:uiPriority w:val="0"/>
    <w:pPr>
      <w:ind w:firstLine="480" w:firstLineChars="200"/>
      <w:jc w:val="center"/>
    </w:pPr>
    <w:rPr>
      <w:sz w:val="24"/>
      <w:szCs w:val="20"/>
    </w:rPr>
  </w:style>
  <w:style w:type="character" w:customStyle="1" w:styleId="199">
    <w:name w:val="纯文本 字符1"/>
    <w:qFormat/>
    <w:uiPriority w:val="0"/>
    <w:rPr>
      <w:rFonts w:ascii="宋体" w:hAnsi="Courier New"/>
    </w:rPr>
  </w:style>
  <w:style w:type="character" w:customStyle="1" w:styleId="200">
    <w:name w:val="bjh-p"/>
    <w:qFormat/>
    <w:uiPriority w:val="0"/>
  </w:style>
  <w:style w:type="paragraph" w:customStyle="1" w:styleId="20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2">
    <w:name w:val="正文格式 Char"/>
    <w:link w:val="203"/>
    <w:qFormat/>
    <w:locked/>
    <w:uiPriority w:val="0"/>
    <w:rPr>
      <w:rFonts w:ascii="宋体" w:hAnsi="宋体"/>
      <w:sz w:val="24"/>
      <w:szCs w:val="24"/>
      <w:lang w:val="en-GB"/>
    </w:rPr>
  </w:style>
  <w:style w:type="paragraph" w:customStyle="1" w:styleId="203">
    <w:name w:val="正文格式"/>
    <w:basedOn w:val="1"/>
    <w:link w:val="202"/>
    <w:qFormat/>
    <w:uiPriority w:val="0"/>
    <w:pPr>
      <w:spacing w:beforeLines="50" w:line="360" w:lineRule="auto"/>
      <w:ind w:firstLine="480" w:firstLineChars="200"/>
    </w:pPr>
    <w:rPr>
      <w:rFonts w:ascii="宋体" w:hAnsi="宋体"/>
      <w:kern w:val="0"/>
      <w:sz w:val="24"/>
      <w:lang w:val="en-GB"/>
    </w:rPr>
  </w:style>
  <w:style w:type="character" w:customStyle="1" w:styleId="204">
    <w:name w:val="纯文本 Char"/>
    <w:basedOn w:val="47"/>
    <w:link w:val="24"/>
    <w:qFormat/>
    <w:uiPriority w:val="0"/>
    <w:rPr>
      <w:rFonts w:hint="eastAsia" w:ascii="宋体" w:hAnsi="Courier New" w:eastAsia="宋体" w:cs="宋体"/>
      <w:kern w:val="2"/>
      <w:sz w:val="21"/>
    </w:rPr>
  </w:style>
  <w:style w:type="character" w:customStyle="1" w:styleId="205">
    <w:name w:val="标题 3 Char"/>
    <w:qFormat/>
    <w:uiPriority w:val="0"/>
    <w:rPr>
      <w:rFonts w:ascii="宋体" w:eastAsia="宋体"/>
      <w:b/>
      <w:sz w:val="24"/>
      <w:u w:val="single"/>
      <w:lang w:val="en-US" w:eastAsia="zh-CN" w:bidi="ar-SA"/>
    </w:rPr>
  </w:style>
  <w:style w:type="character" w:customStyle="1" w:styleId="206">
    <w:name w:val="正文缩进 Char"/>
    <w:qFormat/>
    <w:uiPriority w:val="0"/>
    <w:rPr>
      <w:rFonts w:ascii="宋体" w:eastAsia="宋体"/>
      <w:kern w:val="2"/>
      <w:sz w:val="24"/>
      <w:szCs w:val="24"/>
      <w:lang w:val="en-US" w:eastAsia="zh-CN" w:bidi="ar-SA"/>
    </w:rPr>
  </w:style>
  <w:style w:type="character" w:customStyle="1" w:styleId="207">
    <w:name w:val="Char Char111"/>
    <w:qFormat/>
    <w:uiPriority w:val="0"/>
    <w:rPr>
      <w:rFonts w:ascii="宋体" w:eastAsia="宋体"/>
      <w:b/>
      <w:sz w:val="24"/>
      <w:u w:val="single"/>
      <w:lang w:val="en-US" w:eastAsia="zh-CN" w:bidi="ar-SA"/>
    </w:rPr>
  </w:style>
  <w:style w:type="character" w:customStyle="1" w:styleId="208">
    <w:name w:val="正文文本缩进 Char"/>
    <w:qFormat/>
    <w:uiPriority w:val="0"/>
    <w:rPr>
      <w:rFonts w:eastAsia="宋体"/>
      <w:kern w:val="2"/>
      <w:sz w:val="24"/>
      <w:szCs w:val="24"/>
      <w:lang w:val="en-US" w:eastAsia="zh-CN" w:bidi="ar-SA"/>
    </w:rPr>
  </w:style>
  <w:style w:type="character" w:customStyle="1" w:styleId="209">
    <w:name w:val="列出段落 Char"/>
    <w:qFormat/>
    <w:uiPriority w:val="0"/>
    <w:rPr>
      <w:rFonts w:ascii="Calibri" w:hAnsi="Calibri" w:eastAsia="宋体"/>
      <w:kern w:val="2"/>
      <w:sz w:val="21"/>
      <w:szCs w:val="22"/>
      <w:lang w:val="en-US" w:eastAsia="zh-CN" w:bidi="ar-SA"/>
    </w:rPr>
  </w:style>
  <w:style w:type="character" w:customStyle="1" w:styleId="210">
    <w:name w:val="页眉 Char"/>
    <w:qFormat/>
    <w:uiPriority w:val="0"/>
    <w:rPr>
      <w:rFonts w:eastAsia="宋体"/>
      <w:kern w:val="2"/>
      <w:sz w:val="18"/>
      <w:szCs w:val="18"/>
      <w:lang w:val="en-US" w:eastAsia="zh-CN" w:bidi="ar-SA"/>
    </w:rPr>
  </w:style>
  <w:style w:type="character" w:customStyle="1" w:styleId="211">
    <w:name w:val="标题 2 Char"/>
    <w:qFormat/>
    <w:uiPriority w:val="0"/>
    <w:rPr>
      <w:rFonts w:ascii="Arial" w:hAnsi="Arial" w:eastAsia="黑体"/>
      <w:b/>
      <w:sz w:val="30"/>
      <w:lang w:val="en-US" w:eastAsia="zh-CN" w:bidi="ar-SA"/>
    </w:rPr>
  </w:style>
  <w:style w:type="paragraph" w:customStyle="1" w:styleId="212">
    <w:name w:val="字元 字元2"/>
    <w:basedOn w:val="1"/>
    <w:qFormat/>
    <w:uiPriority w:val="0"/>
    <w:rPr>
      <w:rFonts w:ascii="Tahoma" w:hAnsi="Tahoma"/>
      <w:sz w:val="24"/>
      <w:szCs w:val="20"/>
    </w:rPr>
  </w:style>
  <w:style w:type="paragraph" w:customStyle="1" w:styleId="213">
    <w:name w:val="Char3 Char Char Char2"/>
    <w:basedOn w:val="1"/>
    <w:qFormat/>
    <w:uiPriority w:val="0"/>
    <w:rPr>
      <w:rFonts w:ascii="Tahoma" w:hAnsi="Tahoma"/>
      <w:sz w:val="24"/>
      <w:szCs w:val="20"/>
    </w:rPr>
  </w:style>
  <w:style w:type="paragraph" w:customStyle="1" w:styleId="21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5">
    <w:name w:val="Char3"/>
    <w:basedOn w:val="1"/>
    <w:qFormat/>
    <w:uiPriority w:val="0"/>
    <w:pPr>
      <w:tabs>
        <w:tab w:val="left" w:pos="360"/>
      </w:tabs>
    </w:pPr>
    <w:rPr>
      <w:sz w:val="24"/>
    </w:rPr>
  </w:style>
  <w:style w:type="paragraph" w:customStyle="1" w:styleId="21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7">
    <w:name w:val="Char Char1 Char Char Char Char Char Char1"/>
    <w:basedOn w:val="1"/>
    <w:qFormat/>
    <w:uiPriority w:val="0"/>
    <w:pPr>
      <w:widowControl/>
      <w:spacing w:after="160" w:line="240" w:lineRule="exact"/>
      <w:jc w:val="left"/>
    </w:pPr>
    <w:rPr>
      <w:rFonts w:ascii="Verdana" w:hAnsi="Verdana" w:eastAsia="方正仿宋_GB2312"/>
      <w:kern w:val="0"/>
      <w:sz w:val="24"/>
      <w:szCs w:val="20"/>
      <w:lang w:eastAsia="en-US"/>
    </w:rPr>
  </w:style>
  <w:style w:type="paragraph" w:customStyle="1" w:styleId="218">
    <w:name w:val="列出段落2"/>
    <w:basedOn w:val="1"/>
    <w:qFormat/>
    <w:uiPriority w:val="0"/>
    <w:pPr>
      <w:ind w:firstLine="420" w:firstLineChars="200"/>
    </w:pPr>
    <w:rPr>
      <w:rFonts w:ascii="Calibri" w:hAnsi="Calibri"/>
      <w:szCs w:val="22"/>
    </w:rPr>
  </w:style>
  <w:style w:type="paragraph" w:customStyle="1" w:styleId="219">
    <w:name w:val="Char Char Char1 Char2"/>
    <w:basedOn w:val="1"/>
    <w:qFormat/>
    <w:uiPriority w:val="0"/>
    <w:rPr>
      <w:rFonts w:ascii="Tahoma" w:hAnsi="Tahoma"/>
      <w:sz w:val="24"/>
      <w:szCs w:val="20"/>
    </w:rPr>
  </w:style>
  <w:style w:type="paragraph" w:customStyle="1" w:styleId="220">
    <w:name w:val="Char Char Char2"/>
    <w:basedOn w:val="1"/>
    <w:qFormat/>
    <w:uiPriority w:val="0"/>
    <w:rPr>
      <w:rFonts w:ascii="Tahoma" w:hAnsi="Tahoma"/>
      <w:sz w:val="24"/>
      <w:szCs w:val="20"/>
    </w:rPr>
  </w:style>
  <w:style w:type="paragraph" w:customStyle="1" w:styleId="221">
    <w:name w:val="Char Char Char Char Char Char Char2"/>
    <w:basedOn w:val="1"/>
    <w:qFormat/>
    <w:uiPriority w:val="0"/>
    <w:pPr>
      <w:snapToGrid w:val="0"/>
      <w:spacing w:line="360" w:lineRule="auto"/>
      <w:ind w:firstLine="200" w:firstLineChars="200"/>
    </w:pPr>
    <w:rPr>
      <w:rFonts w:eastAsia="方正仿宋_GB2312"/>
      <w:sz w:val="24"/>
    </w:rPr>
  </w:style>
  <w:style w:type="paragraph" w:customStyle="1" w:styleId="22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3">
    <w:name w:val="修订1"/>
    <w:qFormat/>
    <w:uiPriority w:val="0"/>
    <w:rPr>
      <w:rFonts w:ascii="Times New Roman" w:hAnsi="Times New Roman" w:eastAsia="宋体" w:cs="Times New Roman"/>
      <w:kern w:val="2"/>
      <w:sz w:val="21"/>
      <w:szCs w:val="24"/>
      <w:lang w:val="en-US" w:eastAsia="zh-CN" w:bidi="ar-SA"/>
    </w:rPr>
  </w:style>
  <w:style w:type="paragraph" w:customStyle="1" w:styleId="224">
    <w:name w:val="Char22"/>
    <w:basedOn w:val="1"/>
    <w:qFormat/>
    <w:uiPriority w:val="0"/>
    <w:rPr>
      <w:rFonts w:ascii="Tahoma" w:hAnsi="Tahoma"/>
      <w:sz w:val="24"/>
      <w:szCs w:val="20"/>
    </w:rPr>
  </w:style>
  <w:style w:type="paragraph" w:customStyle="1" w:styleId="225">
    <w:name w:val="Char Char Char Char Char Char Char Char Char Char2"/>
    <w:basedOn w:val="1"/>
    <w:qFormat/>
    <w:uiPriority w:val="0"/>
    <w:rPr>
      <w:rFonts w:ascii="宋体" w:hAnsi="宋体" w:cs="Courier New"/>
      <w:sz w:val="32"/>
      <w:szCs w:val="32"/>
    </w:rPr>
  </w:style>
  <w:style w:type="paragraph" w:customStyle="1" w:styleId="226">
    <w:name w:val="Char2 Char Char Char Char Char Char1"/>
    <w:basedOn w:val="1"/>
    <w:qFormat/>
    <w:uiPriority w:val="0"/>
    <w:pPr>
      <w:widowControl/>
      <w:spacing w:line="400" w:lineRule="exact"/>
      <w:jc w:val="center"/>
    </w:pPr>
  </w:style>
  <w:style w:type="character" w:customStyle="1" w:styleId="227">
    <w:name w:val="页脚 Char"/>
    <w:qFormat/>
    <w:uiPriority w:val="0"/>
    <w:rPr>
      <w:rFonts w:ascii="宋体" w:eastAsia="宋体"/>
      <w:sz w:val="18"/>
      <w:lang w:val="en-US" w:eastAsia="zh-CN" w:bidi="ar-SA"/>
    </w:rPr>
  </w:style>
  <w:style w:type="paragraph" w:customStyle="1" w:styleId="228">
    <w:name w:val="Char Char41"/>
    <w:basedOn w:val="1"/>
    <w:qFormat/>
    <w:uiPriority w:val="0"/>
    <w:pPr>
      <w:widowControl/>
      <w:spacing w:line="400" w:lineRule="exact"/>
      <w:jc w:val="center"/>
    </w:pPr>
  </w:style>
  <w:style w:type="character" w:customStyle="1" w:styleId="229">
    <w:name w:val="批注文字 Char"/>
    <w:qFormat/>
    <w:uiPriority w:val="99"/>
    <w:rPr>
      <w:kern w:val="2"/>
      <w:sz w:val="21"/>
      <w:szCs w:val="24"/>
    </w:rPr>
  </w:style>
  <w:style w:type="character" w:customStyle="1" w:styleId="230">
    <w:name w:val="标题 Char"/>
    <w:qFormat/>
    <w:uiPriority w:val="0"/>
    <w:rPr>
      <w:b/>
      <w:kern w:val="2"/>
      <w:sz w:val="32"/>
    </w:rPr>
  </w:style>
  <w:style w:type="character" w:customStyle="1" w:styleId="231">
    <w:name w:val="标题 1 Char"/>
    <w:basedOn w:val="47"/>
    <w:link w:val="4"/>
    <w:qFormat/>
    <w:uiPriority w:val="0"/>
    <w:rPr>
      <w:rFonts w:ascii="宋体"/>
      <w:b/>
      <w:kern w:val="44"/>
      <w:sz w:val="32"/>
    </w:rPr>
  </w:style>
  <w:style w:type="character" w:customStyle="1" w:styleId="232">
    <w:name w:val="标题 4 Char"/>
    <w:basedOn w:val="47"/>
    <w:link w:val="7"/>
    <w:qFormat/>
    <w:uiPriority w:val="0"/>
    <w:rPr>
      <w:sz w:val="24"/>
    </w:rPr>
  </w:style>
  <w:style w:type="character" w:customStyle="1" w:styleId="233">
    <w:name w:val="标题 5 Char"/>
    <w:basedOn w:val="47"/>
    <w:link w:val="8"/>
    <w:qFormat/>
    <w:uiPriority w:val="0"/>
    <w:rPr>
      <w:b/>
      <w:sz w:val="28"/>
    </w:rPr>
  </w:style>
  <w:style w:type="character" w:customStyle="1" w:styleId="234">
    <w:name w:val="标题 6 Char"/>
    <w:basedOn w:val="47"/>
    <w:link w:val="9"/>
    <w:qFormat/>
    <w:uiPriority w:val="0"/>
    <w:rPr>
      <w:rFonts w:ascii="Arial" w:hAnsi="Arial" w:eastAsia="黑体"/>
      <w:b/>
      <w:sz w:val="24"/>
    </w:rPr>
  </w:style>
  <w:style w:type="character" w:customStyle="1" w:styleId="235">
    <w:name w:val="标题 7 Char"/>
    <w:basedOn w:val="47"/>
    <w:link w:val="10"/>
    <w:qFormat/>
    <w:uiPriority w:val="0"/>
    <w:rPr>
      <w:b/>
      <w:sz w:val="24"/>
    </w:rPr>
  </w:style>
  <w:style w:type="character" w:customStyle="1" w:styleId="236">
    <w:name w:val="标题 8 Char"/>
    <w:basedOn w:val="47"/>
    <w:link w:val="11"/>
    <w:qFormat/>
    <w:uiPriority w:val="0"/>
    <w:rPr>
      <w:rFonts w:ascii="Arial" w:hAnsi="Arial" w:eastAsia="黑体"/>
      <w:sz w:val="24"/>
    </w:rPr>
  </w:style>
  <w:style w:type="character" w:customStyle="1" w:styleId="237">
    <w:name w:val="标题 9 Char"/>
    <w:basedOn w:val="47"/>
    <w:link w:val="12"/>
    <w:qFormat/>
    <w:uiPriority w:val="0"/>
    <w:rPr>
      <w:rFonts w:ascii="Arial" w:hAnsi="Arial" w:eastAsia="黑体"/>
      <w:sz w:val="21"/>
    </w:rPr>
  </w:style>
  <w:style w:type="character" w:customStyle="1" w:styleId="238">
    <w:name w:val="文档结构图 Char"/>
    <w:basedOn w:val="47"/>
    <w:link w:val="16"/>
    <w:qFormat/>
    <w:uiPriority w:val="0"/>
    <w:rPr>
      <w:kern w:val="2"/>
      <w:sz w:val="21"/>
      <w:szCs w:val="24"/>
      <w:shd w:val="clear" w:color="auto" w:fill="000080"/>
    </w:rPr>
  </w:style>
  <w:style w:type="character" w:customStyle="1" w:styleId="239">
    <w:name w:val="正文文本 3 Char"/>
    <w:basedOn w:val="47"/>
    <w:link w:val="18"/>
    <w:qFormat/>
    <w:uiPriority w:val="0"/>
    <w:rPr>
      <w:kern w:val="2"/>
      <w:sz w:val="16"/>
      <w:szCs w:val="16"/>
    </w:rPr>
  </w:style>
  <w:style w:type="character" w:customStyle="1" w:styleId="240">
    <w:name w:val="正文文本 Char"/>
    <w:basedOn w:val="47"/>
    <w:link w:val="2"/>
    <w:qFormat/>
    <w:uiPriority w:val="0"/>
    <w:rPr>
      <w:rFonts w:ascii="宋体" w:hAnsi="宋体"/>
      <w:kern w:val="2"/>
      <w:sz w:val="24"/>
      <w:szCs w:val="24"/>
    </w:rPr>
  </w:style>
  <w:style w:type="character" w:customStyle="1" w:styleId="241">
    <w:name w:val="日期 Char"/>
    <w:basedOn w:val="47"/>
    <w:link w:val="26"/>
    <w:qFormat/>
    <w:uiPriority w:val="0"/>
    <w:rPr>
      <w:rFonts w:ascii="方正仿宋_GB2312" w:hAnsi="宋体" w:eastAsia="方正仿宋_GB2312"/>
      <w:color w:val="000000"/>
      <w:kern w:val="2"/>
      <w:sz w:val="24"/>
      <w:szCs w:val="24"/>
    </w:rPr>
  </w:style>
  <w:style w:type="character" w:customStyle="1" w:styleId="242">
    <w:name w:val="正文文本缩进 2 Char"/>
    <w:basedOn w:val="47"/>
    <w:link w:val="27"/>
    <w:qFormat/>
    <w:uiPriority w:val="0"/>
    <w:rPr>
      <w:rFonts w:ascii="方正仿宋_GB2312" w:eastAsia="方正仿宋_GB2312"/>
      <w:kern w:val="2"/>
      <w:sz w:val="24"/>
      <w:szCs w:val="24"/>
    </w:rPr>
  </w:style>
  <w:style w:type="character" w:customStyle="1" w:styleId="243">
    <w:name w:val="批注框文本 Char"/>
    <w:basedOn w:val="47"/>
    <w:link w:val="28"/>
    <w:qFormat/>
    <w:uiPriority w:val="0"/>
    <w:rPr>
      <w:kern w:val="2"/>
      <w:sz w:val="18"/>
      <w:szCs w:val="18"/>
    </w:rPr>
  </w:style>
  <w:style w:type="character" w:customStyle="1" w:styleId="244">
    <w:name w:val="正文文本缩进 3 Char"/>
    <w:basedOn w:val="47"/>
    <w:link w:val="34"/>
    <w:qFormat/>
    <w:uiPriority w:val="0"/>
    <w:rPr>
      <w:rFonts w:ascii="宋体"/>
      <w:sz w:val="24"/>
    </w:rPr>
  </w:style>
  <w:style w:type="character" w:customStyle="1" w:styleId="245">
    <w:name w:val="HTML 预设格式 Char"/>
    <w:basedOn w:val="47"/>
    <w:link w:val="38"/>
    <w:qFormat/>
    <w:uiPriority w:val="0"/>
    <w:rPr>
      <w:rFonts w:ascii="宋体" w:hAnsi="宋体" w:cs="宋体"/>
      <w:sz w:val="24"/>
      <w:szCs w:val="24"/>
    </w:rPr>
  </w:style>
  <w:style w:type="character" w:customStyle="1" w:styleId="246">
    <w:name w:val="批注主题 Char"/>
    <w:basedOn w:val="196"/>
    <w:link w:val="42"/>
    <w:qFormat/>
    <w:uiPriority w:val="0"/>
    <w:rPr>
      <w:rFonts w:ascii="Times New Roman" w:hAnsi="Times New Roman" w:eastAsia="宋体" w:cs="Times New Roman"/>
      <w:b/>
      <w:bCs/>
      <w:kern w:val="2"/>
      <w:sz w:val="21"/>
      <w:szCs w:val="24"/>
      <w:lang w:val="en-US" w:eastAsia="zh-CN" w:bidi="ar-SA"/>
    </w:rPr>
  </w:style>
  <w:style w:type="character" w:customStyle="1" w:styleId="247">
    <w:name w:val="正文首行缩进 2 Char"/>
    <w:basedOn w:val="70"/>
    <w:link w:val="43"/>
    <w:qFormat/>
    <w:uiPriority w:val="0"/>
    <w:rPr>
      <w:rFonts w:eastAsia="宋体"/>
      <w:kern w:val="2"/>
      <w:sz w:val="24"/>
      <w:szCs w:val="24"/>
      <w:lang w:val="en-US" w:eastAsia="zh-CN" w:bidi="ar-SA"/>
    </w:rPr>
  </w:style>
  <w:style w:type="paragraph" w:customStyle="1" w:styleId="248">
    <w:name w:val="图例"/>
    <w:basedOn w:val="1"/>
    <w:qFormat/>
    <w:uiPriority w:val="0"/>
    <w:pPr>
      <w:spacing w:before="120" w:after="120" w:line="360" w:lineRule="auto"/>
      <w:jc w:val="center"/>
    </w:pPr>
    <w:rPr>
      <w:rFonts w:eastAsia="方正仿宋_GB2312"/>
      <w:b/>
      <w:sz w:val="24"/>
      <w:szCs w:val="20"/>
    </w:rPr>
  </w:style>
  <w:style w:type="table" w:customStyle="1" w:styleId="24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3">
    <w:name w:val="Style2"/>
    <w:basedOn w:val="1"/>
    <w:qFormat/>
    <w:uiPriority w:val="0"/>
    <w:pPr>
      <w:adjustRightInd w:val="0"/>
      <w:spacing w:line="533" w:lineRule="exact"/>
      <w:jc w:val="left"/>
    </w:pPr>
    <w:rPr>
      <w:rFonts w:ascii="宋体" w:hAnsi="Calibri"/>
      <w:kern w:val="0"/>
      <w:sz w:val="24"/>
    </w:rPr>
  </w:style>
  <w:style w:type="character" w:customStyle="1" w:styleId="254">
    <w:name w:val="Font Style16"/>
    <w:qFormat/>
    <w:uiPriority w:val="0"/>
    <w:rPr>
      <w:rFonts w:hint="default" w:ascii="Times New Roman" w:hAnsi="Times New Roman" w:cs="Times New Roman"/>
      <w:sz w:val="22"/>
      <w:szCs w:val="22"/>
    </w:rPr>
  </w:style>
  <w:style w:type="paragraph" w:customStyle="1" w:styleId="255">
    <w:name w:val="Body Text Indent 3"/>
    <w:basedOn w:val="1"/>
    <w:qFormat/>
    <w:uiPriority w:val="0"/>
    <w:pPr>
      <w:spacing w:after="120" w:afterLines="0"/>
      <w:ind w:left="420" w:leftChars="200"/>
    </w:pPr>
    <w:rPr>
      <w:sz w:val="16"/>
      <w:szCs w:val="16"/>
    </w:rPr>
  </w:style>
  <w:style w:type="character" w:customStyle="1" w:styleId="25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73</Pages>
  <Words>22022</Words>
  <Characters>22933</Characters>
  <Lines>322</Lines>
  <Paragraphs>90</Paragraphs>
  <TotalTime>1</TotalTime>
  <ScaleCrop>false</ScaleCrop>
  <LinksUpToDate>false</LinksUpToDate>
  <CharactersWithSpaces>23562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2024-07-26T17:49:00Z</dcterms:created>
  <dc:creator>尹皓</dc:creator>
  <cp:lastModifiedBy>汇诚金桥业务一部</cp:lastModifiedBy>
  <cp:lastPrinted>2024-12-25T20:52:00Z</cp:lastPrinted>
  <dcterms:modified xsi:type="dcterms:W3CDTF">2025-03-03T07:58:44Z</dcterms:modified>
  <dc:title>政府采购示范文本（2023）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3A6486685B5D411CBCCA5479BA6B7810_13</vt:lpwstr>
  </property>
  <property fmtid="{D5CDD505-2E9C-101B-9397-08002B2CF9AE}" pid="4" name="KSOTemplateDocerSaveRecord">
    <vt:lpwstr>eyJoZGlkIjoiOTMyYjU5NjdhNGZkNzk3MTMxYzY0YmYwYjRiODk4NWUiLCJ1c2VySWQiOiIxNTg3OTkxMzIyIn0=</vt:lpwstr>
  </property>
</Properties>
</file>