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firstLine="300" w:firstLineChars="50"/>
        <w:rPr>
          <w:sz w:val="60"/>
          <w:szCs w:val="60"/>
        </w:rPr>
      </w:pPr>
    </w:p>
    <w:p>
      <w:pPr>
        <w:spacing w:line="360" w:lineRule="auto"/>
        <w:ind w:firstLine="300" w:firstLineChars="50"/>
        <w:rPr>
          <w:sz w:val="60"/>
          <w:szCs w:val="60"/>
        </w:rPr>
      </w:pPr>
    </w:p>
    <w:p>
      <w:pPr>
        <w:jc w:val="center"/>
        <w:rPr>
          <w:b/>
          <w:bCs/>
          <w:sz w:val="60"/>
          <w:szCs w:val="60"/>
        </w:rPr>
      </w:pPr>
    </w:p>
    <w:p>
      <w:pPr>
        <w:jc w:val="center"/>
        <w:rPr>
          <w:b/>
          <w:bCs/>
          <w:sz w:val="60"/>
          <w:szCs w:val="60"/>
        </w:rPr>
      </w:pPr>
      <w:r>
        <w:rPr>
          <w:b/>
          <w:bCs/>
          <w:sz w:val="60"/>
          <w:szCs w:val="60"/>
        </w:rPr>
        <w:t>竞争性磋商文件</w:t>
      </w:r>
    </w:p>
    <w:p>
      <w:pPr>
        <w:spacing w:line="360" w:lineRule="auto"/>
        <w:jc w:val="center"/>
        <w:rPr>
          <w:b/>
          <w:bCs/>
          <w:sz w:val="60"/>
          <w:szCs w:val="60"/>
        </w:rPr>
      </w:pPr>
    </w:p>
    <w:p>
      <w:pPr>
        <w:spacing w:line="360" w:lineRule="auto"/>
        <w:jc w:val="center"/>
        <w:rPr>
          <w:b/>
          <w:bCs/>
          <w:sz w:val="60"/>
          <w:szCs w:val="60"/>
        </w:rPr>
      </w:pPr>
    </w:p>
    <w:p>
      <w:pPr>
        <w:tabs>
          <w:tab w:val="left" w:pos="5609"/>
        </w:tabs>
        <w:spacing w:line="360" w:lineRule="auto"/>
        <w:ind w:left="2535" w:leftChars="441" w:hanging="1609" w:hangingChars="447"/>
        <w:jc w:val="left"/>
        <w:rPr>
          <w:bCs/>
          <w:sz w:val="36"/>
          <w:szCs w:val="36"/>
        </w:rPr>
      </w:pPr>
      <w:r>
        <w:rPr>
          <w:bCs/>
          <w:sz w:val="36"/>
          <w:szCs w:val="36"/>
        </w:rPr>
        <w:t>项目名称：天安门地区管委会44号院消防控制室值守巡查服务</w:t>
      </w:r>
    </w:p>
    <w:p>
      <w:pPr>
        <w:tabs>
          <w:tab w:val="left" w:pos="3240"/>
          <w:tab w:val="left" w:pos="3420"/>
        </w:tabs>
        <w:spacing w:line="360" w:lineRule="auto"/>
        <w:ind w:left="2832" w:leftChars="444" w:hanging="1900" w:hangingChars="528"/>
        <w:jc w:val="left"/>
        <w:rPr>
          <w:bCs/>
          <w:sz w:val="36"/>
          <w:szCs w:val="36"/>
        </w:rPr>
      </w:pPr>
      <w:r>
        <w:rPr>
          <w:bCs/>
          <w:sz w:val="36"/>
          <w:szCs w:val="36"/>
        </w:rPr>
        <w:t>项目编号/包号：BJJQ-2025-256</w:t>
      </w:r>
    </w:p>
    <w:p>
      <w:pPr>
        <w:tabs>
          <w:tab w:val="left" w:pos="3240"/>
          <w:tab w:val="left" w:pos="3420"/>
        </w:tabs>
        <w:spacing w:line="360" w:lineRule="auto"/>
        <w:ind w:left="2832" w:leftChars="444" w:hanging="1900" w:hangingChars="528"/>
        <w:jc w:val="left"/>
        <w:rPr>
          <w:bCs/>
          <w:sz w:val="36"/>
          <w:szCs w:val="36"/>
        </w:rPr>
      </w:pPr>
      <w:r>
        <w:rPr>
          <w:bCs/>
          <w:sz w:val="36"/>
          <w:szCs w:val="36"/>
        </w:rPr>
        <w:t>采 购 人：天安门地区综合管理服务中心</w:t>
      </w:r>
    </w:p>
    <w:p>
      <w:pPr>
        <w:tabs>
          <w:tab w:val="left" w:pos="3240"/>
          <w:tab w:val="left" w:pos="3420"/>
        </w:tabs>
        <w:spacing w:line="360" w:lineRule="auto"/>
        <w:ind w:left="2832" w:leftChars="444" w:hanging="1900" w:hangingChars="528"/>
        <w:jc w:val="left"/>
        <w:rPr>
          <w:bCs/>
          <w:sz w:val="36"/>
          <w:szCs w:val="36"/>
        </w:rPr>
      </w:pPr>
      <w:r>
        <w:rPr>
          <w:bCs/>
          <w:sz w:val="36"/>
          <w:szCs w:val="36"/>
        </w:rPr>
        <w:t xml:space="preserve">采购代理机构：北京汇诚金桥国际招标咨询有限公司 </w:t>
      </w:r>
    </w:p>
    <w:p>
      <w:pPr>
        <w:widowControl/>
        <w:jc w:val="left"/>
        <w:sectPr>
          <w:headerReference r:id="rId5" w:type="default"/>
          <w:type w:val="nextColumn"/>
          <w:pgSz w:w="11906" w:h="16838"/>
          <w:pgMar w:top="1418" w:right="1134" w:bottom="1418" w:left="1701" w:header="851" w:footer="992" w:gutter="0"/>
          <w:cols w:space="425" w:num="1"/>
          <w:docGrid w:linePitch="312" w:charSpace="0"/>
        </w:sectPr>
      </w:pPr>
      <w:r>
        <w:rPr>
          <w:b/>
          <w:bCs/>
          <w:sz w:val="44"/>
        </w:rPr>
        <w:br w:type="page"/>
      </w:r>
    </w:p>
    <w:p>
      <w:pPr>
        <w:spacing w:line="360" w:lineRule="auto"/>
        <w:jc w:val="center"/>
        <w:outlineLvl w:val="0"/>
        <w:rPr>
          <w:b/>
          <w:sz w:val="36"/>
          <w:szCs w:val="36"/>
        </w:rPr>
      </w:pPr>
      <w:bookmarkStart w:id="0" w:name="_Toc28618"/>
      <w:bookmarkStart w:id="1" w:name="_Toc30685"/>
      <w:r>
        <w:rPr>
          <w:b/>
          <w:sz w:val="36"/>
          <w:szCs w:val="36"/>
        </w:rPr>
        <w:t>目      录</w:t>
      </w:r>
      <w:bookmarkEnd w:id="0"/>
      <w:bookmarkEnd w:id="1"/>
    </w:p>
    <w:p/>
    <w:p/>
    <w:p/>
    <w:p/>
    <w:p>
      <w:pPr>
        <w:pStyle w:val="32"/>
        <w:tabs>
          <w:tab w:val="right" w:leader="dot" w:pos="9072"/>
          <w:tab w:val="clear" w:pos="1050"/>
          <w:tab w:val="clear" w:pos="8937"/>
        </w:tabs>
        <w:spacing w:line="360" w:lineRule="auto"/>
        <w:rPr>
          <w:rFonts w:ascii="Times New Roman" w:hAnsi="Times New Roma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"_Toc23636" </w:instrText>
      </w:r>
      <w:r>
        <w:fldChar w:fldCharType="separate"/>
      </w:r>
      <w:r>
        <w:rPr>
          <w:rFonts w:ascii="Times New Roman" w:hAnsi="Times New Roman"/>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_Toc23636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"_Toc19418" </w:instrText>
      </w:r>
      <w:r>
        <w:fldChar w:fldCharType="separate"/>
      </w:r>
      <w:r>
        <w:rPr>
          <w:rFonts w:ascii="Times New Roman" w:hAnsi="Times New Roman"/>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_Toc19418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"_Toc6772" </w:instrText>
      </w:r>
      <w:r>
        <w:fldChar w:fldCharType="separate"/>
      </w:r>
      <w:r>
        <w:rPr>
          <w:rFonts w:ascii="Times New Roman" w:hAnsi="Times New Roman"/>
        </w:rPr>
        <w:t>第三章   评审方法和评审标准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_Toc6772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"_Toc25422" </w:instrText>
      </w:r>
      <w:r>
        <w:fldChar w:fldCharType="separate"/>
      </w:r>
      <w:r>
        <w:rPr>
          <w:rFonts w:ascii="Times New Roman" w:hAnsi="Times New Roman"/>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_Toc25422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"_Toc543" </w:instrText>
      </w:r>
      <w:r>
        <w:fldChar w:fldCharType="separate"/>
      </w:r>
      <w:r>
        <w:rPr>
          <w:rFonts w:ascii="Times New Roman" w:hAnsi="Times New Roman"/>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_Toc543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pPr>
        <w:pStyle w:val="32"/>
        <w:tabs>
          <w:tab w:val="right" w:leader="dot" w:pos="9072"/>
          <w:tab w:val="clear" w:pos="1050"/>
          <w:tab w:val="clear" w:pos="8937"/>
        </w:tabs>
        <w:spacing w:line="360" w:lineRule="auto"/>
        <w:rPr>
          <w:rFonts w:ascii="Times New Roman" w:hAnsi="Times New Roman"/>
        </w:rPr>
      </w:pPr>
      <w:r>
        <w:fldChar w:fldCharType="begin"/>
      </w:r>
      <w:r>
        <w:instrText xml:space="preserve"> HYPERLINK \l "_Toc30083" </w:instrText>
      </w:r>
      <w:r>
        <w:fldChar w:fldCharType="separate"/>
      </w:r>
      <w:r>
        <w:rPr>
          <w:rFonts w:ascii="Times New Roman" w:hAnsi="Times New Roman"/>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_Toc30083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pPr>
        <w:pStyle w:val="32"/>
        <w:spacing w:line="360" w:lineRule="auto"/>
        <w:rPr>
          <w:rFonts w:ascii="Times New Roman" w:hAnsi="Times New Roman"/>
          <w:b w:val="0"/>
        </w:rPr>
      </w:pPr>
      <w:r>
        <w:rPr>
          <w:rFonts w:ascii="Times New Roman" w:hAnsi="Times New Roman"/>
        </w:rPr>
        <w:fldChar w:fldCharType="end"/>
      </w:r>
    </w:p>
    <w:p/>
    <w:p>
      <w:pPr>
        <w:spacing w:line="360" w:lineRule="auto"/>
        <w:rPr>
          <w:sz w:val="24"/>
        </w:rPr>
      </w:pPr>
      <w:r>
        <w:rPr>
          <w:sz w:val="24"/>
        </w:rPr>
        <w:t>注：采购文件条款中以 “■”形式标记的内容适用于本项目，以“□”形式标记的内容不适用于本项目。</w:t>
      </w:r>
    </w:p>
    <w:p>
      <w:pPr>
        <w:spacing w:line="360" w:lineRule="auto"/>
        <w:jc w:val="center"/>
        <w:outlineLvl w:val="0"/>
        <w:rPr>
          <w:b/>
          <w:sz w:val="36"/>
          <w:szCs w:val="36"/>
        </w:rPr>
        <w:sectPr>
          <w:headerReference r:id="rId7" w:type="first"/>
          <w:footerReference r:id="rId10" w:type="first"/>
          <w:headerReference r:id="rId6" w:type="default"/>
          <w:footerReference r:id="rId8" w:type="default"/>
          <w:footerReference r:id="rId9" w:type="even"/>
          <w:type w:val="nextColumn"/>
          <w:pgSz w:w="11907" w:h="16840"/>
          <w:pgMar w:top="1418" w:right="1134" w:bottom="1418" w:left="1701" w:header="851" w:footer="851" w:gutter="0"/>
          <w:pgNumType w:start="1"/>
          <w:cols w:space="720" w:num="1"/>
          <w:titlePg/>
          <w:docGrid w:linePitch="462" w:charSpace="0"/>
        </w:sectPr>
      </w:pPr>
    </w:p>
    <w:p>
      <w:pPr>
        <w:spacing w:line="360" w:lineRule="auto"/>
        <w:jc w:val="center"/>
        <w:outlineLvl w:val="0"/>
        <w:rPr>
          <w:b/>
          <w:sz w:val="36"/>
          <w:szCs w:val="36"/>
        </w:rPr>
      </w:pPr>
      <w:bookmarkStart w:id="2" w:name="_Toc23636"/>
      <w:r>
        <w:rPr>
          <w:b/>
          <w:sz w:val="36"/>
          <w:szCs w:val="36"/>
        </w:rPr>
        <w:t>第一章   采购邀请</w:t>
      </w:r>
      <w:bookmarkEnd w:id="2"/>
      <w:bookmarkStart w:id="3" w:name="_Toc35393621"/>
      <w:bookmarkStart w:id="4" w:name="_Toc35393790"/>
      <w:bookmarkStart w:id="5" w:name="_Toc28359002"/>
      <w:bookmarkStart w:id="6" w:name="_Toc28359079"/>
      <w:bookmarkStart w:id="7" w:name="_Hlk24379207"/>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pPr>
        <w:spacing w:line="360" w:lineRule="auto"/>
        <w:ind w:firstLine="480" w:firstLineChars="200"/>
        <w:rPr>
          <w:sz w:val="24"/>
        </w:rPr>
      </w:pPr>
      <w:r>
        <w:rPr>
          <w:sz w:val="24"/>
        </w:rPr>
        <w:t>1.项目编号：BJJQ-2025-256</w:t>
      </w:r>
    </w:p>
    <w:p>
      <w:pPr>
        <w:spacing w:line="360" w:lineRule="auto"/>
        <w:ind w:firstLine="480" w:firstLineChars="200"/>
        <w:rPr>
          <w:sz w:val="24"/>
        </w:rPr>
      </w:pPr>
      <w:r>
        <w:rPr>
          <w:sz w:val="24"/>
        </w:rPr>
        <w:t>2.项目名称：天安门地区管委会44号院消防控制室值守巡查服务</w:t>
      </w:r>
    </w:p>
    <w:p>
      <w:pPr>
        <w:spacing w:line="360" w:lineRule="auto"/>
        <w:ind w:firstLine="480" w:firstLineChars="200"/>
        <w:rPr>
          <w:sz w:val="24"/>
        </w:rPr>
      </w:pPr>
      <w:r>
        <w:rPr>
          <w:sz w:val="24"/>
        </w:rPr>
        <w:t>3.采购方式：竞争性磋商</w:t>
      </w:r>
    </w:p>
    <w:bookmarkEnd w:id="7"/>
    <w:p>
      <w:pPr>
        <w:spacing w:line="360" w:lineRule="auto"/>
        <w:ind w:firstLine="480" w:firstLineChars="200"/>
        <w:rPr>
          <w:sz w:val="24"/>
        </w:rPr>
      </w:pPr>
      <w:r>
        <w:rPr>
          <w:sz w:val="24"/>
        </w:rPr>
        <w:t>4.项目预算金额：19.2万元、项目最高限价（如有）：/万元</w:t>
      </w:r>
    </w:p>
    <w:p>
      <w:pPr>
        <w:tabs>
          <w:tab w:val="center" w:pos="4153"/>
          <w:tab w:val="right" w:pos="8306"/>
        </w:tabs>
        <w:spacing w:line="360" w:lineRule="auto"/>
        <w:ind w:firstLine="562"/>
        <w:rPr>
          <w:sz w:val="24"/>
        </w:rPr>
      </w:pPr>
      <w:r>
        <w:rPr>
          <w:sz w:val="24"/>
        </w:rPr>
        <w:t>5.采购需求：</w:t>
      </w:r>
      <w:r>
        <w:rPr>
          <w:rFonts w:hint="eastAsia"/>
          <w:sz w:val="24"/>
        </w:rPr>
        <w:t>天安门地区管委会44号院消防控制室值守巡查服务项目，指派不少于6名服务人员负责消防控制室值守和办公楼内巡查服务，必须确保每日24小时保持不少于2人在消防控制室值守值班。按消防规范做好44号院微型消防站日常管理工作，定期做好微型消防站里的消防器材维护保养，确保每日不少于6名兼职消防员24小时随时到岗处置消防应急情况。按要求协助采购人完成北京市消防一体化系统填报工作。</w:t>
      </w:r>
      <w:r>
        <w:rPr>
          <w:sz w:val="24"/>
        </w:rPr>
        <w:t>（详见竞争性磋商文件第四章采购需求）。</w:t>
      </w:r>
    </w:p>
    <w:p>
      <w:pPr>
        <w:spacing w:line="360" w:lineRule="auto"/>
        <w:ind w:firstLine="480" w:firstLineChars="200"/>
        <w:rPr>
          <w:sz w:val="24"/>
          <w:u w:val="single"/>
        </w:rPr>
      </w:pPr>
      <w:r>
        <w:rPr>
          <w:sz w:val="24"/>
        </w:rPr>
        <w:t>6.合同履行期限：2025年6月1日至2026年5月31日。</w:t>
      </w:r>
    </w:p>
    <w:p>
      <w:pPr>
        <w:spacing w:line="360" w:lineRule="auto"/>
        <w:ind w:firstLine="480" w:firstLineChars="200"/>
        <w:rPr>
          <w:sz w:val="24"/>
          <w:highlight w:val="yellow"/>
        </w:rPr>
      </w:pPr>
      <w:r>
        <w:rPr>
          <w:sz w:val="24"/>
        </w:rPr>
        <w:t>7.本项目是否接受联合体：</w:t>
      </w:r>
      <w:r>
        <w:t>□</w:t>
      </w:r>
      <w:r>
        <w:rPr>
          <w:sz w:val="24"/>
        </w:rPr>
        <w:t xml:space="preserve">是  </w:t>
      </w:r>
      <w:r>
        <w:rPr>
          <w:b/>
          <w:sz w:val="24"/>
        </w:rPr>
        <w:t>■</w:t>
      </w:r>
      <w:r>
        <w:rPr>
          <w:sz w:val="24"/>
        </w:rPr>
        <w:t>否。</w:t>
      </w:r>
    </w:p>
    <w:p>
      <w:pPr>
        <w:spacing w:line="360" w:lineRule="auto"/>
        <w:ind w:firstLine="480" w:firstLineChars="200"/>
        <w:rPr>
          <w:sz w:val="24"/>
        </w:rPr>
      </w:pPr>
    </w:p>
    <w:p>
      <w:pPr>
        <w:pStyle w:val="3"/>
        <w:spacing w:before="0" w:line="360" w:lineRule="auto"/>
        <w:jc w:val="left"/>
        <w:rPr>
          <w:rFonts w:ascii="Times New Roman" w:hAnsi="Times New Roman" w:eastAsia="宋体"/>
          <w:sz w:val="24"/>
          <w:szCs w:val="24"/>
        </w:rPr>
      </w:pPr>
      <w:bookmarkStart w:id="8" w:name="_Toc28359080"/>
      <w:bookmarkStart w:id="9" w:name="_Toc35393791"/>
      <w:bookmarkStart w:id="10" w:name="_Toc35393622"/>
      <w:bookmarkStart w:id="11" w:name="_Toc28359003"/>
      <w:r>
        <w:rPr>
          <w:rFonts w:ascii="Times New Roman" w:hAnsi="Times New Roman" w:eastAsia="宋体"/>
          <w:sz w:val="24"/>
          <w:szCs w:val="24"/>
        </w:rPr>
        <w:t>二、申请人的资格要求（须同时满足）</w:t>
      </w:r>
      <w:bookmarkEnd w:id="8"/>
      <w:bookmarkEnd w:id="9"/>
      <w:bookmarkEnd w:id="10"/>
      <w:bookmarkEnd w:id="11"/>
    </w:p>
    <w:p>
      <w:pPr>
        <w:spacing w:line="360" w:lineRule="auto"/>
        <w:ind w:firstLine="480" w:firstLineChars="200"/>
        <w:rPr>
          <w:sz w:val="24"/>
        </w:rPr>
      </w:pPr>
      <w:r>
        <w:rPr>
          <w:sz w:val="24"/>
        </w:rPr>
        <w:t>1.满足《中华人民共和国政府采购法》第二十二条规定；</w:t>
      </w:r>
    </w:p>
    <w:p>
      <w:pPr>
        <w:spacing w:line="360" w:lineRule="auto"/>
        <w:ind w:firstLine="480" w:firstLineChars="200"/>
        <w:rPr>
          <w:sz w:val="24"/>
        </w:rPr>
      </w:pPr>
      <w:bookmarkStart w:id="12" w:name="_Toc28359081"/>
      <w:bookmarkStart w:id="13" w:name="_Toc28359004"/>
      <w:r>
        <w:rPr>
          <w:sz w:val="24"/>
        </w:rPr>
        <w:t>2.落实政府采购政策需满足的资格要求：</w:t>
      </w:r>
    </w:p>
    <w:p>
      <w:pPr>
        <w:spacing w:line="360" w:lineRule="auto"/>
        <w:ind w:firstLine="480" w:firstLineChars="200"/>
        <w:rPr>
          <w:sz w:val="24"/>
        </w:rPr>
      </w:pPr>
      <w:r>
        <w:rPr>
          <w:sz w:val="24"/>
        </w:rPr>
        <w:t>2.1 中小企业政策</w:t>
      </w:r>
    </w:p>
    <w:p>
      <w:pPr>
        <w:spacing w:line="360" w:lineRule="auto"/>
        <w:ind w:firstLine="481" w:firstLineChars="200"/>
        <w:rPr>
          <w:sz w:val="24"/>
        </w:rPr>
      </w:pPr>
      <w:r>
        <w:rPr>
          <w:b/>
          <w:sz w:val="24"/>
        </w:rPr>
        <w:t>■</w:t>
      </w:r>
      <w:r>
        <w:rPr>
          <w:sz w:val="24"/>
        </w:rPr>
        <w:t>本项目不专门面向中小企业预留采购份额。</w:t>
      </w:r>
    </w:p>
    <w:p>
      <w:pPr>
        <w:spacing w:line="360" w:lineRule="auto"/>
        <w:ind w:firstLine="420" w:firstLineChars="200"/>
        <w:rPr>
          <w:sz w:val="24"/>
        </w:rPr>
      </w:pPr>
      <w:r>
        <w:t>□</w:t>
      </w:r>
      <w:r>
        <w:rPr>
          <w:sz w:val="24"/>
        </w:rPr>
        <w:t xml:space="preserve">本项目专门面向  </w:t>
      </w:r>
      <w:r>
        <w:t>□</w:t>
      </w:r>
      <w:r>
        <w:rPr>
          <w:sz w:val="24"/>
        </w:rPr>
        <w:t xml:space="preserve">中小 </w:t>
      </w:r>
      <w:r>
        <w:t>□</w:t>
      </w:r>
      <w:r>
        <w:rPr>
          <w:sz w:val="24"/>
        </w:rPr>
        <w:t>小微企业  采购。即：提供的货物全部由符合政策要求的中小/小微企业制造、服务全部由符合政策要求的中小/小微企业承接。</w:t>
      </w:r>
    </w:p>
    <w:p>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u w:val="single"/>
        </w:rPr>
        <w:t xml:space="preserve">              </w:t>
      </w:r>
      <w:r>
        <w:rPr>
          <w:sz w:val="24"/>
        </w:rPr>
        <w:t>。</w:t>
      </w:r>
    </w:p>
    <w:p>
      <w:pPr>
        <w:spacing w:line="360" w:lineRule="auto"/>
        <w:ind w:firstLine="480" w:firstLineChars="200"/>
        <w:rPr>
          <w:sz w:val="24"/>
        </w:rPr>
      </w:pPr>
      <w:r>
        <w:rPr>
          <w:sz w:val="24"/>
        </w:rPr>
        <w:t>2.2 其它落实政府采购政策的资格要求（如有）：</w:t>
      </w:r>
      <w:r>
        <w:rPr>
          <w:sz w:val="24"/>
          <w:u w:val="single"/>
        </w:rPr>
        <w:t>无</w:t>
      </w:r>
      <w:r>
        <w:rPr>
          <w:sz w:val="24"/>
        </w:rPr>
        <w:t>。</w:t>
      </w:r>
    </w:p>
    <w:p>
      <w:pPr>
        <w:spacing w:line="360" w:lineRule="auto"/>
        <w:ind w:firstLine="480" w:firstLineChars="200"/>
        <w:rPr>
          <w:sz w:val="24"/>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left="991" w:leftChars="472" w:firstLine="2"/>
        <w:rPr>
          <w:sz w:val="24"/>
          <w:highlight w:val="yellow"/>
        </w:rPr>
      </w:pPr>
      <w:r>
        <w:rPr>
          <w:b/>
          <w:sz w:val="24"/>
        </w:rPr>
        <w:t>■</w:t>
      </w:r>
      <w:r>
        <w:rPr>
          <w:sz w:val="24"/>
        </w:rPr>
        <w:t>否</w:t>
      </w:r>
    </w:p>
    <w:p>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sz w:val="24"/>
        </w:rPr>
      </w:pPr>
      <w:r>
        <w:rPr>
          <w:sz w:val="24"/>
        </w:rPr>
        <w:t>3.2其他特定资格要求：</w:t>
      </w:r>
      <w:r>
        <w:rPr>
          <w:sz w:val="24"/>
          <w:u w:val="single"/>
        </w:rPr>
        <w:t>无</w:t>
      </w:r>
      <w:r>
        <w:rPr>
          <w:sz w:val="24"/>
        </w:rPr>
        <w:t>。</w:t>
      </w:r>
    </w:p>
    <w:p>
      <w:pPr>
        <w:spacing w:line="360" w:lineRule="auto"/>
        <w:ind w:firstLine="480" w:firstLineChars="200"/>
        <w:rPr>
          <w:i/>
          <w:iCs/>
          <w:sz w:val="24"/>
          <w:u w:val="single"/>
        </w:rPr>
      </w:pPr>
    </w:p>
    <w:bookmarkEnd w:id="12"/>
    <w:bookmarkEnd w:id="13"/>
    <w:p>
      <w:pPr>
        <w:pStyle w:val="3"/>
        <w:widowControl/>
        <w:spacing w:before="0" w:line="360" w:lineRule="auto"/>
        <w:jc w:val="left"/>
        <w:rPr>
          <w:rFonts w:ascii="Times New Roman" w:hAnsi="Times New Roman" w:eastAsia="宋体"/>
          <w:sz w:val="24"/>
          <w:szCs w:val="24"/>
        </w:rPr>
      </w:pPr>
      <w:bookmarkStart w:id="14" w:name="_Toc35393792"/>
      <w:bookmarkStart w:id="15" w:name="_Toc35393623"/>
      <w:r>
        <w:rPr>
          <w:rFonts w:ascii="Times New Roman" w:hAnsi="Times New Roman" w:eastAsia="宋体"/>
          <w:sz w:val="24"/>
          <w:szCs w:val="24"/>
        </w:rPr>
        <w:t>三、获取采购文件</w:t>
      </w:r>
      <w:bookmarkEnd w:id="14"/>
      <w:bookmarkEnd w:id="15"/>
    </w:p>
    <w:p>
      <w:pPr>
        <w:adjustRightInd w:val="0"/>
        <w:snapToGrid w:val="0"/>
        <w:spacing w:line="360" w:lineRule="auto"/>
        <w:ind w:firstLine="480" w:firstLineChars="200"/>
        <w:rPr>
          <w:sz w:val="24"/>
        </w:rPr>
      </w:pPr>
      <w:r>
        <w:rPr>
          <w:sz w:val="24"/>
        </w:rPr>
        <w:t>获取时间：</w:t>
      </w:r>
      <w:r>
        <w:rPr>
          <w:sz w:val="24"/>
          <w:u w:val="single"/>
          <w:lang w:bidi="ar"/>
        </w:rPr>
        <w:t>2025</w:t>
      </w:r>
      <w:r>
        <w:rPr>
          <w:sz w:val="24"/>
          <w:lang w:bidi="ar"/>
        </w:rPr>
        <w:t>年</w:t>
      </w:r>
      <w:r>
        <w:rPr>
          <w:sz w:val="24"/>
          <w:u w:val="single"/>
          <w:lang w:bidi="ar"/>
        </w:rPr>
        <w:t>03</w:t>
      </w:r>
      <w:r>
        <w:rPr>
          <w:sz w:val="24"/>
          <w:lang w:bidi="ar"/>
        </w:rPr>
        <w:t>月</w:t>
      </w:r>
      <w:r>
        <w:rPr>
          <w:rFonts w:hint="eastAsia"/>
          <w:sz w:val="24"/>
          <w:u w:val="single"/>
          <w:lang w:bidi="ar"/>
        </w:rPr>
        <w:t>17</w:t>
      </w:r>
      <w:r>
        <w:rPr>
          <w:sz w:val="24"/>
          <w:lang w:bidi="ar"/>
        </w:rPr>
        <w:t>日至</w:t>
      </w:r>
      <w:r>
        <w:rPr>
          <w:sz w:val="24"/>
          <w:u w:val="single"/>
          <w:lang w:bidi="ar"/>
        </w:rPr>
        <w:t>2025</w:t>
      </w:r>
      <w:r>
        <w:rPr>
          <w:sz w:val="24"/>
          <w:lang w:bidi="ar"/>
        </w:rPr>
        <w:t>年</w:t>
      </w:r>
      <w:r>
        <w:rPr>
          <w:sz w:val="24"/>
          <w:u w:val="single"/>
          <w:lang w:bidi="ar"/>
        </w:rPr>
        <w:t>03</w:t>
      </w:r>
      <w:r>
        <w:rPr>
          <w:sz w:val="24"/>
          <w:lang w:bidi="ar"/>
        </w:rPr>
        <w:t>月</w:t>
      </w:r>
      <w:r>
        <w:rPr>
          <w:rFonts w:hint="eastAsia"/>
          <w:sz w:val="24"/>
          <w:u w:val="single"/>
          <w:lang w:bidi="ar"/>
        </w:rPr>
        <w:t>24</w:t>
      </w:r>
      <w:r>
        <w:rPr>
          <w:sz w:val="24"/>
          <w:lang w:bidi="ar"/>
        </w:rPr>
        <w:t>日，</w:t>
      </w:r>
      <w:r>
        <w:rPr>
          <w:sz w:val="24"/>
        </w:rPr>
        <w:t>每天09:00</w:t>
      </w:r>
      <w:bookmarkStart w:id="765" w:name="_GoBack"/>
      <w:bookmarkEnd w:id="765"/>
      <w:r>
        <w:rPr>
          <w:sz w:val="24"/>
        </w:rPr>
        <w:t>至17:00</w:t>
      </w:r>
      <w:r>
        <w:rPr>
          <w:sz w:val="24"/>
          <w:lang w:bidi="ar"/>
        </w:rPr>
        <w:t>（北京时间，法定节假日除外）。</w:t>
      </w:r>
    </w:p>
    <w:p>
      <w:pPr>
        <w:spacing w:line="360" w:lineRule="auto"/>
        <w:ind w:firstLine="540"/>
        <w:rPr>
          <w:sz w:val="24"/>
          <w:u w:val="single"/>
        </w:rPr>
      </w:pPr>
      <w:r>
        <w:rPr>
          <w:sz w:val="24"/>
        </w:rPr>
        <w:t>地点：yw05@hcjq.net</w:t>
      </w:r>
    </w:p>
    <w:p>
      <w:pPr>
        <w:spacing w:line="360" w:lineRule="auto"/>
        <w:ind w:firstLine="540"/>
        <w:rPr>
          <w:sz w:val="24"/>
          <w:u w:val="single"/>
        </w:rPr>
      </w:pPr>
      <w:r>
        <w:rPr>
          <w:sz w:val="24"/>
        </w:rPr>
        <w:t>方式：线上获取。凡获取采购文件的供应商，需将单位名称、详细通讯地址、电话、联系人、联系方式（手机号）、汇款截图等信息，发送至电子邮箱yw05@hcjq.net，并注明邮件主题“项目名称+项目编号+文件获取”，我公司收到后将尽快把采购文件电子版发送给贵方。</w:t>
      </w:r>
    </w:p>
    <w:p>
      <w:pPr>
        <w:spacing w:line="360" w:lineRule="auto"/>
        <w:ind w:firstLine="540"/>
        <w:rPr>
          <w:sz w:val="24"/>
        </w:rPr>
      </w:pPr>
      <w:r>
        <w:rPr>
          <w:sz w:val="24"/>
        </w:rPr>
        <w:t>售价：500元（文件为电子版）</w:t>
      </w:r>
    </w:p>
    <w:p>
      <w:pPr>
        <w:snapToGrid w:val="0"/>
        <w:spacing w:line="360" w:lineRule="auto"/>
        <w:ind w:firstLine="480" w:firstLineChars="200"/>
        <w:rPr>
          <w:sz w:val="24"/>
          <w:lang w:bidi="ar"/>
        </w:rPr>
      </w:pPr>
      <w:r>
        <w:rPr>
          <w:sz w:val="24"/>
          <w:lang w:bidi="ar"/>
        </w:rPr>
        <w:t>收款单位：北京汇诚金桥国际招标咨询有限公司</w:t>
      </w:r>
    </w:p>
    <w:p>
      <w:pPr>
        <w:snapToGrid w:val="0"/>
        <w:spacing w:line="360" w:lineRule="auto"/>
        <w:ind w:firstLine="480" w:firstLineChars="200"/>
        <w:rPr>
          <w:sz w:val="24"/>
          <w:lang w:bidi="ar"/>
        </w:rPr>
      </w:pPr>
      <w:r>
        <w:rPr>
          <w:sz w:val="24"/>
          <w:lang w:bidi="ar"/>
        </w:rPr>
        <w:t>开 户 行：中国农业银行股份有限公司北京朝阳门支行</w:t>
      </w:r>
    </w:p>
    <w:p>
      <w:pPr>
        <w:snapToGrid w:val="0"/>
        <w:spacing w:line="360" w:lineRule="auto"/>
        <w:ind w:firstLine="480" w:firstLineChars="200"/>
        <w:rPr>
          <w:sz w:val="24"/>
          <w:lang w:bidi="ar"/>
        </w:rPr>
      </w:pPr>
      <w:r>
        <w:rPr>
          <w:sz w:val="24"/>
          <w:lang w:bidi="ar"/>
        </w:rPr>
        <w:t>银行账号：1119  1701  0400  02067</w:t>
      </w:r>
    </w:p>
    <w:p>
      <w:pPr>
        <w:widowControl/>
        <w:adjustRightInd w:val="0"/>
        <w:snapToGrid w:val="0"/>
        <w:spacing w:line="360" w:lineRule="auto"/>
        <w:ind w:firstLine="480" w:firstLineChars="200"/>
        <w:jc w:val="left"/>
        <w:rPr>
          <w:sz w:val="24"/>
        </w:rPr>
      </w:pPr>
      <w:r>
        <w:rPr>
          <w:sz w:val="24"/>
          <w:lang w:bidi="ar"/>
        </w:rPr>
        <w:t>开户行行号：1031  0001  9176</w:t>
      </w:r>
    </w:p>
    <w:p>
      <w:pPr>
        <w:tabs>
          <w:tab w:val="left" w:pos="900"/>
          <w:tab w:val="left" w:pos="1980"/>
        </w:tabs>
        <w:snapToGrid w:val="0"/>
        <w:spacing w:line="360" w:lineRule="auto"/>
        <w:ind w:left="840"/>
        <w:rPr>
          <w:sz w:val="24"/>
        </w:rPr>
      </w:pPr>
    </w:p>
    <w:p>
      <w:pPr>
        <w:pStyle w:val="3"/>
        <w:widowControl/>
        <w:spacing w:before="0" w:line="360" w:lineRule="auto"/>
        <w:jc w:val="left"/>
        <w:rPr>
          <w:rFonts w:ascii="Times New Roman" w:hAnsi="Times New Roman" w:eastAsia="宋体"/>
          <w:sz w:val="24"/>
          <w:szCs w:val="24"/>
        </w:rPr>
      </w:pPr>
      <w:bookmarkStart w:id="16" w:name="_Toc28359082"/>
      <w:bookmarkStart w:id="17" w:name="_Toc28359005"/>
      <w:bookmarkStart w:id="18" w:name="_Toc35393624"/>
      <w:bookmarkStart w:id="19" w:name="_Toc35393793"/>
      <w:r>
        <w:rPr>
          <w:rFonts w:ascii="Times New Roman" w:hAnsi="Times New Roman" w:eastAsia="宋体"/>
          <w:sz w:val="24"/>
          <w:szCs w:val="24"/>
        </w:rPr>
        <w:t>四、</w:t>
      </w:r>
      <w:bookmarkEnd w:id="16"/>
      <w:bookmarkEnd w:id="17"/>
      <w:bookmarkEnd w:id="18"/>
      <w:bookmarkEnd w:id="19"/>
      <w:r>
        <w:rPr>
          <w:rFonts w:ascii="Times New Roman" w:hAnsi="Times New Roman" w:eastAsia="宋体"/>
          <w:sz w:val="24"/>
          <w:szCs w:val="24"/>
        </w:rPr>
        <w:t>响应文件提交</w:t>
      </w:r>
    </w:p>
    <w:p>
      <w:pPr>
        <w:spacing w:line="360" w:lineRule="auto"/>
        <w:ind w:firstLine="480" w:firstLineChars="200"/>
        <w:rPr>
          <w:bCs/>
          <w:sz w:val="24"/>
          <w:u w:val="single"/>
        </w:rPr>
      </w:pPr>
      <w:r>
        <w:rPr>
          <w:sz w:val="24"/>
          <w:lang w:bidi="ar"/>
        </w:rPr>
        <w:t>截止时间：</w:t>
      </w:r>
      <w:r>
        <w:rPr>
          <w:sz w:val="24"/>
        </w:rPr>
        <w:t>2025</w:t>
      </w:r>
      <w:r>
        <w:rPr>
          <w:sz w:val="24"/>
          <w:lang w:bidi="ar"/>
        </w:rPr>
        <w:t>年</w:t>
      </w:r>
      <w:r>
        <w:rPr>
          <w:sz w:val="24"/>
        </w:rPr>
        <w:t>03</w:t>
      </w:r>
      <w:r>
        <w:rPr>
          <w:sz w:val="24"/>
          <w:lang w:bidi="ar"/>
        </w:rPr>
        <w:t>月</w:t>
      </w:r>
      <w:r>
        <w:rPr>
          <w:rFonts w:hint="eastAsia"/>
          <w:sz w:val="24"/>
        </w:rPr>
        <w:t>28</w:t>
      </w:r>
      <w:r>
        <w:rPr>
          <w:sz w:val="24"/>
          <w:lang w:bidi="ar"/>
        </w:rPr>
        <w:t>日</w:t>
      </w:r>
      <w:r>
        <w:rPr>
          <w:sz w:val="24"/>
        </w:rPr>
        <w:t>10</w:t>
      </w:r>
      <w:r>
        <w:rPr>
          <w:sz w:val="24"/>
          <w:lang w:bidi="ar"/>
        </w:rPr>
        <w:t>点</w:t>
      </w:r>
      <w:r>
        <w:rPr>
          <w:sz w:val="24"/>
        </w:rPr>
        <w:t>00</w:t>
      </w:r>
      <w:r>
        <w:rPr>
          <w:sz w:val="24"/>
          <w:lang w:bidi="ar"/>
        </w:rPr>
        <w:t>分</w:t>
      </w:r>
      <w:r>
        <w:rPr>
          <w:bCs/>
          <w:sz w:val="24"/>
          <w:lang w:bidi="ar"/>
        </w:rPr>
        <w:t>（北京时间）</w:t>
      </w:r>
      <w:r>
        <w:rPr>
          <w:iCs/>
          <w:sz w:val="24"/>
          <w:lang w:bidi="ar"/>
        </w:rPr>
        <w:t>。</w:t>
      </w:r>
    </w:p>
    <w:p>
      <w:pPr>
        <w:spacing w:line="360" w:lineRule="auto"/>
        <w:ind w:firstLine="480" w:firstLineChars="200"/>
        <w:rPr>
          <w:sz w:val="24"/>
          <w:lang w:bidi="ar"/>
        </w:rPr>
      </w:pPr>
      <w:r>
        <w:rPr>
          <w:sz w:val="24"/>
          <w:lang w:bidi="ar"/>
        </w:rPr>
        <w:t>地点：北京市东城区朝内大街南竹杆胡同6号北京INN 3号楼9层会议室（地铁2号线、6号线，朝阳门站H口出，向南200米）</w:t>
      </w:r>
      <w:r>
        <w:rPr>
          <w:sz w:val="24"/>
          <w:lang w:val="zh-TW" w:bidi="ar"/>
        </w:rPr>
        <w:t>。</w:t>
      </w:r>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pPr>
        <w:spacing w:line="360" w:lineRule="auto"/>
        <w:ind w:firstLine="480" w:firstLineChars="200"/>
        <w:rPr>
          <w:bCs/>
          <w:sz w:val="24"/>
          <w:u w:val="single"/>
        </w:rPr>
      </w:pPr>
      <w:r>
        <w:rPr>
          <w:sz w:val="24"/>
          <w:lang w:bidi="ar"/>
        </w:rPr>
        <w:t>时间：</w:t>
      </w:r>
      <w:r>
        <w:rPr>
          <w:sz w:val="24"/>
        </w:rPr>
        <w:t>2025</w:t>
      </w:r>
      <w:r>
        <w:rPr>
          <w:sz w:val="24"/>
          <w:lang w:bidi="ar"/>
        </w:rPr>
        <w:t>年</w:t>
      </w:r>
      <w:r>
        <w:rPr>
          <w:sz w:val="24"/>
        </w:rPr>
        <w:t>03</w:t>
      </w:r>
      <w:r>
        <w:rPr>
          <w:sz w:val="24"/>
          <w:lang w:bidi="ar"/>
        </w:rPr>
        <w:t>月</w:t>
      </w:r>
      <w:r>
        <w:rPr>
          <w:rFonts w:hint="eastAsia"/>
          <w:sz w:val="24"/>
          <w:lang w:bidi="ar"/>
        </w:rPr>
        <w:t>28</w:t>
      </w:r>
      <w:r>
        <w:rPr>
          <w:sz w:val="24"/>
          <w:lang w:bidi="ar"/>
        </w:rPr>
        <w:t>日</w:t>
      </w:r>
      <w:r>
        <w:rPr>
          <w:sz w:val="24"/>
        </w:rPr>
        <w:t>10</w:t>
      </w:r>
      <w:r>
        <w:rPr>
          <w:sz w:val="24"/>
          <w:lang w:bidi="ar"/>
        </w:rPr>
        <w:t>点</w:t>
      </w:r>
      <w:r>
        <w:rPr>
          <w:sz w:val="24"/>
        </w:rPr>
        <w:t>00</w:t>
      </w:r>
      <w:r>
        <w:rPr>
          <w:sz w:val="24"/>
          <w:lang w:bidi="ar"/>
        </w:rPr>
        <w:t>分</w:t>
      </w:r>
      <w:r>
        <w:rPr>
          <w:bCs/>
          <w:sz w:val="24"/>
          <w:lang w:bidi="ar"/>
        </w:rPr>
        <w:t>（北京时间）</w:t>
      </w:r>
      <w:r>
        <w:rPr>
          <w:iCs/>
          <w:sz w:val="24"/>
          <w:lang w:bidi="ar"/>
        </w:rPr>
        <w:t>。</w:t>
      </w:r>
    </w:p>
    <w:p>
      <w:pPr>
        <w:spacing w:line="360" w:lineRule="auto"/>
        <w:ind w:firstLine="480" w:firstLineChars="200"/>
        <w:rPr>
          <w:bCs/>
          <w:sz w:val="24"/>
          <w:u w:val="single"/>
        </w:rPr>
      </w:pPr>
      <w:r>
        <w:rPr>
          <w:sz w:val="24"/>
          <w:lang w:bidi="ar"/>
        </w:rPr>
        <w:t>地点：北京市东城区朝内大街南竹杆胡同6号北京INN 3号楼9层会议室（地铁2号线、6号线，朝阳门站H口出，向南200米）</w:t>
      </w:r>
      <w:r>
        <w:rPr>
          <w:sz w:val="24"/>
          <w:lang w:val="zh-TW" w:bidi="ar"/>
        </w:rPr>
        <w:t>。</w:t>
      </w:r>
    </w:p>
    <w:p>
      <w:pPr>
        <w:spacing w:line="360" w:lineRule="auto"/>
        <w:ind w:firstLine="480" w:firstLineChars="200"/>
        <w:rPr>
          <w:sz w:val="24"/>
        </w:rPr>
      </w:pPr>
      <w:bookmarkStart w:id="20" w:name="_Toc28359007"/>
      <w:bookmarkStart w:id="21" w:name="_Toc35393794"/>
      <w:bookmarkStart w:id="22" w:name="_Toc35393625"/>
      <w:bookmarkStart w:id="23" w:name="_Toc28359084"/>
    </w:p>
    <w:p>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六、公告期限</w:t>
      </w:r>
      <w:bookmarkEnd w:id="20"/>
      <w:bookmarkEnd w:id="21"/>
      <w:bookmarkEnd w:id="22"/>
      <w:bookmarkEnd w:id="23"/>
    </w:p>
    <w:p>
      <w:pPr>
        <w:spacing w:line="360" w:lineRule="auto"/>
        <w:ind w:firstLine="480" w:firstLineChars="200"/>
        <w:rPr>
          <w:kern w:val="0"/>
          <w:sz w:val="24"/>
        </w:rPr>
      </w:pPr>
      <w:r>
        <w:rPr>
          <w:kern w:val="0"/>
          <w:sz w:val="24"/>
        </w:rPr>
        <w:t>自本公告发布之日起3个工作日。</w:t>
      </w:r>
    </w:p>
    <w:p>
      <w:pPr>
        <w:spacing w:line="360" w:lineRule="auto"/>
        <w:ind w:firstLine="480" w:firstLineChars="200"/>
        <w:rPr>
          <w:kern w:val="0"/>
          <w:sz w:val="24"/>
        </w:rPr>
      </w:pPr>
    </w:p>
    <w:p>
      <w:pPr>
        <w:pStyle w:val="3"/>
        <w:spacing w:before="0" w:line="360" w:lineRule="auto"/>
        <w:jc w:val="left"/>
        <w:rPr>
          <w:rFonts w:ascii="Times New Roman" w:hAnsi="Times New Roman" w:eastAsia="宋体"/>
          <w:sz w:val="24"/>
          <w:szCs w:val="24"/>
        </w:rPr>
      </w:pPr>
      <w:bookmarkStart w:id="24" w:name="_Toc35393626"/>
      <w:bookmarkStart w:id="25" w:name="_Toc35393795"/>
      <w:r>
        <w:rPr>
          <w:rFonts w:ascii="Times New Roman" w:hAnsi="Times New Roman" w:eastAsia="宋体"/>
          <w:sz w:val="24"/>
          <w:szCs w:val="24"/>
        </w:rPr>
        <w:t>七、其他补充事宜</w:t>
      </w:r>
      <w:bookmarkEnd w:id="24"/>
      <w:bookmarkEnd w:id="25"/>
    </w:p>
    <w:p>
      <w:pPr>
        <w:spacing w:line="360" w:lineRule="auto"/>
        <w:ind w:firstLine="480" w:firstLineChars="200"/>
        <w:rPr>
          <w:sz w:val="24"/>
        </w:rPr>
      </w:pPr>
      <w:r>
        <w:rPr>
          <w:sz w:val="24"/>
        </w:rPr>
        <w:t>1.本项目需要落实的政府采购政策：</w:t>
      </w:r>
    </w:p>
    <w:p>
      <w:pPr>
        <w:spacing w:line="360" w:lineRule="auto"/>
        <w:ind w:firstLine="480" w:firstLineChars="200"/>
        <w:rPr>
          <w:sz w:val="24"/>
          <w:lang w:bidi="ar"/>
        </w:rPr>
      </w:pPr>
      <w:r>
        <w:rPr>
          <w:sz w:val="24"/>
          <w:lang w:bidi="ar"/>
        </w:rPr>
        <w:t>（</w:t>
      </w:r>
      <w:r>
        <w:rPr>
          <w:rFonts w:hint="eastAsia"/>
          <w:sz w:val="24"/>
          <w:lang w:bidi="ar"/>
        </w:rPr>
        <w:t>1</w:t>
      </w:r>
      <w:r>
        <w:rPr>
          <w:sz w:val="24"/>
          <w:lang w:bidi="ar"/>
        </w:rPr>
        <w:t>）政府采购促进中小企业发展</w:t>
      </w:r>
    </w:p>
    <w:p>
      <w:pPr>
        <w:spacing w:line="360" w:lineRule="auto"/>
        <w:ind w:firstLine="480" w:firstLineChars="200"/>
        <w:rPr>
          <w:sz w:val="24"/>
          <w:lang w:bidi="ar"/>
        </w:rPr>
      </w:pPr>
      <w:r>
        <w:rPr>
          <w:sz w:val="24"/>
          <w:lang w:bidi="ar"/>
        </w:rPr>
        <w:t>（</w:t>
      </w:r>
      <w:r>
        <w:rPr>
          <w:rFonts w:hint="eastAsia"/>
          <w:sz w:val="24"/>
          <w:lang w:bidi="ar"/>
        </w:rPr>
        <w:t>2</w:t>
      </w:r>
      <w:r>
        <w:rPr>
          <w:sz w:val="24"/>
          <w:lang w:bidi="ar"/>
        </w:rPr>
        <w:t>）政府采购支持监狱企业发展</w:t>
      </w:r>
    </w:p>
    <w:p>
      <w:pPr>
        <w:spacing w:line="360" w:lineRule="auto"/>
        <w:ind w:firstLine="480" w:firstLineChars="200"/>
        <w:rPr>
          <w:sz w:val="24"/>
          <w:lang w:bidi="ar"/>
        </w:rPr>
      </w:pPr>
      <w:r>
        <w:rPr>
          <w:sz w:val="24"/>
          <w:lang w:bidi="ar"/>
        </w:rPr>
        <w:t>（</w:t>
      </w:r>
      <w:r>
        <w:rPr>
          <w:rFonts w:hint="eastAsia"/>
          <w:sz w:val="24"/>
          <w:lang w:bidi="ar"/>
        </w:rPr>
        <w:t>3</w:t>
      </w:r>
      <w:r>
        <w:rPr>
          <w:sz w:val="24"/>
          <w:lang w:bidi="ar"/>
        </w:rPr>
        <w:t>）政府采购促进残疾人就业</w:t>
      </w:r>
    </w:p>
    <w:p>
      <w:pPr>
        <w:spacing w:line="360" w:lineRule="auto"/>
        <w:ind w:firstLine="480" w:firstLineChars="200"/>
        <w:rPr>
          <w:sz w:val="24"/>
          <w:lang w:bidi="ar"/>
        </w:rPr>
      </w:pPr>
      <w:r>
        <w:rPr>
          <w:sz w:val="24"/>
          <w:lang w:bidi="ar"/>
        </w:rPr>
        <w:t>2.本公告</w:t>
      </w:r>
      <w:r>
        <w:rPr>
          <w:rFonts w:hint="eastAsia"/>
          <w:sz w:val="24"/>
          <w:lang w:bidi="ar"/>
        </w:rPr>
        <w:t>同时在天安门地区管委会门户网站（https://tamgw.beijing.gov.cn）及</w:t>
      </w:r>
      <w:r>
        <w:rPr>
          <w:sz w:val="24"/>
          <w:lang w:bidi="ar"/>
        </w:rPr>
        <w:t>北京汇诚金桥国际招标咨询有限公司网站（http://www.hcjq.net/）发布。</w:t>
      </w:r>
    </w:p>
    <w:p>
      <w:pPr>
        <w:spacing w:line="360" w:lineRule="auto"/>
        <w:ind w:firstLine="480" w:firstLineChars="200"/>
        <w:rPr>
          <w:sz w:val="24"/>
        </w:rPr>
      </w:pPr>
      <w:r>
        <w:rPr>
          <w:sz w:val="24"/>
        </w:rPr>
        <w:t>3.</w:t>
      </w:r>
      <w:r>
        <w:rPr>
          <w:sz w:val="24"/>
          <w:lang w:bidi="ar"/>
        </w:rPr>
        <w:t>采购代理机构项目联系邮箱：yw05@hcjq.net</w:t>
      </w:r>
    </w:p>
    <w:p>
      <w:pPr>
        <w:spacing w:line="360" w:lineRule="auto"/>
        <w:ind w:firstLine="480" w:firstLineChars="200"/>
        <w:rPr>
          <w:sz w:val="24"/>
        </w:rPr>
      </w:pPr>
      <w:r>
        <w:rPr>
          <w:sz w:val="24"/>
          <w:lang w:bidi="ar"/>
        </w:rPr>
        <w:t>4.说明：本项目非政府采购项目，仅参考相关法律法规。</w:t>
      </w:r>
    </w:p>
    <w:p>
      <w:pPr>
        <w:pStyle w:val="3"/>
        <w:spacing w:before="0" w:line="360" w:lineRule="auto"/>
        <w:jc w:val="left"/>
        <w:rPr>
          <w:rFonts w:ascii="Times New Roman" w:hAnsi="Times New Roman" w:eastAsia="宋体"/>
          <w:sz w:val="24"/>
          <w:szCs w:val="24"/>
        </w:rPr>
      </w:pPr>
      <w:bookmarkStart w:id="26" w:name="_Toc35393796"/>
      <w:bookmarkStart w:id="27" w:name="_Toc28359085"/>
      <w:bookmarkStart w:id="28" w:name="_Toc28359008"/>
      <w:bookmarkStart w:id="29" w:name="_Toc35393627"/>
      <w:r>
        <w:rPr>
          <w:rFonts w:ascii="Times New Roman" w:hAnsi="Times New Roman" w:eastAsia="宋体"/>
          <w:sz w:val="24"/>
          <w:szCs w:val="24"/>
        </w:rPr>
        <w:t>八、对本次采购提出询问，请按以下方式联系。</w:t>
      </w:r>
      <w:bookmarkEnd w:id="26"/>
      <w:bookmarkEnd w:id="27"/>
      <w:bookmarkEnd w:id="28"/>
      <w:bookmarkEnd w:id="29"/>
    </w:p>
    <w:p>
      <w:pPr>
        <w:spacing w:line="360" w:lineRule="auto"/>
        <w:ind w:left="1077" w:leftChars="371" w:hanging="298" w:hangingChars="124"/>
        <w:jc w:val="left"/>
        <w:rPr>
          <w:b/>
          <w:sz w:val="24"/>
        </w:rPr>
      </w:pPr>
      <w:r>
        <w:rPr>
          <w:b/>
          <w:sz w:val="24"/>
        </w:rPr>
        <w:t>1.采购人信息</w:t>
      </w:r>
    </w:p>
    <w:p>
      <w:pPr>
        <w:spacing w:line="360" w:lineRule="auto"/>
        <w:ind w:left="1079" w:leftChars="371" w:hanging="300" w:hangingChars="125"/>
        <w:jc w:val="left"/>
        <w:rPr>
          <w:sz w:val="24"/>
        </w:rPr>
      </w:pPr>
      <w:bookmarkStart w:id="30" w:name="_Toc28359009"/>
      <w:bookmarkStart w:id="31" w:name="_Toc28359086"/>
      <w:r>
        <w:rPr>
          <w:sz w:val="24"/>
        </w:rPr>
        <w:t xml:space="preserve">名    称：天安门地区综合管理服务中心 </w:t>
      </w:r>
    </w:p>
    <w:p>
      <w:pPr>
        <w:spacing w:line="360" w:lineRule="auto"/>
        <w:ind w:left="1079" w:leftChars="371" w:hanging="300" w:hangingChars="125"/>
        <w:jc w:val="left"/>
        <w:rPr>
          <w:sz w:val="24"/>
        </w:rPr>
      </w:pPr>
      <w:r>
        <w:rPr>
          <w:sz w:val="24"/>
        </w:rPr>
        <w:t>地    址：北京市东城区东交民巷44号</w:t>
      </w:r>
    </w:p>
    <w:p>
      <w:pPr>
        <w:spacing w:line="360" w:lineRule="auto"/>
        <w:ind w:left="1079" w:leftChars="371" w:hanging="300" w:hangingChars="125"/>
        <w:jc w:val="left"/>
        <w:rPr>
          <w:sz w:val="24"/>
          <w:highlight w:val="yellow"/>
          <w:u w:val="single"/>
        </w:rPr>
      </w:pPr>
      <w:r>
        <w:rPr>
          <w:sz w:val="24"/>
        </w:rPr>
        <w:t>联系方式：</w:t>
      </w:r>
      <w:r>
        <w:rPr>
          <w:rFonts w:hint="eastAsia"/>
          <w:sz w:val="24"/>
        </w:rPr>
        <w:t>张老师010-65116180</w:t>
      </w:r>
    </w:p>
    <w:p>
      <w:pPr>
        <w:spacing w:line="360" w:lineRule="auto"/>
        <w:ind w:left="1077" w:leftChars="371" w:hanging="298" w:hangingChars="124"/>
        <w:jc w:val="left"/>
        <w:rPr>
          <w:b/>
          <w:sz w:val="24"/>
        </w:rPr>
      </w:pPr>
      <w:r>
        <w:rPr>
          <w:b/>
          <w:sz w:val="24"/>
        </w:rPr>
        <w:t>2.采购代理机构信息</w:t>
      </w:r>
      <w:bookmarkEnd w:id="30"/>
      <w:bookmarkEnd w:id="31"/>
    </w:p>
    <w:p>
      <w:pPr>
        <w:spacing w:line="360" w:lineRule="auto"/>
        <w:ind w:left="1076" w:leftChars="371" w:hanging="297" w:hangingChars="124"/>
        <w:jc w:val="left"/>
        <w:rPr>
          <w:sz w:val="24"/>
        </w:rPr>
      </w:pPr>
      <w:bookmarkStart w:id="32" w:name="_Toc28359087"/>
      <w:bookmarkStart w:id="33" w:name="_Toc28359010"/>
      <w:r>
        <w:rPr>
          <w:sz w:val="24"/>
        </w:rPr>
        <w:t>名    称：北京汇诚金桥国际招标咨询有限公司</w:t>
      </w:r>
    </w:p>
    <w:p>
      <w:pPr>
        <w:spacing w:line="360" w:lineRule="auto"/>
        <w:ind w:left="1076" w:leftChars="371" w:hanging="297" w:hangingChars="124"/>
        <w:jc w:val="left"/>
        <w:rPr>
          <w:sz w:val="24"/>
        </w:rPr>
      </w:pPr>
      <w:r>
        <w:rPr>
          <w:sz w:val="24"/>
        </w:rPr>
        <w:t>地    址：北京市东城区朝内大街南竹杆胡同6号北京INN3号楼9层</w:t>
      </w:r>
    </w:p>
    <w:p>
      <w:pPr>
        <w:spacing w:line="360" w:lineRule="auto"/>
        <w:ind w:left="1076" w:leftChars="371" w:hanging="297" w:hangingChars="124"/>
        <w:jc w:val="left"/>
        <w:rPr>
          <w:sz w:val="24"/>
          <w:u w:val="single"/>
        </w:rPr>
      </w:pPr>
      <w:r>
        <w:rPr>
          <w:sz w:val="24"/>
        </w:rPr>
        <w:t>联系方式：李雅琪、常伊婷</w:t>
      </w:r>
      <w:r>
        <w:rPr>
          <w:rFonts w:hint="eastAsia"/>
          <w:sz w:val="24"/>
        </w:rPr>
        <w:t>，</w:t>
      </w:r>
      <w:r>
        <w:rPr>
          <w:sz w:val="24"/>
        </w:rPr>
        <w:t>010-65173261、65173011</w:t>
      </w:r>
    </w:p>
    <w:p>
      <w:pPr>
        <w:spacing w:line="360" w:lineRule="auto"/>
        <w:ind w:left="1077" w:leftChars="371" w:hanging="298" w:hangingChars="124"/>
        <w:rPr>
          <w:b/>
          <w:sz w:val="24"/>
          <w:u w:val="single"/>
        </w:rPr>
      </w:pPr>
      <w:r>
        <w:rPr>
          <w:b/>
          <w:sz w:val="24"/>
        </w:rPr>
        <w:t>3.项目联系方式</w:t>
      </w:r>
      <w:bookmarkEnd w:id="32"/>
      <w:bookmarkEnd w:id="33"/>
    </w:p>
    <w:p>
      <w:pPr>
        <w:pStyle w:val="25"/>
        <w:spacing w:line="360" w:lineRule="auto"/>
        <w:ind w:left="1076" w:leftChars="371" w:hanging="297" w:hangingChars="124"/>
        <w:rPr>
          <w:rFonts w:hint="default" w:ascii="Times New Roman" w:hAnsi="Times New Roman"/>
          <w:sz w:val="24"/>
          <w:u w:val="single"/>
          <w:lang w:bidi="ar"/>
        </w:rPr>
      </w:pPr>
      <w:r>
        <w:rPr>
          <w:rFonts w:hint="default" w:ascii="Times New Roman" w:hAnsi="Times New Roman"/>
          <w:sz w:val="24"/>
          <w:szCs w:val="24"/>
        </w:rPr>
        <w:t>项目联系人：李雅琪、常伊婷</w:t>
      </w:r>
    </w:p>
    <w:p>
      <w:pPr>
        <w:pStyle w:val="25"/>
        <w:spacing w:line="360" w:lineRule="auto"/>
        <w:ind w:left="1076" w:leftChars="371" w:hanging="297" w:hangingChars="124"/>
        <w:rPr>
          <w:rFonts w:hint="default" w:ascii="Times New Roman" w:hAnsi="Times New Roman"/>
          <w:sz w:val="24"/>
          <w:szCs w:val="24"/>
        </w:rPr>
      </w:pPr>
      <w:r>
        <w:rPr>
          <w:rFonts w:hint="default" w:ascii="Times New Roman" w:hAnsi="Times New Roman"/>
          <w:sz w:val="24"/>
        </w:rPr>
        <w:t>电      话：010-65173261、65173011</w:t>
      </w:r>
    </w:p>
    <w:p>
      <w:pPr>
        <w:spacing w:line="360" w:lineRule="auto"/>
        <w:ind w:firstLine="5880" w:firstLineChars="2450"/>
        <w:jc w:val="right"/>
        <w:rPr>
          <w:sz w:val="24"/>
        </w:rPr>
      </w:pPr>
    </w:p>
    <w:p>
      <w:pPr>
        <w:spacing w:line="360" w:lineRule="auto"/>
        <w:jc w:val="center"/>
        <w:outlineLvl w:val="0"/>
        <w:rPr>
          <w:b/>
          <w:sz w:val="32"/>
          <w:szCs w:val="32"/>
        </w:rPr>
      </w:pPr>
      <w:r>
        <w:rPr>
          <w:sz w:val="24"/>
        </w:rPr>
        <w:br w:type="page"/>
      </w:r>
      <w:bookmarkStart w:id="34" w:name="_Toc19418"/>
      <w:bookmarkStart w:id="35" w:name="_Toc264969275"/>
      <w:bookmarkStart w:id="36" w:name="_Toc305158928"/>
      <w:bookmarkStart w:id="37" w:name="_Toc512937850"/>
      <w:bookmarkStart w:id="38" w:name="_Toc195842950"/>
      <w:bookmarkStart w:id="39" w:name="_Toc127151777"/>
      <w:bookmarkStart w:id="40" w:name="_Toc305158854"/>
      <w:bookmarkStart w:id="41" w:name="_Toc265228423"/>
      <w:bookmarkStart w:id="42" w:name="_Toc150774783"/>
      <w:bookmarkStart w:id="43" w:name="_Toc353825548"/>
      <w:bookmarkStart w:id="44" w:name="_Toc127161488"/>
      <w:bookmarkStart w:id="45" w:name="_Toc353873938"/>
      <w:bookmarkStart w:id="46" w:name="_Toc226965856"/>
      <w:r>
        <w:rPr>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pPr>
        <w:pStyle w:val="3"/>
        <w:tabs>
          <w:tab w:val="center" w:pos="4592"/>
          <w:tab w:val="left" w:pos="7860"/>
        </w:tabs>
        <w:spacing w:before="0" w:line="360" w:lineRule="auto"/>
        <w:rPr>
          <w:rFonts w:ascii="Times New Roman" w:hAnsi="Times New Roman" w:eastAsia="宋体"/>
          <w:b w:val="0"/>
          <w:sz w:val="28"/>
        </w:rPr>
      </w:pPr>
      <w:bookmarkStart w:id="47" w:name="_Toc150480757"/>
      <w:bookmarkStart w:id="48" w:name="_Toc127151519"/>
      <w:bookmarkStart w:id="49" w:name="_Toc164608633"/>
      <w:bookmarkStart w:id="50" w:name="_Toc226309763"/>
      <w:bookmarkStart w:id="51" w:name="_Toc151193833"/>
      <w:bookmarkStart w:id="52" w:name="_Toc520356144"/>
      <w:bookmarkStart w:id="53" w:name="_Toc127151720"/>
      <w:bookmarkStart w:id="54" w:name="_Toc150774619"/>
      <w:bookmarkStart w:id="55" w:name="_Toc164229360"/>
      <w:bookmarkStart w:id="56" w:name="_Toc151193689"/>
      <w:bookmarkStart w:id="57" w:name="_Toc151190146"/>
      <w:bookmarkStart w:id="58" w:name="_Toc127161433"/>
      <w:bookmarkStart w:id="59" w:name="_Toc226965709"/>
      <w:bookmarkStart w:id="60" w:name="_Toc142311021"/>
      <w:bookmarkStart w:id="61" w:name="_Toc164351613"/>
      <w:bookmarkStart w:id="62" w:name="_Toc150774724"/>
      <w:bookmarkStart w:id="63" w:name="_Toc164608788"/>
      <w:bookmarkStart w:id="64" w:name="_Toc226965792"/>
      <w:bookmarkStart w:id="65" w:name="_Toc164229214"/>
      <w:bookmarkStart w:id="66" w:name="_Toc226337215"/>
      <w:bookmarkStart w:id="67" w:name="_Toc151193907"/>
      <w:bookmarkStart w:id="68" w:name="_Toc150509270"/>
      <w:bookmarkStart w:id="69" w:name="_Toc151193761"/>
      <w:bookmarkStart w:id="70" w:name="_Toc151193617"/>
      <w:bookmarkStart w:id="71" w:name="_Toc149720812"/>
      <w:bookmarkStart w:id="72" w:name="_Toc195842884"/>
      <w:r>
        <w:rPr>
          <w:rFonts w:ascii="Times New Roman" w:hAnsi="Times New Roman" w:eastAsia="宋体"/>
          <w:sz w:val="28"/>
        </w:rPr>
        <w:t>供应商须知资料表</w:t>
      </w:r>
    </w:p>
    <w:p>
      <w:pPr>
        <w:jc w:val="center"/>
        <w:rPr>
          <w:b/>
          <w:sz w:val="28"/>
          <w:szCs w:val="28"/>
        </w:rPr>
      </w:pPr>
    </w:p>
    <w:p>
      <w:pPr>
        <w:spacing w:line="360" w:lineRule="auto"/>
        <w:ind w:firstLine="480"/>
        <w:rPr>
          <w:sz w:val="24"/>
        </w:rPr>
      </w:pPr>
      <w:r>
        <w:rPr>
          <w:sz w:val="24"/>
        </w:rPr>
        <w:t>本表是对供应商须知的具体补充和修改，如有矛盾，均以本资料表为准。</w:t>
      </w:r>
    </w:p>
    <w:tbl>
      <w:tblPr>
        <w:tblStyle w:val="45"/>
        <w:tblW w:w="9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7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vAlign w:val="center"/>
          </w:tcPr>
          <w:p>
            <w:pPr>
              <w:spacing w:line="240" w:lineRule="auto"/>
              <w:jc w:val="center"/>
              <w:rPr>
                <w:b/>
                <w:bCs/>
                <w:sz w:val="24"/>
              </w:rPr>
            </w:pPr>
            <w:r>
              <w:rPr>
                <w:b/>
                <w:sz w:val="24"/>
              </w:rPr>
              <w:t>条款号</w:t>
            </w:r>
          </w:p>
        </w:tc>
        <w:tc>
          <w:tcPr>
            <w:tcW w:w="1701" w:type="dxa"/>
            <w:vAlign w:val="center"/>
          </w:tcPr>
          <w:p>
            <w:pPr>
              <w:spacing w:line="240" w:lineRule="auto"/>
              <w:jc w:val="center"/>
              <w:rPr>
                <w:b/>
                <w:bCs/>
                <w:sz w:val="24"/>
              </w:rPr>
            </w:pPr>
            <w:r>
              <w:rPr>
                <w:b/>
                <w:bCs/>
                <w:sz w:val="24"/>
              </w:rPr>
              <w:t>条目</w:t>
            </w:r>
          </w:p>
        </w:tc>
        <w:tc>
          <w:tcPr>
            <w:tcW w:w="7253" w:type="dxa"/>
            <w:vAlign w:val="center"/>
          </w:tcPr>
          <w:p>
            <w:pPr>
              <w:spacing w:line="240" w:lineRule="auto"/>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2.2</w:t>
            </w:r>
          </w:p>
        </w:tc>
        <w:tc>
          <w:tcPr>
            <w:tcW w:w="1701" w:type="dxa"/>
            <w:vAlign w:val="center"/>
          </w:tcPr>
          <w:p>
            <w:pPr>
              <w:spacing w:line="240" w:lineRule="auto"/>
              <w:jc w:val="center"/>
              <w:rPr>
                <w:sz w:val="24"/>
              </w:rPr>
            </w:pPr>
            <w:r>
              <w:rPr>
                <w:sz w:val="24"/>
              </w:rPr>
              <w:t>项目属性</w:t>
            </w:r>
          </w:p>
        </w:tc>
        <w:tc>
          <w:tcPr>
            <w:tcW w:w="7253" w:type="dxa"/>
            <w:vAlign w:val="center"/>
          </w:tcPr>
          <w:p>
            <w:pPr>
              <w:spacing w:line="240" w:lineRule="auto"/>
              <w:jc w:val="left"/>
              <w:rPr>
                <w:sz w:val="24"/>
              </w:rPr>
            </w:pPr>
            <w:r>
              <w:rPr>
                <w:sz w:val="24"/>
              </w:rPr>
              <w:t>项目属性：</w:t>
            </w:r>
          </w:p>
          <w:p>
            <w:pPr>
              <w:spacing w:line="240" w:lineRule="auto"/>
              <w:jc w:val="left"/>
              <w:rPr>
                <w:sz w:val="24"/>
              </w:rPr>
            </w:pPr>
            <w:r>
              <w:rPr>
                <w:b/>
                <w:sz w:val="24"/>
              </w:rPr>
              <w:t>■</w:t>
            </w:r>
            <w:r>
              <w:rPr>
                <w:sz w:val="24"/>
              </w:rPr>
              <w:t>服务</w:t>
            </w:r>
          </w:p>
          <w:p>
            <w:pPr>
              <w:spacing w:line="240" w:lineRule="auto"/>
              <w:jc w:val="left"/>
              <w:rPr>
                <w:sz w:val="24"/>
              </w:rPr>
            </w:pPr>
            <w:r>
              <w:t>□</w:t>
            </w:r>
            <w:r>
              <w:rPr>
                <w:sz w:val="24"/>
              </w:rPr>
              <w:t>货物</w:t>
            </w:r>
          </w:p>
          <w:p>
            <w:pPr>
              <w:spacing w:line="240" w:lineRule="auto"/>
              <w:jc w:val="left"/>
              <w:rPr>
                <w:sz w:val="24"/>
              </w:rPr>
            </w:pPr>
            <w:r>
              <w:rPr>
                <w:sz w:val="24"/>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2.3</w:t>
            </w:r>
          </w:p>
        </w:tc>
        <w:tc>
          <w:tcPr>
            <w:tcW w:w="1701" w:type="dxa"/>
            <w:vAlign w:val="center"/>
          </w:tcPr>
          <w:p>
            <w:pPr>
              <w:spacing w:line="240" w:lineRule="auto"/>
              <w:jc w:val="center"/>
              <w:rPr>
                <w:sz w:val="24"/>
              </w:rPr>
            </w:pPr>
            <w:r>
              <w:rPr>
                <w:sz w:val="24"/>
              </w:rPr>
              <w:t>科研仪器设备</w:t>
            </w:r>
          </w:p>
        </w:tc>
        <w:tc>
          <w:tcPr>
            <w:tcW w:w="7253" w:type="dxa"/>
            <w:vAlign w:val="center"/>
          </w:tcPr>
          <w:p>
            <w:pPr>
              <w:spacing w:line="240" w:lineRule="auto"/>
              <w:jc w:val="left"/>
              <w:rPr>
                <w:sz w:val="24"/>
              </w:rPr>
            </w:pPr>
            <w:r>
              <w:rPr>
                <w:sz w:val="24"/>
              </w:rPr>
              <w:t>是否属于科研仪器设备采购项目：</w:t>
            </w:r>
          </w:p>
          <w:p>
            <w:pPr>
              <w:spacing w:line="240" w:lineRule="auto"/>
              <w:jc w:val="left"/>
              <w:rPr>
                <w:sz w:val="24"/>
              </w:rPr>
            </w:pPr>
            <w:r>
              <w:t>□</w:t>
            </w:r>
            <w:r>
              <w:rPr>
                <w:sz w:val="24"/>
              </w:rPr>
              <w:t>是</w:t>
            </w:r>
          </w:p>
          <w:p>
            <w:pPr>
              <w:spacing w:line="240" w:lineRule="auto"/>
              <w:jc w:val="left"/>
              <w:rPr>
                <w:sz w:val="24"/>
              </w:rPr>
            </w:pPr>
            <w:r>
              <w:rPr>
                <w:b/>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3.1</w:t>
            </w:r>
          </w:p>
        </w:tc>
        <w:tc>
          <w:tcPr>
            <w:tcW w:w="1701" w:type="dxa"/>
            <w:vAlign w:val="center"/>
          </w:tcPr>
          <w:p>
            <w:pPr>
              <w:spacing w:line="240" w:lineRule="auto"/>
              <w:jc w:val="center"/>
              <w:rPr>
                <w:sz w:val="24"/>
              </w:rPr>
            </w:pPr>
            <w:r>
              <w:rPr>
                <w:sz w:val="24"/>
              </w:rPr>
              <w:t>现场考察</w:t>
            </w:r>
          </w:p>
        </w:tc>
        <w:tc>
          <w:tcPr>
            <w:tcW w:w="7253" w:type="dxa"/>
            <w:vAlign w:val="center"/>
          </w:tcPr>
          <w:p>
            <w:pPr>
              <w:spacing w:line="240" w:lineRule="auto"/>
              <w:jc w:val="left"/>
              <w:rPr>
                <w:sz w:val="24"/>
              </w:rPr>
            </w:pPr>
            <w:r>
              <w:rPr>
                <w:b/>
                <w:sz w:val="24"/>
              </w:rPr>
              <w:t>■</w:t>
            </w:r>
            <w:r>
              <w:rPr>
                <w:sz w:val="24"/>
              </w:rPr>
              <w:t>不组织</w:t>
            </w:r>
          </w:p>
          <w:p>
            <w:pPr>
              <w:spacing w:line="240" w:lineRule="auto"/>
              <w:jc w:val="left"/>
              <w:rPr>
                <w:bCs/>
                <w:sz w:val="24"/>
              </w:rPr>
            </w:pPr>
            <w:r>
              <w:t>□</w:t>
            </w:r>
            <w:r>
              <w:rPr>
                <w:sz w:val="24"/>
              </w:rPr>
              <w:t>组织，考察时间：___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pPr>
              <w:pStyle w:val="25"/>
              <w:adjustRightInd w:val="0"/>
              <w:snapToGrid w:val="0"/>
              <w:spacing w:line="240" w:lineRule="auto"/>
              <w:rPr>
                <w:rFonts w:hint="default" w:ascii="Times New Roman" w:hAnsi="Times New Roman"/>
                <w:sz w:val="24"/>
              </w:rPr>
            </w:pPr>
            <w:r>
              <w:rPr>
                <w:rFonts w:hint="default" w:ascii="Times New Roman" w:hAnsi="Times New Roman"/>
                <w:sz w:val="24"/>
              </w:rPr>
              <w:t>考察地点：___________。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vAlign w:val="center"/>
          </w:tcPr>
          <w:p>
            <w:pPr>
              <w:pStyle w:val="25"/>
              <w:adjustRightInd w:val="0"/>
              <w:snapToGrid w:val="0"/>
              <w:spacing w:line="240" w:lineRule="auto"/>
              <w:jc w:val="center"/>
              <w:rPr>
                <w:rFonts w:hint="default" w:ascii="Times New Roman" w:hAnsi="Times New Roman"/>
                <w:sz w:val="24"/>
                <w:szCs w:val="24"/>
              </w:rPr>
            </w:pPr>
          </w:p>
        </w:tc>
        <w:tc>
          <w:tcPr>
            <w:tcW w:w="1701" w:type="dxa"/>
            <w:vAlign w:val="center"/>
          </w:tcPr>
          <w:p>
            <w:pPr>
              <w:spacing w:line="240" w:lineRule="auto"/>
              <w:jc w:val="center"/>
              <w:rPr>
                <w:sz w:val="24"/>
              </w:rPr>
            </w:pPr>
            <w:r>
              <w:rPr>
                <w:sz w:val="24"/>
              </w:rPr>
              <w:t>磋商前答疑会</w:t>
            </w:r>
          </w:p>
        </w:tc>
        <w:tc>
          <w:tcPr>
            <w:tcW w:w="7253" w:type="dxa"/>
            <w:vAlign w:val="center"/>
          </w:tcPr>
          <w:p>
            <w:pPr>
              <w:spacing w:line="240" w:lineRule="auto"/>
              <w:jc w:val="left"/>
              <w:rPr>
                <w:sz w:val="24"/>
              </w:rPr>
            </w:pPr>
            <w:r>
              <w:rPr>
                <w:b/>
                <w:sz w:val="24"/>
              </w:rPr>
              <w:t>■</w:t>
            </w:r>
            <w:r>
              <w:rPr>
                <w:sz w:val="24"/>
              </w:rPr>
              <w:t>不召开</w:t>
            </w:r>
          </w:p>
          <w:p>
            <w:pPr>
              <w:spacing w:line="240" w:lineRule="auto"/>
              <w:jc w:val="left"/>
              <w:rPr>
                <w:sz w:val="24"/>
              </w:rPr>
            </w:pPr>
            <w:r>
              <w:t>□</w:t>
            </w:r>
            <w:r>
              <w:rPr>
                <w:sz w:val="24"/>
              </w:rPr>
              <w:t>召开，召开时间：___</w:t>
            </w:r>
            <w:r>
              <w:rPr>
                <w:sz w:val="24"/>
                <w:lang w:bidi="ar"/>
              </w:rPr>
              <w:t>年</w:t>
            </w:r>
            <w:r>
              <w:rPr>
                <w:sz w:val="24"/>
              </w:rPr>
              <w:t>___</w:t>
            </w:r>
            <w:r>
              <w:rPr>
                <w:sz w:val="24"/>
                <w:lang w:bidi="ar"/>
              </w:rPr>
              <w:t>月</w:t>
            </w:r>
            <w:r>
              <w:rPr>
                <w:sz w:val="24"/>
              </w:rPr>
              <w:t>___</w:t>
            </w:r>
            <w:r>
              <w:rPr>
                <w:sz w:val="24"/>
                <w:lang w:bidi="ar"/>
              </w:rPr>
              <w:t>日</w:t>
            </w:r>
            <w:r>
              <w:rPr>
                <w:sz w:val="24"/>
              </w:rPr>
              <w:t>___</w:t>
            </w:r>
            <w:r>
              <w:rPr>
                <w:sz w:val="24"/>
                <w:lang w:bidi="ar"/>
              </w:rPr>
              <w:t>点</w:t>
            </w:r>
            <w:r>
              <w:rPr>
                <w:sz w:val="24"/>
              </w:rPr>
              <w:t>___</w:t>
            </w:r>
            <w:r>
              <w:rPr>
                <w:sz w:val="24"/>
                <w:lang w:bidi="ar"/>
              </w:rPr>
              <w:t>分</w:t>
            </w:r>
          </w:p>
          <w:p>
            <w:pPr>
              <w:spacing w:line="240" w:lineRule="auto"/>
              <w:jc w:val="left"/>
              <w:rPr>
                <w:sz w:val="24"/>
              </w:rPr>
            </w:pPr>
            <w:r>
              <w:rPr>
                <w:sz w:val="24"/>
              </w:rPr>
              <w:t>召开地点：___________。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4.2.5</w:t>
            </w:r>
          </w:p>
        </w:tc>
        <w:tc>
          <w:tcPr>
            <w:tcW w:w="1701" w:type="dxa"/>
            <w:vAlign w:val="center"/>
          </w:tcPr>
          <w:p>
            <w:pPr>
              <w:spacing w:line="240" w:lineRule="auto"/>
              <w:jc w:val="center"/>
              <w:rPr>
                <w:sz w:val="24"/>
              </w:rPr>
            </w:pPr>
            <w:r>
              <w:rPr>
                <w:sz w:val="24"/>
              </w:rPr>
              <w:t>标的所属行业</w:t>
            </w:r>
          </w:p>
        </w:tc>
        <w:tc>
          <w:tcPr>
            <w:tcW w:w="7253" w:type="dxa"/>
            <w:vAlign w:val="center"/>
          </w:tcPr>
          <w:p>
            <w:pPr>
              <w:spacing w:line="240" w:lineRule="auto"/>
              <w:jc w:val="left"/>
              <w:rPr>
                <w:sz w:val="24"/>
              </w:rPr>
            </w:pPr>
            <w:r>
              <w:rPr>
                <w:sz w:val="24"/>
              </w:rPr>
              <w:t>本项目采购标的对应的中小企业划分标准所属行业：</w:t>
            </w:r>
          </w:p>
          <w:tbl>
            <w:tblPr>
              <w:tblStyle w:val="45"/>
              <w:tblW w:w="6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3132"/>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bCs/>
                      <w:sz w:val="24"/>
                    </w:rPr>
                  </w:pPr>
                  <w:r>
                    <w:rPr>
                      <w:bCs/>
                      <w:sz w:val="24"/>
                    </w:rPr>
                    <w:t>包号</w:t>
                  </w:r>
                </w:p>
              </w:tc>
              <w:tc>
                <w:tcPr>
                  <w:tcW w:w="31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bCs/>
                      <w:sz w:val="24"/>
                    </w:rPr>
                  </w:pPr>
                  <w:r>
                    <w:rPr>
                      <w:bCs/>
                      <w:sz w:val="24"/>
                    </w:rPr>
                    <w:t>标的名称</w:t>
                  </w:r>
                </w:p>
              </w:tc>
              <w:tc>
                <w:tcPr>
                  <w:tcW w:w="31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sz w:val="24"/>
                    </w:rPr>
                  </w:pPr>
                  <w:r>
                    <w:rPr>
                      <w:sz w:val="24"/>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bCs/>
                      <w:sz w:val="24"/>
                    </w:rPr>
                  </w:pPr>
                  <w:r>
                    <w:rPr>
                      <w:bCs/>
                      <w:sz w:val="24"/>
                    </w:rPr>
                    <w:t>/</w:t>
                  </w:r>
                </w:p>
              </w:tc>
              <w:tc>
                <w:tcPr>
                  <w:tcW w:w="3132"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bCs/>
                      <w:sz w:val="24"/>
                    </w:rPr>
                  </w:pPr>
                  <w:r>
                    <w:rPr>
                      <w:bCs/>
                      <w:sz w:val="24"/>
                    </w:rPr>
                    <w:t>天安门地区管委会44号院消防控制室值守巡查服务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kern w:val="0"/>
                      <w:sz w:val="24"/>
                    </w:rPr>
                  </w:pPr>
                  <w:r>
                    <w:rPr>
                      <w:kern w:val="0"/>
                      <w:sz w:val="24"/>
                    </w:rPr>
                    <w:t>其他未列明行业</w:t>
                  </w:r>
                </w:p>
              </w:tc>
            </w:tr>
          </w:tbl>
          <w:p>
            <w:pPr>
              <w:spacing w:line="24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10.2</w:t>
            </w:r>
          </w:p>
        </w:tc>
        <w:tc>
          <w:tcPr>
            <w:tcW w:w="1701" w:type="dxa"/>
            <w:vAlign w:val="center"/>
          </w:tcPr>
          <w:p>
            <w:pPr>
              <w:spacing w:line="240" w:lineRule="auto"/>
              <w:jc w:val="center"/>
              <w:rPr>
                <w:sz w:val="24"/>
              </w:rPr>
            </w:pPr>
            <w:r>
              <w:rPr>
                <w:sz w:val="24"/>
              </w:rPr>
              <w:t>报价</w:t>
            </w:r>
          </w:p>
        </w:tc>
        <w:tc>
          <w:tcPr>
            <w:tcW w:w="7253" w:type="dxa"/>
            <w:vAlign w:val="center"/>
          </w:tcPr>
          <w:p>
            <w:pPr>
              <w:spacing w:line="240" w:lineRule="auto"/>
              <w:jc w:val="left"/>
              <w:rPr>
                <w:sz w:val="24"/>
              </w:rPr>
            </w:pPr>
            <w:r>
              <w:rPr>
                <w:sz w:val="24"/>
              </w:rPr>
              <w:t>报价的特殊规定：</w:t>
            </w:r>
          </w:p>
          <w:p>
            <w:pPr>
              <w:spacing w:line="240" w:lineRule="auto"/>
              <w:jc w:val="left"/>
              <w:rPr>
                <w:sz w:val="24"/>
              </w:rPr>
            </w:pPr>
            <w:r>
              <w:rPr>
                <w:b/>
                <w:sz w:val="24"/>
              </w:rPr>
              <w:t>■</w:t>
            </w:r>
            <w:r>
              <w:rPr>
                <w:sz w:val="24"/>
              </w:rPr>
              <w:t>无</w:t>
            </w:r>
          </w:p>
          <w:p>
            <w:pPr>
              <w:spacing w:line="240" w:lineRule="auto"/>
              <w:jc w:val="left"/>
              <w:rPr>
                <w:sz w:val="24"/>
              </w:rPr>
            </w:pPr>
            <w:r>
              <w:t>□</w:t>
            </w:r>
            <w:r>
              <w:rPr>
                <w:sz w:val="24"/>
              </w:rPr>
              <w:t>有，具体情形：___________。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11.1</w:t>
            </w:r>
          </w:p>
        </w:tc>
        <w:tc>
          <w:tcPr>
            <w:tcW w:w="1701" w:type="dxa"/>
            <w:vMerge w:val="restart"/>
            <w:vAlign w:val="center"/>
          </w:tcPr>
          <w:p>
            <w:pPr>
              <w:spacing w:line="240" w:lineRule="auto"/>
              <w:jc w:val="center"/>
              <w:rPr>
                <w:sz w:val="24"/>
              </w:rPr>
            </w:pPr>
            <w:r>
              <w:rPr>
                <w:sz w:val="24"/>
              </w:rPr>
              <w:t>磋商保证金</w:t>
            </w:r>
          </w:p>
        </w:tc>
        <w:tc>
          <w:tcPr>
            <w:tcW w:w="7253" w:type="dxa"/>
            <w:vAlign w:val="center"/>
          </w:tcPr>
          <w:p>
            <w:pPr>
              <w:pStyle w:val="25"/>
              <w:adjustRightInd w:val="0"/>
              <w:snapToGrid w:val="0"/>
              <w:spacing w:line="240" w:lineRule="auto"/>
              <w:rPr>
                <w:rFonts w:hint="default" w:ascii="Times New Roman" w:hAnsi="Times New Roman"/>
                <w:sz w:val="24"/>
                <w:szCs w:val="24"/>
              </w:rPr>
            </w:pPr>
            <w:r>
              <w:rPr>
                <w:rFonts w:hint="default" w:ascii="Times New Roman" w:hAnsi="Times New Roman"/>
                <w:sz w:val="24"/>
                <w:szCs w:val="24"/>
              </w:rPr>
              <w:t>磋商保证金金额：人民币0.38万元</w:t>
            </w:r>
          </w:p>
          <w:p>
            <w:pPr>
              <w:spacing w:line="240" w:lineRule="auto"/>
              <w:jc w:val="left"/>
              <w:rPr>
                <w:sz w:val="24"/>
              </w:rPr>
            </w:pPr>
            <w:r>
              <w:rPr>
                <w:sz w:val="24"/>
              </w:rPr>
              <w:t>磋商保证金收受人信息：</w:t>
            </w:r>
          </w:p>
          <w:p>
            <w:pPr>
              <w:spacing w:line="240" w:lineRule="auto"/>
              <w:jc w:val="left"/>
              <w:rPr>
                <w:sz w:val="24"/>
              </w:rPr>
            </w:pPr>
            <w:r>
              <w:rPr>
                <w:sz w:val="24"/>
              </w:rPr>
              <w:t>收款单位：北京汇诚金桥国际招标咨询有限公司</w:t>
            </w:r>
          </w:p>
          <w:p>
            <w:pPr>
              <w:spacing w:line="240" w:lineRule="auto"/>
              <w:jc w:val="left"/>
              <w:rPr>
                <w:sz w:val="24"/>
              </w:rPr>
            </w:pPr>
            <w:r>
              <w:rPr>
                <w:sz w:val="24"/>
              </w:rPr>
              <w:t>账号：10000010167359</w:t>
            </w:r>
          </w:p>
          <w:p>
            <w:pPr>
              <w:spacing w:line="240" w:lineRule="auto"/>
              <w:jc w:val="left"/>
              <w:rPr>
                <w:sz w:val="24"/>
              </w:rPr>
            </w:pPr>
            <w:r>
              <w:rPr>
                <w:sz w:val="24"/>
              </w:rPr>
              <w:t>开户银行：浙商银行股份有限公司北京分行营业部</w:t>
            </w:r>
          </w:p>
          <w:p>
            <w:pPr>
              <w:spacing w:line="240" w:lineRule="auto"/>
              <w:jc w:val="left"/>
              <w:rPr>
                <w:sz w:val="24"/>
              </w:rPr>
            </w:pPr>
            <w:r>
              <w:rPr>
                <w:sz w:val="24"/>
              </w:rPr>
              <w:t>开户行行号：316100000025</w:t>
            </w:r>
          </w:p>
          <w:p>
            <w:pPr>
              <w:spacing w:line="240" w:lineRule="auto"/>
              <w:jc w:val="left"/>
              <w:rPr>
                <w:sz w:val="24"/>
              </w:rPr>
            </w:pPr>
            <w:r>
              <w:rPr>
                <w:sz w:val="24"/>
              </w:rPr>
              <w:t>（汇款时，请输入开户银行全称“浙商银行股份有限公司北京分行营业部”，以避免出现汇款不成功）</w:t>
            </w:r>
          </w:p>
          <w:p>
            <w:pPr>
              <w:spacing w:line="240" w:lineRule="auto"/>
              <w:jc w:val="left"/>
              <w:rPr>
                <w:sz w:val="24"/>
              </w:rPr>
            </w:pPr>
            <w:r>
              <w:rPr>
                <w:b/>
                <w:bCs/>
                <w:sz w:val="24"/>
              </w:rPr>
              <w:t>磋商保证金形式</w:t>
            </w:r>
            <w:r>
              <w:rPr>
                <w:sz w:val="24"/>
              </w:rPr>
              <w:t>：政府采购法律法规接受的支票、汇票、本票、网上银行支付或者金融机构、担保机构出具的保函等非现金形式。</w:t>
            </w:r>
          </w:p>
          <w:p>
            <w:pPr>
              <w:pStyle w:val="25"/>
              <w:adjustRightInd w:val="0"/>
              <w:snapToGrid w:val="0"/>
              <w:spacing w:line="240" w:lineRule="auto"/>
              <w:rPr>
                <w:rFonts w:hint="default" w:ascii="Times New Roman" w:hAnsi="Times New Roman"/>
                <w:sz w:val="24"/>
              </w:rPr>
            </w:pPr>
            <w:r>
              <w:rPr>
                <w:rFonts w:hint="default" w:ascii="Times New Roman" w:hAnsi="Times New Roman"/>
                <w:b/>
                <w:bCs/>
                <w:sz w:val="24"/>
                <w:szCs w:val="24"/>
              </w:rPr>
              <w:t>磋商保证金提交截止时间</w:t>
            </w:r>
            <w:r>
              <w:rPr>
                <w:rFonts w:hint="default" w:ascii="Times New Roman" w:hAnsi="Times New Roman"/>
                <w:sz w:val="24"/>
                <w:szCs w:val="24"/>
              </w:rPr>
              <w:t>：</w:t>
            </w:r>
            <w:r>
              <w:rPr>
                <w:rFonts w:hint="default" w:ascii="Times New Roman" w:hAnsi="Times New Roman"/>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w:t>
            </w:r>
            <w:r>
              <w:rPr>
                <w:rFonts w:hint="default" w:ascii="Times New Roman" w:hAnsi="Times New Roman"/>
                <w:sz w:val="24"/>
                <w:lang w:bidi="ar"/>
              </w:rPr>
              <w:t>。</w:t>
            </w:r>
            <w:r>
              <w:rPr>
                <w:rFonts w:hint="default" w:ascii="Times New Roman" w:hAnsi="Times New Roman"/>
                <w:sz w:val="24"/>
              </w:rPr>
              <w:t>未按上述要求缴纳保证金的，其</w:t>
            </w:r>
            <w:r>
              <w:rPr>
                <w:rFonts w:hint="default" w:ascii="Times New Roman" w:hAnsi="Times New Roman"/>
                <w:b/>
                <w:sz w:val="24"/>
              </w:rPr>
              <w:t>响应无效</w:t>
            </w:r>
            <w:r>
              <w:rPr>
                <w:rFonts w:hint="default" w:ascii="Times New Roman" w:hAnsi="Times New Roman"/>
                <w:sz w:val="24"/>
              </w:rPr>
              <w:t>。</w:t>
            </w:r>
            <w:r>
              <w:rPr>
                <w:rFonts w:hint="default" w:ascii="Times New Roman" w:hAnsi="Times New Roman"/>
                <w:sz w:val="24"/>
                <w:szCs w:val="24"/>
              </w:rPr>
              <w:t>（采用电汇或网上银行支付的，须注明项目编号：BJJQ-2025-256。）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11.8.5</w:t>
            </w:r>
          </w:p>
        </w:tc>
        <w:tc>
          <w:tcPr>
            <w:tcW w:w="1701" w:type="dxa"/>
            <w:vMerge w:val="continue"/>
            <w:vAlign w:val="center"/>
          </w:tcPr>
          <w:p>
            <w:pPr>
              <w:spacing w:line="240" w:lineRule="auto"/>
              <w:jc w:val="center"/>
              <w:rPr>
                <w:sz w:val="24"/>
              </w:rPr>
            </w:pPr>
          </w:p>
        </w:tc>
        <w:tc>
          <w:tcPr>
            <w:tcW w:w="7253" w:type="dxa"/>
            <w:vAlign w:val="center"/>
          </w:tcPr>
          <w:p>
            <w:pPr>
              <w:spacing w:line="240" w:lineRule="auto"/>
              <w:jc w:val="left"/>
              <w:rPr>
                <w:sz w:val="24"/>
              </w:rPr>
            </w:pPr>
            <w:r>
              <w:rPr>
                <w:sz w:val="24"/>
              </w:rPr>
              <w:t>磋商保证金不予退还的其他情形：</w:t>
            </w:r>
          </w:p>
          <w:p>
            <w:pPr>
              <w:spacing w:line="240" w:lineRule="auto"/>
              <w:jc w:val="left"/>
              <w:rPr>
                <w:sz w:val="24"/>
              </w:rPr>
            </w:pPr>
            <w:r>
              <w:t>□</w:t>
            </w:r>
            <w:r>
              <w:rPr>
                <w:sz w:val="24"/>
              </w:rPr>
              <w:t>无</w:t>
            </w:r>
          </w:p>
          <w:p>
            <w:pPr>
              <w:pStyle w:val="25"/>
              <w:adjustRightInd w:val="0"/>
              <w:snapToGrid w:val="0"/>
              <w:spacing w:line="240" w:lineRule="auto"/>
              <w:rPr>
                <w:rFonts w:hint="default" w:ascii="Times New Roman" w:hAnsi="Times New Roman"/>
                <w:sz w:val="24"/>
              </w:rPr>
            </w:pPr>
            <w:r>
              <w:rPr>
                <w:rFonts w:hint="default" w:ascii="Times New Roman" w:hAnsi="Times New Roman"/>
                <w:b/>
                <w:sz w:val="24"/>
              </w:rPr>
              <w:t>■</w:t>
            </w:r>
            <w:r>
              <w:rPr>
                <w:rFonts w:hint="default" w:ascii="Times New Roman" w:hAnsi="Times New Roman"/>
                <w:sz w:val="24"/>
              </w:rPr>
              <w:t>有，具体情形：</w:t>
            </w:r>
          </w:p>
          <w:p>
            <w:pPr>
              <w:pStyle w:val="25"/>
              <w:adjustRightInd w:val="0"/>
              <w:snapToGrid w:val="0"/>
              <w:spacing w:line="240" w:lineRule="auto"/>
              <w:rPr>
                <w:rFonts w:hint="default" w:ascii="Times New Roman" w:hAnsi="Times New Roman"/>
                <w:sz w:val="24"/>
              </w:rPr>
            </w:pPr>
            <w:r>
              <w:rPr>
                <w:rFonts w:hint="default" w:ascii="Times New Roman" w:hAnsi="Times New Roman"/>
                <w:sz w:val="24"/>
              </w:rPr>
              <w:t>（1）成交供应商不按规定与采购人签订合同的；</w:t>
            </w:r>
          </w:p>
          <w:p>
            <w:pPr>
              <w:pStyle w:val="25"/>
              <w:adjustRightInd w:val="0"/>
              <w:snapToGrid w:val="0"/>
              <w:spacing w:line="240" w:lineRule="auto"/>
              <w:rPr>
                <w:rFonts w:hint="default" w:ascii="Times New Roman" w:hAnsi="Times New Roman"/>
                <w:sz w:val="24"/>
              </w:rPr>
            </w:pPr>
            <w:r>
              <w:rPr>
                <w:rFonts w:hint="default" w:ascii="Times New Roman" w:hAnsi="Times New Roman"/>
                <w:sz w:val="24"/>
              </w:rPr>
              <w:t>（2）成交供应商不按规定提交履约保证金的（如需）；</w:t>
            </w:r>
          </w:p>
          <w:p>
            <w:pPr>
              <w:pStyle w:val="25"/>
              <w:adjustRightInd w:val="0"/>
              <w:snapToGrid w:val="0"/>
              <w:spacing w:line="240" w:lineRule="auto"/>
              <w:rPr>
                <w:rFonts w:hint="default" w:ascii="Times New Roman" w:hAnsi="Times New Roman"/>
                <w:sz w:val="24"/>
                <w:szCs w:val="24"/>
              </w:rPr>
            </w:pPr>
            <w:r>
              <w:rPr>
                <w:rFonts w:hint="default" w:ascii="Times New Roman" w:hAnsi="Times New Roman"/>
                <w:sz w:val="24"/>
              </w:rPr>
              <w:t>（3）成交供应商擅自放弃成交的。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12.1</w:t>
            </w:r>
          </w:p>
        </w:tc>
        <w:tc>
          <w:tcPr>
            <w:tcW w:w="1701" w:type="dxa"/>
            <w:vAlign w:val="center"/>
          </w:tcPr>
          <w:p>
            <w:pPr>
              <w:spacing w:line="240" w:lineRule="auto"/>
              <w:jc w:val="center"/>
              <w:rPr>
                <w:sz w:val="24"/>
              </w:rPr>
            </w:pPr>
            <w:r>
              <w:rPr>
                <w:sz w:val="24"/>
              </w:rPr>
              <w:t>响应有效期</w:t>
            </w:r>
          </w:p>
        </w:tc>
        <w:tc>
          <w:tcPr>
            <w:tcW w:w="7253" w:type="dxa"/>
            <w:vAlign w:val="center"/>
          </w:tcPr>
          <w:p>
            <w:pPr>
              <w:spacing w:line="240" w:lineRule="auto"/>
              <w:jc w:val="left"/>
              <w:rPr>
                <w:sz w:val="24"/>
              </w:rPr>
            </w:pPr>
            <w:r>
              <w:rPr>
                <w:sz w:val="24"/>
              </w:rPr>
              <w:t>自响应文件提交截止之日起算90日历天。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13.1</w:t>
            </w:r>
          </w:p>
        </w:tc>
        <w:tc>
          <w:tcPr>
            <w:tcW w:w="1701" w:type="dxa"/>
            <w:vAlign w:val="center"/>
          </w:tcPr>
          <w:p>
            <w:pPr>
              <w:spacing w:line="240" w:lineRule="auto"/>
              <w:jc w:val="center"/>
              <w:rPr>
                <w:sz w:val="24"/>
              </w:rPr>
            </w:pPr>
            <w:r>
              <w:rPr>
                <w:sz w:val="24"/>
              </w:rPr>
              <w:t>响应文件的份数</w:t>
            </w:r>
          </w:p>
        </w:tc>
        <w:tc>
          <w:tcPr>
            <w:tcW w:w="7253" w:type="dxa"/>
            <w:vAlign w:val="center"/>
          </w:tcPr>
          <w:p>
            <w:pPr>
              <w:spacing w:line="240" w:lineRule="auto"/>
              <w:jc w:val="left"/>
              <w:rPr>
                <w:sz w:val="24"/>
              </w:rPr>
            </w:pPr>
            <w:r>
              <w:rPr>
                <w:sz w:val="24"/>
              </w:rPr>
              <w:t xml:space="preserve">响应文件份数： </w:t>
            </w:r>
            <w:r>
              <w:rPr>
                <w:sz w:val="24"/>
                <w:u w:val="single"/>
              </w:rPr>
              <w:t>1</w:t>
            </w:r>
            <w:r>
              <w:rPr>
                <w:sz w:val="24"/>
              </w:rPr>
              <w:t>份正本、</w:t>
            </w:r>
            <w:r>
              <w:rPr>
                <w:sz w:val="24"/>
                <w:u w:val="single"/>
              </w:rPr>
              <w:t>3</w:t>
            </w:r>
            <w:r>
              <w:rPr>
                <w:sz w:val="24"/>
              </w:rPr>
              <w:t>份副本、</w:t>
            </w:r>
            <w:r>
              <w:rPr>
                <w:sz w:val="24"/>
                <w:u w:val="single"/>
              </w:rPr>
              <w:t>1</w:t>
            </w:r>
            <w:r>
              <w:rPr>
                <w:sz w:val="24"/>
              </w:rPr>
              <w:t>份电子版</w:t>
            </w:r>
          </w:p>
          <w:p>
            <w:pPr>
              <w:spacing w:line="240" w:lineRule="auto"/>
              <w:jc w:val="left"/>
              <w:rPr>
                <w:sz w:val="24"/>
              </w:rPr>
            </w:pPr>
            <w:r>
              <w:rPr>
                <w:sz w:val="24"/>
              </w:rPr>
              <w:t>供应商递交的电子版文件应为响应文件正本PDF扫描版及WORD版本，包含纸质响应文件全部内容，存储载体为U盘。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20.1</w:t>
            </w:r>
          </w:p>
        </w:tc>
        <w:tc>
          <w:tcPr>
            <w:tcW w:w="1701" w:type="dxa"/>
            <w:vAlign w:val="center"/>
          </w:tcPr>
          <w:p>
            <w:pPr>
              <w:spacing w:line="240" w:lineRule="auto"/>
              <w:jc w:val="center"/>
              <w:rPr>
                <w:sz w:val="24"/>
              </w:rPr>
            </w:pPr>
            <w:r>
              <w:rPr>
                <w:sz w:val="24"/>
              </w:rPr>
              <w:t>确定成交供应商</w:t>
            </w:r>
          </w:p>
        </w:tc>
        <w:tc>
          <w:tcPr>
            <w:tcW w:w="7253" w:type="dxa"/>
            <w:vAlign w:val="center"/>
          </w:tcPr>
          <w:p>
            <w:pPr>
              <w:pStyle w:val="25"/>
              <w:adjustRightInd w:val="0"/>
              <w:snapToGrid w:val="0"/>
              <w:spacing w:line="240" w:lineRule="auto"/>
              <w:rPr>
                <w:rFonts w:hint="default" w:ascii="Times New Roman" w:hAnsi="Times New Roman"/>
                <w:sz w:val="24"/>
              </w:rPr>
            </w:pPr>
            <w:r>
              <w:rPr>
                <w:rFonts w:hint="default" w:ascii="Times New Roman" w:hAnsi="Times New Roman"/>
                <w:sz w:val="24"/>
              </w:rPr>
              <w:t>采购人是否授权磋商小组直接确定成交供应商：</w:t>
            </w:r>
          </w:p>
          <w:p>
            <w:pPr>
              <w:pStyle w:val="25"/>
              <w:adjustRightInd w:val="0"/>
              <w:snapToGrid w:val="0"/>
              <w:spacing w:line="240" w:lineRule="auto"/>
              <w:rPr>
                <w:rFonts w:hint="default" w:ascii="Times New Roman" w:hAnsi="Times New Roman"/>
                <w:sz w:val="24"/>
              </w:rPr>
            </w:pPr>
            <w:r>
              <w:rPr>
                <w:rFonts w:hint="default" w:ascii="Times New Roman" w:hAnsi="Times New Roman"/>
                <w:b/>
                <w:sz w:val="24"/>
                <w:szCs w:val="24"/>
              </w:rPr>
              <w:t>■</w:t>
            </w:r>
            <w:r>
              <w:rPr>
                <w:rFonts w:hint="default" w:ascii="Times New Roman" w:hAnsi="Times New Roman"/>
                <w:sz w:val="24"/>
              </w:rPr>
              <w:t>否</w:t>
            </w:r>
          </w:p>
          <w:p>
            <w:pPr>
              <w:spacing w:line="240" w:lineRule="auto"/>
              <w:jc w:val="left"/>
              <w:rPr>
                <w:sz w:val="24"/>
              </w:rPr>
            </w:pPr>
            <w:r>
              <w:t>□</w:t>
            </w:r>
            <w:r>
              <w:rPr>
                <w:sz w:val="24"/>
              </w:rPr>
              <w:t>是</w:t>
            </w:r>
          </w:p>
          <w:p>
            <w:pPr>
              <w:spacing w:line="240" w:lineRule="auto"/>
              <w:jc w:val="left"/>
              <w:rPr>
                <w:sz w:val="24"/>
                <w:u w:val="single"/>
              </w:rPr>
            </w:pPr>
            <w:r>
              <w:rPr>
                <w:sz w:val="24"/>
              </w:rPr>
              <w:t>成交候选人并列的，按照以下方式确定成交供应商：综合得分相同的，按报价低者为成交供应商；得分且报价均相同的，以服务方案得分高者为成交供应商；得分、报价、服务方案得分均相同的，随机抽取。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23.5</w:t>
            </w:r>
          </w:p>
        </w:tc>
        <w:tc>
          <w:tcPr>
            <w:tcW w:w="1701" w:type="dxa"/>
            <w:vAlign w:val="center"/>
          </w:tcPr>
          <w:p>
            <w:pPr>
              <w:spacing w:line="240" w:lineRule="auto"/>
              <w:jc w:val="center"/>
              <w:rPr>
                <w:sz w:val="24"/>
              </w:rPr>
            </w:pPr>
            <w:r>
              <w:rPr>
                <w:sz w:val="24"/>
              </w:rPr>
              <w:t>分包</w:t>
            </w:r>
          </w:p>
        </w:tc>
        <w:tc>
          <w:tcPr>
            <w:tcW w:w="7253" w:type="dxa"/>
            <w:vAlign w:val="center"/>
          </w:tcPr>
          <w:p>
            <w:pPr>
              <w:spacing w:line="240" w:lineRule="auto"/>
              <w:jc w:val="left"/>
              <w:rPr>
                <w:sz w:val="24"/>
              </w:rPr>
            </w:pPr>
            <w:r>
              <w:rPr>
                <w:sz w:val="24"/>
              </w:rPr>
              <w:t xml:space="preserve">本项目是否允许分包： </w:t>
            </w:r>
          </w:p>
          <w:p>
            <w:pPr>
              <w:spacing w:line="240" w:lineRule="auto"/>
              <w:jc w:val="left"/>
              <w:rPr>
                <w:sz w:val="24"/>
              </w:rPr>
            </w:pPr>
            <w:r>
              <w:rPr>
                <w:b/>
                <w:sz w:val="24"/>
              </w:rPr>
              <w:t>■</w:t>
            </w:r>
            <w:r>
              <w:rPr>
                <w:sz w:val="24"/>
              </w:rPr>
              <w:t>不允许</w:t>
            </w:r>
          </w:p>
          <w:p>
            <w:pPr>
              <w:spacing w:line="240" w:lineRule="auto"/>
              <w:jc w:val="left"/>
              <w:rPr>
                <w:sz w:val="24"/>
              </w:rPr>
            </w:pPr>
            <w:r>
              <w:t>□</w:t>
            </w:r>
            <w:r>
              <w:rPr>
                <w:sz w:val="24"/>
              </w:rPr>
              <w:t>允许，具体要求：_______。</w:t>
            </w:r>
          </w:p>
          <w:p>
            <w:pPr>
              <w:spacing w:line="240" w:lineRule="auto"/>
              <w:jc w:val="left"/>
              <w:rPr>
                <w:sz w:val="24"/>
              </w:rPr>
            </w:pPr>
            <w:r>
              <w:rPr>
                <w:sz w:val="24"/>
              </w:rPr>
              <w:t>（1）可以分包履行的具体内容：_______；</w:t>
            </w:r>
          </w:p>
          <w:p>
            <w:pPr>
              <w:spacing w:line="240" w:lineRule="auto"/>
              <w:jc w:val="left"/>
              <w:rPr>
                <w:sz w:val="24"/>
              </w:rPr>
            </w:pPr>
            <w:r>
              <w:rPr>
                <w:sz w:val="24"/>
              </w:rPr>
              <w:t>（2）允许分包的金额或者比例：_______；</w:t>
            </w:r>
          </w:p>
          <w:p>
            <w:pPr>
              <w:spacing w:line="240" w:lineRule="auto"/>
              <w:jc w:val="left"/>
              <w:rPr>
                <w:sz w:val="24"/>
                <w:u w:val="single"/>
              </w:rPr>
            </w:pPr>
            <w:r>
              <w:rPr>
                <w:sz w:val="24"/>
              </w:rPr>
              <w:t>（3）其他要求：_______。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24.1.1</w:t>
            </w:r>
          </w:p>
        </w:tc>
        <w:tc>
          <w:tcPr>
            <w:tcW w:w="1701" w:type="dxa"/>
            <w:vAlign w:val="center"/>
          </w:tcPr>
          <w:p>
            <w:pPr>
              <w:spacing w:line="240" w:lineRule="auto"/>
              <w:jc w:val="center"/>
              <w:rPr>
                <w:sz w:val="24"/>
              </w:rPr>
            </w:pPr>
            <w:r>
              <w:rPr>
                <w:sz w:val="24"/>
              </w:rPr>
              <w:t>询问</w:t>
            </w:r>
          </w:p>
        </w:tc>
        <w:tc>
          <w:tcPr>
            <w:tcW w:w="7253" w:type="dxa"/>
            <w:vAlign w:val="center"/>
          </w:tcPr>
          <w:p>
            <w:pPr>
              <w:spacing w:line="240" w:lineRule="auto"/>
              <w:jc w:val="left"/>
              <w:rPr>
                <w:sz w:val="24"/>
              </w:rPr>
            </w:pPr>
            <w:r>
              <w:rPr>
                <w:sz w:val="24"/>
              </w:rPr>
              <w:t>询问送达形式：</w:t>
            </w:r>
            <w:r>
              <w:rPr>
                <w:sz w:val="24"/>
                <w:u w:val="single"/>
              </w:rPr>
              <w:t>书面形式，现场或邮寄方式递交</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24.3</w:t>
            </w:r>
          </w:p>
        </w:tc>
        <w:tc>
          <w:tcPr>
            <w:tcW w:w="1701" w:type="dxa"/>
            <w:vAlign w:val="center"/>
          </w:tcPr>
          <w:p>
            <w:pPr>
              <w:spacing w:line="240" w:lineRule="auto"/>
              <w:jc w:val="center"/>
              <w:rPr>
                <w:sz w:val="24"/>
              </w:rPr>
            </w:pPr>
            <w:r>
              <w:rPr>
                <w:sz w:val="24"/>
              </w:rPr>
              <w:t>接收询问和质疑的联系方式</w:t>
            </w:r>
          </w:p>
        </w:tc>
        <w:tc>
          <w:tcPr>
            <w:tcW w:w="7253" w:type="dxa"/>
            <w:vAlign w:val="center"/>
          </w:tcPr>
          <w:p>
            <w:pPr>
              <w:spacing w:line="240" w:lineRule="auto"/>
              <w:jc w:val="left"/>
              <w:rPr>
                <w:sz w:val="24"/>
              </w:rPr>
            </w:pPr>
            <w:r>
              <w:rPr>
                <w:sz w:val="24"/>
              </w:rPr>
              <w:t>1、询问</w:t>
            </w:r>
          </w:p>
          <w:p>
            <w:pPr>
              <w:spacing w:line="240" w:lineRule="auto"/>
              <w:rPr>
                <w:sz w:val="24"/>
              </w:rPr>
            </w:pPr>
            <w:r>
              <w:rPr>
                <w:sz w:val="24"/>
              </w:rPr>
              <w:t>联系部门、联系电话、通讯地址：见第一章《投标邀请》中的采购代理机构信息和项目联系方式。</w:t>
            </w:r>
          </w:p>
          <w:p>
            <w:pPr>
              <w:spacing w:line="240" w:lineRule="auto"/>
              <w:jc w:val="left"/>
              <w:rPr>
                <w:sz w:val="24"/>
              </w:rPr>
            </w:pPr>
            <w:r>
              <w:rPr>
                <w:sz w:val="24"/>
              </w:rPr>
              <w:t>2、质疑</w:t>
            </w:r>
          </w:p>
          <w:p>
            <w:pPr>
              <w:spacing w:line="240" w:lineRule="auto"/>
              <w:jc w:val="left"/>
              <w:rPr>
                <w:sz w:val="24"/>
              </w:rPr>
            </w:pPr>
            <w:r>
              <w:rPr>
                <w:sz w:val="24"/>
              </w:rPr>
              <w:t>联系部门：北京汇诚金桥国际招标咨询有限公司综合法务部；</w:t>
            </w:r>
          </w:p>
          <w:p>
            <w:pPr>
              <w:spacing w:line="240" w:lineRule="auto"/>
              <w:jc w:val="left"/>
              <w:rPr>
                <w:sz w:val="24"/>
              </w:rPr>
            </w:pPr>
            <w:r>
              <w:rPr>
                <w:sz w:val="24"/>
              </w:rPr>
              <w:t>联系电话：010-65913057；</w:t>
            </w:r>
          </w:p>
          <w:p>
            <w:pPr>
              <w:spacing w:line="240" w:lineRule="auto"/>
              <w:jc w:val="left"/>
              <w:rPr>
                <w:sz w:val="24"/>
              </w:rPr>
            </w:pPr>
            <w:r>
              <w:rPr>
                <w:sz w:val="24"/>
              </w:rPr>
              <w:t>通讯地址：北京市东城区朝内大街南竹杆胡同 6 号北京 INN 3 号楼 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Align w:val="center"/>
          </w:tcPr>
          <w:p>
            <w:pPr>
              <w:pStyle w:val="25"/>
              <w:adjustRightInd w:val="0"/>
              <w:snapToGrid w:val="0"/>
              <w:spacing w:line="240" w:lineRule="auto"/>
              <w:jc w:val="center"/>
              <w:rPr>
                <w:rFonts w:hint="default" w:ascii="Times New Roman" w:hAnsi="Times New Roman"/>
                <w:sz w:val="24"/>
                <w:szCs w:val="24"/>
              </w:rPr>
            </w:pPr>
            <w:r>
              <w:rPr>
                <w:rFonts w:hint="default" w:ascii="Times New Roman" w:hAnsi="Times New Roman"/>
                <w:sz w:val="24"/>
                <w:szCs w:val="24"/>
              </w:rPr>
              <w:t>25</w:t>
            </w:r>
          </w:p>
        </w:tc>
        <w:tc>
          <w:tcPr>
            <w:tcW w:w="1701" w:type="dxa"/>
            <w:vAlign w:val="center"/>
          </w:tcPr>
          <w:p>
            <w:pPr>
              <w:spacing w:line="240" w:lineRule="auto"/>
              <w:jc w:val="center"/>
              <w:rPr>
                <w:sz w:val="24"/>
              </w:rPr>
            </w:pPr>
            <w:r>
              <w:rPr>
                <w:sz w:val="24"/>
              </w:rPr>
              <w:t>代理费</w:t>
            </w:r>
          </w:p>
        </w:tc>
        <w:tc>
          <w:tcPr>
            <w:tcW w:w="7253" w:type="dxa"/>
            <w:vAlign w:val="center"/>
          </w:tcPr>
          <w:p>
            <w:pPr>
              <w:spacing w:line="240" w:lineRule="auto"/>
              <w:jc w:val="left"/>
              <w:rPr>
                <w:sz w:val="24"/>
              </w:rPr>
            </w:pPr>
            <w:r>
              <w:rPr>
                <w:sz w:val="24"/>
              </w:rPr>
              <w:t>收费对象：</w:t>
            </w:r>
          </w:p>
          <w:p>
            <w:pPr>
              <w:spacing w:line="240" w:lineRule="auto"/>
              <w:jc w:val="left"/>
              <w:rPr>
                <w:sz w:val="24"/>
              </w:rPr>
            </w:pPr>
            <w:r>
              <w:t>□</w:t>
            </w:r>
            <w:r>
              <w:rPr>
                <w:sz w:val="24"/>
              </w:rPr>
              <w:t>采购人</w:t>
            </w:r>
          </w:p>
          <w:p>
            <w:pPr>
              <w:spacing w:line="240" w:lineRule="auto"/>
              <w:jc w:val="left"/>
              <w:rPr>
                <w:sz w:val="24"/>
              </w:rPr>
            </w:pPr>
            <w:r>
              <w:rPr>
                <w:b/>
                <w:sz w:val="24"/>
              </w:rPr>
              <w:t>■</w:t>
            </w:r>
            <w:r>
              <w:rPr>
                <w:sz w:val="24"/>
              </w:rPr>
              <w:t>成交供应商</w:t>
            </w:r>
          </w:p>
          <w:p>
            <w:pPr>
              <w:spacing w:line="240" w:lineRule="auto"/>
              <w:jc w:val="left"/>
              <w:rPr>
                <w:sz w:val="24"/>
              </w:rPr>
            </w:pPr>
            <w:r>
              <w:rPr>
                <w:sz w:val="24"/>
              </w:rPr>
              <w:t>根据《招标代理服务收费管理暂行办法》（计价格[2002]1980号）的规定，以成交金额为基准差额定率累进法计算，按照服务类收费标准收取。</w:t>
            </w:r>
          </w:p>
          <w:tbl>
            <w:tblPr>
              <w:tblStyle w:val="45"/>
              <w:tblW w:w="6999" w:type="dxa"/>
              <w:jc w:val="center"/>
              <w:tblLayout w:type="fixed"/>
              <w:tblCellMar>
                <w:top w:w="0" w:type="dxa"/>
                <w:left w:w="108" w:type="dxa"/>
                <w:bottom w:w="0" w:type="dxa"/>
                <w:right w:w="108" w:type="dxa"/>
              </w:tblCellMar>
            </w:tblPr>
            <w:tblGrid>
              <w:gridCol w:w="3324"/>
              <w:gridCol w:w="1225"/>
              <w:gridCol w:w="1225"/>
              <w:gridCol w:w="1225"/>
            </w:tblGrid>
            <w:tr>
              <w:tblPrEx>
                <w:tblCellMar>
                  <w:top w:w="0" w:type="dxa"/>
                  <w:left w:w="108" w:type="dxa"/>
                  <w:bottom w:w="0" w:type="dxa"/>
                  <w:right w:w="108" w:type="dxa"/>
                </w:tblCellMar>
              </w:tblPrEx>
              <w:trPr>
                <w:trHeight w:val="454" w:hRule="atLeast"/>
                <w:jc w:val="center"/>
              </w:trPr>
              <w:tc>
                <w:tcPr>
                  <w:tcW w:w="3324" w:type="dxa"/>
                  <w:tcBorders>
                    <w:top w:val="single" w:color="000000" w:sz="2" w:space="0"/>
                    <w:left w:val="single" w:color="000000" w:sz="2" w:space="0"/>
                    <w:bottom w:val="single" w:color="000000" w:sz="2" w:space="0"/>
                    <w:right w:val="single" w:color="000000" w:sz="2" w:space="0"/>
                    <w:tl2br w:val="single" w:color="auto" w:sz="4" w:space="0"/>
                  </w:tcBorders>
                  <w:vAlign w:val="center"/>
                </w:tcPr>
                <w:p>
                  <w:pPr>
                    <w:snapToGrid w:val="0"/>
                    <w:spacing w:line="240" w:lineRule="auto"/>
                    <w:ind w:firstLine="2208" w:firstLineChars="1000"/>
                    <w:jc w:val="center"/>
                    <w:rPr>
                      <w:b/>
                      <w:bCs/>
                      <w:sz w:val="22"/>
                      <w:szCs w:val="22"/>
                    </w:rPr>
                  </w:pPr>
                  <w:r>
                    <w:rPr>
                      <w:b/>
                      <w:bCs/>
                      <w:sz w:val="22"/>
                      <w:szCs w:val="22"/>
                    </w:rPr>
                    <w:t>费率</w:t>
                  </w:r>
                </w:p>
                <w:p>
                  <w:pPr>
                    <w:snapToGrid w:val="0"/>
                    <w:spacing w:line="240" w:lineRule="auto"/>
                    <w:rPr>
                      <w:b/>
                      <w:bCs/>
                      <w:sz w:val="22"/>
                      <w:szCs w:val="22"/>
                    </w:rPr>
                  </w:pPr>
                  <w:r>
                    <w:rPr>
                      <w:b/>
                      <w:bCs/>
                      <w:sz w:val="22"/>
                      <w:szCs w:val="22"/>
                    </w:rPr>
                    <w:t>成交金额</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ind w:firstLine="110" w:firstLineChars="50"/>
                    <w:jc w:val="center"/>
                    <w:rPr>
                      <w:b/>
                      <w:bCs/>
                      <w:sz w:val="22"/>
                      <w:szCs w:val="22"/>
                    </w:rPr>
                  </w:pPr>
                  <w:r>
                    <w:rPr>
                      <w:b/>
                      <w:bCs/>
                      <w:sz w:val="22"/>
                      <w:szCs w:val="22"/>
                    </w:rPr>
                    <w:t>货物类</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b/>
                      <w:bCs/>
                      <w:sz w:val="22"/>
                      <w:szCs w:val="22"/>
                    </w:rPr>
                  </w:pPr>
                  <w:r>
                    <w:rPr>
                      <w:b/>
                      <w:bCs/>
                      <w:sz w:val="22"/>
                      <w:szCs w:val="22"/>
                    </w:rPr>
                    <w:t>服务类</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b/>
                      <w:bCs/>
                      <w:sz w:val="22"/>
                      <w:szCs w:val="22"/>
                    </w:rPr>
                  </w:pPr>
                  <w:r>
                    <w:rPr>
                      <w:b/>
                      <w:bCs/>
                      <w:sz w:val="22"/>
                      <w:szCs w:val="22"/>
                    </w:rPr>
                    <w:t>工程类</w:t>
                  </w:r>
                </w:p>
              </w:tc>
            </w:tr>
            <w:tr>
              <w:tblPrEx>
                <w:tblCellMar>
                  <w:top w:w="0" w:type="dxa"/>
                  <w:left w:w="108" w:type="dxa"/>
                  <w:bottom w:w="0" w:type="dxa"/>
                  <w:right w:w="108" w:type="dxa"/>
                </w:tblCellMar>
              </w:tblPrEx>
              <w:trPr>
                <w:trHeight w:val="454" w:hRule="atLeast"/>
                <w:jc w:val="center"/>
              </w:trPr>
              <w:tc>
                <w:tcPr>
                  <w:tcW w:w="3324"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sz w:val="22"/>
                      <w:szCs w:val="22"/>
                    </w:rPr>
                  </w:pPr>
                  <w:r>
                    <w:rPr>
                      <w:sz w:val="22"/>
                      <w:szCs w:val="22"/>
                    </w:rPr>
                    <w:t>100万元以下</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sz w:val="22"/>
                      <w:szCs w:val="22"/>
                    </w:rPr>
                  </w:pPr>
                  <w:r>
                    <w:rPr>
                      <w:sz w:val="22"/>
                      <w:szCs w:val="22"/>
                    </w:rPr>
                    <w:t>1.5%</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sz w:val="22"/>
                      <w:szCs w:val="22"/>
                    </w:rPr>
                  </w:pPr>
                  <w:r>
                    <w:rPr>
                      <w:sz w:val="22"/>
                      <w:szCs w:val="22"/>
                    </w:rPr>
                    <w:t>1.5%</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sz w:val="22"/>
                      <w:szCs w:val="22"/>
                    </w:rPr>
                  </w:pPr>
                  <w:r>
                    <w:rPr>
                      <w:sz w:val="22"/>
                      <w:szCs w:val="22"/>
                    </w:rPr>
                    <w:t>1.0%</w:t>
                  </w:r>
                </w:p>
              </w:tc>
            </w:tr>
            <w:tr>
              <w:tblPrEx>
                <w:tblCellMar>
                  <w:top w:w="0" w:type="dxa"/>
                  <w:left w:w="108" w:type="dxa"/>
                  <w:bottom w:w="0" w:type="dxa"/>
                  <w:right w:w="108" w:type="dxa"/>
                </w:tblCellMar>
              </w:tblPrEx>
              <w:trPr>
                <w:trHeight w:val="454" w:hRule="atLeast"/>
                <w:jc w:val="center"/>
              </w:trPr>
              <w:tc>
                <w:tcPr>
                  <w:tcW w:w="3324"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ind w:left="-5" w:leftChars="-18" w:hanging="33" w:hangingChars="15"/>
                    <w:jc w:val="center"/>
                    <w:rPr>
                      <w:sz w:val="22"/>
                      <w:szCs w:val="22"/>
                    </w:rPr>
                  </w:pPr>
                  <w:r>
                    <w:rPr>
                      <w:sz w:val="22"/>
                      <w:szCs w:val="22"/>
                    </w:rPr>
                    <w:t>100～500万元（含500万元）</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sz w:val="22"/>
                      <w:szCs w:val="22"/>
                    </w:rPr>
                  </w:pPr>
                  <w:r>
                    <w:rPr>
                      <w:sz w:val="22"/>
                      <w:szCs w:val="22"/>
                    </w:rPr>
                    <w:t>1.1%</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sz w:val="22"/>
                      <w:szCs w:val="22"/>
                    </w:rPr>
                  </w:pPr>
                  <w:r>
                    <w:rPr>
                      <w:sz w:val="22"/>
                      <w:szCs w:val="22"/>
                    </w:rPr>
                    <w:t>0.8%</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sz w:val="22"/>
                      <w:szCs w:val="22"/>
                    </w:rPr>
                  </w:pPr>
                  <w:r>
                    <w:rPr>
                      <w:sz w:val="22"/>
                      <w:szCs w:val="22"/>
                    </w:rPr>
                    <w:t>0.7%</w:t>
                  </w:r>
                </w:p>
              </w:tc>
            </w:tr>
            <w:tr>
              <w:tblPrEx>
                <w:tblCellMar>
                  <w:top w:w="0" w:type="dxa"/>
                  <w:left w:w="108" w:type="dxa"/>
                  <w:bottom w:w="0" w:type="dxa"/>
                  <w:right w:w="108" w:type="dxa"/>
                </w:tblCellMar>
              </w:tblPrEx>
              <w:trPr>
                <w:trHeight w:val="454" w:hRule="atLeast"/>
                <w:jc w:val="center"/>
              </w:trPr>
              <w:tc>
                <w:tcPr>
                  <w:tcW w:w="3324"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ind w:left="-5" w:leftChars="-18" w:hanging="33" w:hangingChars="15"/>
                    <w:jc w:val="center"/>
                    <w:rPr>
                      <w:sz w:val="22"/>
                      <w:szCs w:val="22"/>
                    </w:rPr>
                  </w:pPr>
                  <w:r>
                    <w:rPr>
                      <w:sz w:val="22"/>
                      <w:szCs w:val="22"/>
                    </w:rPr>
                    <w:t>500～1000万元（含1000万元）</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sz w:val="22"/>
                      <w:szCs w:val="22"/>
                    </w:rPr>
                  </w:pPr>
                  <w:r>
                    <w:rPr>
                      <w:sz w:val="22"/>
                      <w:szCs w:val="22"/>
                    </w:rPr>
                    <w:t>0.8%</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sz w:val="22"/>
                      <w:szCs w:val="22"/>
                    </w:rPr>
                  </w:pPr>
                  <w:r>
                    <w:rPr>
                      <w:sz w:val="22"/>
                      <w:szCs w:val="22"/>
                    </w:rPr>
                    <w:t>0.45%</w:t>
                  </w:r>
                </w:p>
              </w:tc>
              <w:tc>
                <w:tcPr>
                  <w:tcW w:w="1225" w:type="dxa"/>
                  <w:tcBorders>
                    <w:top w:val="single" w:color="000000" w:sz="2" w:space="0"/>
                    <w:left w:val="single" w:color="000000" w:sz="2" w:space="0"/>
                    <w:bottom w:val="single" w:color="000000" w:sz="2" w:space="0"/>
                    <w:right w:val="single" w:color="000000" w:sz="2" w:space="0"/>
                  </w:tcBorders>
                  <w:vAlign w:val="center"/>
                </w:tcPr>
                <w:p>
                  <w:pPr>
                    <w:snapToGrid w:val="0"/>
                    <w:spacing w:line="240" w:lineRule="auto"/>
                    <w:jc w:val="center"/>
                    <w:rPr>
                      <w:sz w:val="22"/>
                      <w:szCs w:val="22"/>
                    </w:rPr>
                  </w:pPr>
                  <w:r>
                    <w:rPr>
                      <w:sz w:val="22"/>
                      <w:szCs w:val="22"/>
                    </w:rPr>
                    <w:t>0.55%</w:t>
                  </w:r>
                </w:p>
              </w:tc>
            </w:tr>
          </w:tbl>
          <w:p>
            <w:pPr>
              <w:spacing w:line="240" w:lineRule="auto"/>
              <w:jc w:val="left"/>
              <w:rPr>
                <w:sz w:val="24"/>
              </w:rPr>
            </w:pPr>
            <w:r>
              <w:rPr>
                <w:sz w:val="24"/>
              </w:rPr>
              <w:t>成交后，非因成交供应商原因导致项目未执行、需退还代理费的，采购代理机构按代理费总额的30%收取项目执行成本费用，低于1万的按1万收取，高于5万的按5万收取。代理费不足1万的，按实际代理费收取。</w:t>
            </w:r>
          </w:p>
          <w:p>
            <w:pPr>
              <w:spacing w:line="240" w:lineRule="auto"/>
              <w:jc w:val="left"/>
              <w:rPr>
                <w:sz w:val="24"/>
              </w:rPr>
            </w:pPr>
            <w:r>
              <w:rPr>
                <w:sz w:val="24"/>
              </w:rPr>
              <w:t>代理费收受人信息：</w:t>
            </w:r>
          </w:p>
          <w:p>
            <w:pPr>
              <w:spacing w:line="240" w:lineRule="auto"/>
              <w:jc w:val="left"/>
              <w:rPr>
                <w:sz w:val="24"/>
              </w:rPr>
            </w:pPr>
            <w:r>
              <w:rPr>
                <w:sz w:val="24"/>
              </w:rPr>
              <w:t xml:space="preserve">收款单位：北京汇诚金桥国际招标咨询有限公司  </w:t>
            </w:r>
          </w:p>
          <w:p>
            <w:pPr>
              <w:spacing w:line="240" w:lineRule="auto"/>
              <w:jc w:val="left"/>
              <w:rPr>
                <w:sz w:val="24"/>
              </w:rPr>
            </w:pPr>
            <w:r>
              <w:rPr>
                <w:sz w:val="24"/>
              </w:rPr>
              <w:t xml:space="preserve">开 户 行：中国农业银行股份有限公司北京朝阳门支行  </w:t>
            </w:r>
          </w:p>
          <w:p>
            <w:pPr>
              <w:spacing w:line="240" w:lineRule="auto"/>
              <w:jc w:val="left"/>
              <w:rPr>
                <w:sz w:val="24"/>
              </w:rPr>
            </w:pPr>
            <w:r>
              <w:rPr>
                <w:sz w:val="24"/>
              </w:rPr>
              <w:t>银行账号：1119  1701  0400  02067</w:t>
            </w:r>
          </w:p>
          <w:p>
            <w:pPr>
              <w:spacing w:line="240" w:lineRule="auto"/>
              <w:jc w:val="left"/>
              <w:rPr>
                <w:sz w:val="24"/>
              </w:rPr>
            </w:pPr>
            <w:r>
              <w:rPr>
                <w:sz w:val="24"/>
              </w:rPr>
              <w:t>开户行行号：1031  0001  9176</w:t>
            </w:r>
          </w:p>
          <w:p>
            <w:pPr>
              <w:spacing w:line="240" w:lineRule="auto"/>
              <w:jc w:val="left"/>
              <w:rPr>
                <w:sz w:val="24"/>
              </w:rPr>
            </w:pPr>
            <w:r>
              <w:rPr>
                <w:sz w:val="24"/>
              </w:rPr>
              <w:t>缴纳时间：领取成交通知书时。</w:t>
            </w:r>
          </w:p>
        </w:tc>
      </w:tr>
    </w:tbl>
    <w:p>
      <w:pPr>
        <w:tabs>
          <w:tab w:val="left" w:pos="5580"/>
        </w:tabs>
        <w:adjustRightInd w:val="0"/>
        <w:spacing w:line="360" w:lineRule="auto"/>
        <w:jc w:val="distribute"/>
        <w:rPr>
          <w:sz w:val="24"/>
        </w:rPr>
        <w:sectPr>
          <w:footerReference r:id="rId12" w:type="first"/>
          <w:footerReference r:id="rId11" w:type="default"/>
          <w:pgSz w:w="11907" w:h="16840"/>
          <w:pgMar w:top="1418" w:right="966" w:bottom="1418" w:left="1501" w:header="851" w:footer="851" w:gutter="0"/>
          <w:pgNumType w:start="1"/>
          <w:cols w:space="720" w:num="1"/>
          <w:titlePg/>
          <w:docGrid w:linePitch="462" w:charSpace="0"/>
        </w:sectPr>
      </w:pPr>
    </w:p>
    <w:p>
      <w:pPr>
        <w:spacing w:before="240" w:beforeLines="100" w:after="240" w:afterLines="100"/>
        <w:jc w:val="center"/>
        <w:rPr>
          <w:b/>
          <w:sz w:val="28"/>
          <w:szCs w:val="28"/>
        </w:rPr>
      </w:pPr>
      <w:r>
        <w:rPr>
          <w:b/>
          <w:sz w:val="28"/>
          <w:szCs w:val="28"/>
        </w:rPr>
        <w:t>供应商须知</w:t>
      </w:r>
    </w:p>
    <w:p>
      <w:pPr>
        <w:pStyle w:val="3"/>
        <w:tabs>
          <w:tab w:val="center" w:pos="4592"/>
          <w:tab w:val="left" w:pos="7860"/>
        </w:tabs>
        <w:spacing w:before="0" w:line="360" w:lineRule="auto"/>
        <w:jc w:val="left"/>
        <w:rPr>
          <w:rFonts w:ascii="Times New Roman" w:hAnsi="Times New Roman" w:eastAsia="宋体"/>
          <w:sz w:val="28"/>
        </w:rPr>
      </w:pPr>
      <w:bookmarkStart w:id="73" w:name="_Toc520356143"/>
      <w:bookmarkStart w:id="74" w:name="_Toc127151518"/>
      <w:r>
        <w:rPr>
          <w:rFonts w:ascii="Times New Roman" w:hAnsi="Times New Roman" w:eastAsia="宋体"/>
          <w:sz w:val="28"/>
        </w:rPr>
        <w:tab/>
      </w:r>
      <w:bookmarkStart w:id="75" w:name="_Toc151193688"/>
      <w:bookmarkStart w:id="76" w:name="_Toc151190145"/>
      <w:bookmarkStart w:id="77" w:name="_Toc305158786"/>
      <w:bookmarkStart w:id="78" w:name="_Toc150774723"/>
      <w:bookmarkStart w:id="79" w:name="_Toc150774618"/>
      <w:bookmarkStart w:id="80" w:name="_Toc151193616"/>
      <w:bookmarkStart w:id="81" w:name="_Toc151193760"/>
      <w:bookmarkStart w:id="82" w:name="_Toc226965791"/>
      <w:bookmarkStart w:id="83" w:name="_Toc264969208"/>
      <w:bookmarkStart w:id="84" w:name="_Toc151193906"/>
      <w:bookmarkStart w:id="85" w:name="_Toc150509269"/>
      <w:bookmarkStart w:id="86" w:name="_Toc226309762"/>
      <w:bookmarkStart w:id="87" w:name="_Toc226965708"/>
      <w:bookmarkStart w:id="88" w:name="_Toc150480756"/>
      <w:bookmarkStart w:id="89" w:name="_Toc305158860"/>
      <w:bookmarkStart w:id="90" w:name="_Toc265228356"/>
      <w:bookmarkStart w:id="91" w:name="_Toc195842883"/>
      <w:bookmarkStart w:id="92" w:name="_Toc151193832"/>
      <w:bookmarkStart w:id="93" w:name="_Toc226337214"/>
      <w:bookmarkStart w:id="94" w:name="_Toc142311020"/>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numPr>
          <w:ilvl w:val="0"/>
          <w:numId w:val="8"/>
        </w:numPr>
        <w:tabs>
          <w:tab w:val="left" w:pos="360"/>
          <w:tab w:val="clear" w:pos="900"/>
        </w:tabs>
        <w:snapToGrid w:val="0"/>
        <w:spacing w:line="360" w:lineRule="auto"/>
        <w:ind w:left="357" w:hanging="357"/>
        <w:outlineLvl w:val="1"/>
        <w:rPr>
          <w:sz w:val="24"/>
        </w:rPr>
      </w:pPr>
      <w:bookmarkStart w:id="95" w:name="_Toc265228357"/>
      <w:bookmarkStart w:id="96" w:name="_Toc264969209"/>
      <w:bookmarkStart w:id="97" w:name="_Toc305158787"/>
      <w:bookmarkStart w:id="98" w:name="_Toc305158861"/>
      <w:r>
        <w:rPr>
          <w:sz w:val="24"/>
        </w:rPr>
        <w:t>采购人、采购代理机构、供应商</w:t>
      </w:r>
      <w:bookmarkEnd w:id="95"/>
      <w:bookmarkEnd w:id="96"/>
      <w:bookmarkEnd w:id="97"/>
      <w:bookmarkEnd w:id="98"/>
      <w:r>
        <w:rPr>
          <w:sz w:val="24"/>
        </w:rPr>
        <w:t>、联合体</w:t>
      </w:r>
    </w:p>
    <w:p>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sz w:val="24"/>
        </w:rPr>
      </w:pPr>
      <w:bookmarkStart w:id="99" w:name="_Toc195842885"/>
      <w:bookmarkStart w:id="100" w:name="_Toc164229215"/>
      <w:bookmarkStart w:id="101" w:name="_Toc164608789"/>
      <w:bookmarkStart w:id="102" w:name="_Toc151193908"/>
      <w:bookmarkStart w:id="103" w:name="_Toc151193618"/>
      <w:bookmarkStart w:id="104" w:name="_Toc151193690"/>
      <w:bookmarkStart w:id="105" w:name="_Toc164229361"/>
      <w:bookmarkStart w:id="106" w:name="_Toc127151721"/>
      <w:bookmarkStart w:id="107" w:name="_Toc150509271"/>
      <w:bookmarkStart w:id="108" w:name="_Toc142311022"/>
      <w:bookmarkStart w:id="109" w:name="_Toc149720813"/>
      <w:bookmarkStart w:id="110" w:name="_Toc151193762"/>
      <w:bookmarkStart w:id="111" w:name="_Toc150774620"/>
      <w:bookmarkStart w:id="112" w:name="_Toc150774725"/>
      <w:bookmarkStart w:id="113" w:name="_Toc226337216"/>
      <w:bookmarkStart w:id="114" w:name="_Toc226965793"/>
      <w:bookmarkStart w:id="115" w:name="_Toc150480758"/>
      <w:bookmarkStart w:id="116" w:name="_Toc264969210"/>
      <w:bookmarkStart w:id="117" w:name="_Toc164351614"/>
      <w:bookmarkStart w:id="118" w:name="_Toc164608634"/>
      <w:bookmarkStart w:id="119" w:name="_Toc305158862"/>
      <w:bookmarkStart w:id="120" w:name="_Toc151190147"/>
      <w:bookmarkStart w:id="121" w:name="_Toc265228358"/>
      <w:bookmarkStart w:id="122" w:name="_Toc127161434"/>
      <w:bookmarkStart w:id="123" w:name="_Toc226309764"/>
      <w:bookmarkStart w:id="124" w:name="_Toc305158788"/>
      <w:bookmarkStart w:id="125" w:name="_Toc151193834"/>
      <w:bookmarkStart w:id="126" w:name="_Toc226965710"/>
      <w:bookmarkStart w:id="127" w:name="_Toc127151520"/>
      <w:r>
        <w:rPr>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4"/>
        </w:rPr>
        <w:t>、项目属性、科研仪器设备采购</w:t>
      </w:r>
    </w:p>
    <w:p>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sz w:val="24"/>
        </w:rPr>
      </w:pPr>
      <w:r>
        <w:rPr>
          <w:sz w:val="24"/>
        </w:rPr>
        <w:t>项目属性见《供应商须知资料表》。</w:t>
      </w:r>
    </w:p>
    <w:p>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8"/>
        </w:numPr>
        <w:tabs>
          <w:tab w:val="left" w:pos="360"/>
        </w:tabs>
        <w:snapToGrid w:val="0"/>
        <w:spacing w:line="360" w:lineRule="auto"/>
        <w:ind w:left="357" w:hanging="357"/>
        <w:outlineLvl w:val="1"/>
        <w:rPr>
          <w:sz w:val="24"/>
        </w:rPr>
      </w:pPr>
      <w:r>
        <w:rPr>
          <w:sz w:val="24"/>
        </w:rPr>
        <w:t>现场考察、磋商前答疑会</w:t>
      </w:r>
    </w:p>
    <w:p>
      <w:pPr>
        <w:numPr>
          <w:ilvl w:val="1"/>
          <w:numId w:val="8"/>
        </w:numPr>
        <w:tabs>
          <w:tab w:val="left" w:pos="1080"/>
          <w:tab w:val="left" w:pos="2014"/>
        </w:tabs>
        <w:snapToGrid w:val="0"/>
        <w:spacing w:line="360" w:lineRule="auto"/>
        <w:ind w:left="1080" w:hanging="720"/>
        <w:rPr>
          <w:sz w:val="28"/>
        </w:rPr>
      </w:pPr>
      <w:r>
        <w:rPr>
          <w:sz w:val="24"/>
        </w:rPr>
        <w:t>若《供应商须知资料表》中规定了组织现场考察、召开磋商前答疑会，则供应商应按要求在规定的时间和地点参加。</w:t>
      </w:r>
      <w:bookmarkStart w:id="128" w:name="_Toc127151522"/>
      <w:bookmarkStart w:id="129" w:name="_Toc226309766"/>
      <w:bookmarkStart w:id="130" w:name="_Toc305158790"/>
      <w:bookmarkStart w:id="131" w:name="_Toc305158864"/>
      <w:bookmarkStart w:id="132" w:name="_Toc520356146"/>
      <w:bookmarkStart w:id="133" w:name="_Toc151193620"/>
      <w:bookmarkStart w:id="134" w:name="_Toc151190149"/>
      <w:bookmarkStart w:id="135" w:name="_Toc195842887"/>
      <w:bookmarkStart w:id="136" w:name="_Toc151193836"/>
      <w:bookmarkStart w:id="137" w:name="_Toc151193910"/>
      <w:bookmarkStart w:id="138" w:name="_Toc151193764"/>
      <w:bookmarkStart w:id="139" w:name="_Toc151193692"/>
      <w:bookmarkStart w:id="140" w:name="_Toc150480760"/>
      <w:bookmarkStart w:id="141" w:name="_Toc150774622"/>
      <w:bookmarkStart w:id="142" w:name="_Toc226965795"/>
      <w:bookmarkStart w:id="143" w:name="_Toc142311024"/>
      <w:bookmarkStart w:id="144" w:name="_Toc264969212"/>
      <w:bookmarkStart w:id="145" w:name="_Toc265228360"/>
      <w:bookmarkStart w:id="146" w:name="_Toc150774727"/>
      <w:bookmarkStart w:id="147" w:name="_Toc150509273"/>
      <w:bookmarkStart w:id="148" w:name="_Toc226965712"/>
      <w:bookmarkStart w:id="149" w:name="_Toc226337218"/>
    </w:p>
    <w:p>
      <w:pPr>
        <w:numPr>
          <w:ilvl w:val="1"/>
          <w:numId w:val="8"/>
        </w:numPr>
        <w:tabs>
          <w:tab w:val="left" w:pos="1080"/>
          <w:tab w:val="left" w:pos="2014"/>
        </w:tabs>
        <w:snapToGrid w:val="0"/>
        <w:spacing w:line="360" w:lineRule="auto"/>
        <w:ind w:left="1080" w:hanging="720"/>
        <w:rPr>
          <w:sz w:val="24"/>
        </w:rPr>
      </w:pPr>
      <w:r>
        <w:rPr>
          <w:sz w:val="24"/>
        </w:rPr>
        <w:t>由于未参加现场考察或磋商前答疑会而导致对项目实际情况不了解，影响响应文件编制、报价准确性、综合因素响应不全面等问题的，由供应商自行承担不利评审后果。</w:t>
      </w:r>
    </w:p>
    <w:p>
      <w:pPr>
        <w:numPr>
          <w:ilvl w:val="0"/>
          <w:numId w:val="8"/>
        </w:numPr>
        <w:tabs>
          <w:tab w:val="left" w:pos="360"/>
          <w:tab w:val="clear" w:pos="900"/>
        </w:tabs>
        <w:snapToGrid w:val="0"/>
        <w:spacing w:line="360" w:lineRule="auto"/>
        <w:ind w:left="357" w:hanging="357"/>
        <w:outlineLvl w:val="1"/>
        <w:rPr>
          <w:sz w:val="24"/>
        </w:rPr>
      </w:pPr>
      <w:r>
        <w:rPr>
          <w:sz w:val="24"/>
        </w:rPr>
        <w:t>政府采购政策（包括但不限于下列具体政策要求）</w:t>
      </w:r>
    </w:p>
    <w:p>
      <w:pPr>
        <w:numPr>
          <w:ilvl w:val="1"/>
          <w:numId w:val="8"/>
        </w:numPr>
        <w:tabs>
          <w:tab w:val="left" w:pos="1080"/>
          <w:tab w:val="left" w:pos="2014"/>
        </w:tabs>
        <w:snapToGrid w:val="0"/>
        <w:spacing w:line="360" w:lineRule="auto"/>
        <w:ind w:left="1080" w:hanging="720"/>
        <w:rPr>
          <w:sz w:val="24"/>
        </w:rPr>
      </w:pPr>
      <w:r>
        <w:rPr>
          <w:sz w:val="24"/>
        </w:rPr>
        <w:t>采购本国货物、工程和服务</w:t>
      </w:r>
    </w:p>
    <w:p>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8"/>
        </w:numPr>
        <w:tabs>
          <w:tab w:val="left" w:pos="2014"/>
        </w:tabs>
        <w:snapToGrid w:val="0"/>
        <w:spacing w:line="360" w:lineRule="auto"/>
        <w:rPr>
          <w:sz w:val="24"/>
        </w:rPr>
      </w:pPr>
      <w:r>
        <w:rPr>
          <w:sz w:val="24"/>
        </w:rPr>
        <w:t>本项目如接受非本国货物、工程、服务参与响应，则具体要求见第四章《采购需求》。</w:t>
      </w:r>
    </w:p>
    <w:p>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8"/>
        </w:numPr>
        <w:snapToGrid w:val="0"/>
        <w:spacing w:line="360" w:lineRule="auto"/>
        <w:rPr>
          <w:sz w:val="24"/>
        </w:rPr>
      </w:pPr>
      <w:r>
        <w:rPr>
          <w:sz w:val="24"/>
        </w:rPr>
        <w:t>中小企业定义：</w:t>
      </w:r>
    </w:p>
    <w:p>
      <w:pPr>
        <w:numPr>
          <w:ilvl w:val="3"/>
          <w:numId w:val="0"/>
        </w:numPr>
        <w:tabs>
          <w:tab w:val="left" w:pos="1980"/>
          <w:tab w:val="left" w:pos="2035"/>
          <w:tab w:val="left" w:pos="2885"/>
          <w:tab w:val="left" w:pos="2977"/>
        </w:tabs>
        <w:snapToGrid w:val="0"/>
        <w:spacing w:line="360" w:lineRule="auto"/>
        <w:ind w:left="2061" w:leftChars="570" w:hanging="864" w:hangingChars="360"/>
        <w:rPr>
          <w:sz w:val="24"/>
        </w:rPr>
      </w:pPr>
      <w:r>
        <w:rPr>
          <w:sz w:val="24"/>
        </w:rPr>
        <w:t>4.2.1.1  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pPr>
        <w:numPr>
          <w:ilvl w:val="3"/>
          <w:numId w:val="0"/>
        </w:numPr>
        <w:tabs>
          <w:tab w:val="left" w:pos="1980"/>
          <w:tab w:val="left" w:pos="2035"/>
          <w:tab w:val="left" w:pos="2885"/>
          <w:tab w:val="left" w:pos="2977"/>
        </w:tabs>
        <w:snapToGrid w:val="0"/>
        <w:spacing w:line="360" w:lineRule="auto"/>
        <w:ind w:left="1678" w:leftChars="456" w:hanging="720" w:hangingChars="300"/>
        <w:rPr>
          <w:sz w:val="24"/>
        </w:rPr>
      </w:pPr>
      <w:r>
        <w:rPr>
          <w:sz w:val="24"/>
        </w:rPr>
        <w:t>4.2.1.2供应商提供的货物、工程或者服务符合下列情形的，享受中小企业扶持政策：</w:t>
      </w:r>
    </w:p>
    <w:p>
      <w:pPr>
        <w:tabs>
          <w:tab w:val="left" w:pos="1980"/>
        </w:tabs>
        <w:snapToGrid w:val="0"/>
        <w:spacing w:line="360" w:lineRule="auto"/>
        <w:ind w:left="1676" w:leftChars="684" w:hanging="240" w:hangingChars="100"/>
        <w:rPr>
          <w:sz w:val="24"/>
        </w:rPr>
      </w:pPr>
      <w:r>
        <w:rPr>
          <w:sz w:val="24"/>
        </w:rPr>
        <w:t>（1）在货物采购项目中，货物由中小企业制造，即货物由中小企业生产且使用该中小企业商号或者注册商标；</w:t>
      </w:r>
    </w:p>
    <w:p>
      <w:pPr>
        <w:tabs>
          <w:tab w:val="left" w:pos="1980"/>
        </w:tabs>
        <w:snapToGrid w:val="0"/>
        <w:spacing w:line="360" w:lineRule="auto"/>
        <w:ind w:left="1676" w:leftChars="684" w:hanging="240" w:hangingChars="100"/>
        <w:rPr>
          <w:sz w:val="24"/>
        </w:rPr>
      </w:pPr>
      <w:r>
        <w:rPr>
          <w:sz w:val="24"/>
        </w:rPr>
        <w:t>（2）在工程采购项目中，工程由中小企业承建，即工程施工单位为中小企业；</w:t>
      </w:r>
    </w:p>
    <w:p>
      <w:pPr>
        <w:tabs>
          <w:tab w:val="left" w:pos="1980"/>
        </w:tabs>
        <w:snapToGrid w:val="0"/>
        <w:spacing w:line="360" w:lineRule="auto"/>
        <w:ind w:left="1676" w:leftChars="684" w:hanging="240" w:hangingChars="100"/>
        <w:rPr>
          <w:sz w:val="24"/>
        </w:rPr>
      </w:pPr>
      <w:r>
        <w:rPr>
          <w:sz w:val="24"/>
        </w:rPr>
        <w:t>（3）在服务采购项目中，服务由中小企业承接，即提供服务的人员为中小企业依照《中华人民共和国劳动合同法》订立劳动合同的从业人员。</w:t>
      </w:r>
    </w:p>
    <w:p>
      <w:pPr>
        <w:numPr>
          <w:ilvl w:val="3"/>
          <w:numId w:val="0"/>
        </w:numPr>
        <w:tabs>
          <w:tab w:val="left" w:pos="1980"/>
          <w:tab w:val="left" w:pos="2035"/>
          <w:tab w:val="left" w:pos="2885"/>
          <w:tab w:val="left" w:pos="2977"/>
        </w:tabs>
        <w:snapToGrid w:val="0"/>
        <w:spacing w:line="360" w:lineRule="auto"/>
        <w:ind w:left="1678" w:leftChars="456" w:hanging="720" w:hangingChars="300"/>
        <w:rPr>
          <w:sz w:val="24"/>
        </w:rPr>
      </w:pPr>
      <w:r>
        <w:rPr>
          <w:sz w:val="24"/>
        </w:rPr>
        <w:t>4.2.1.3在货物采购项目中，供应商提供的货物既有中小企业制造货物，也有大型企业制造货物的，不享受中小企业扶持政策。</w:t>
      </w:r>
    </w:p>
    <w:p>
      <w:pPr>
        <w:numPr>
          <w:ilvl w:val="3"/>
          <w:numId w:val="0"/>
        </w:numPr>
        <w:tabs>
          <w:tab w:val="left" w:pos="1980"/>
          <w:tab w:val="left" w:pos="2035"/>
          <w:tab w:val="left" w:pos="2885"/>
          <w:tab w:val="left" w:pos="2977"/>
        </w:tabs>
        <w:snapToGrid w:val="0"/>
        <w:spacing w:line="360" w:lineRule="auto"/>
        <w:ind w:left="1678" w:leftChars="456" w:hanging="720" w:hangingChars="300"/>
        <w:rPr>
          <w:sz w:val="24"/>
        </w:rPr>
      </w:pPr>
      <w:r>
        <w:rPr>
          <w:sz w:val="24"/>
        </w:rPr>
        <w:t>4.2.1.4以联合体形式参加政府采购活动，联合体各方均为中小企业的，联合体视同中小企业。其中，联合体各方均为小微企业的，联合体视同小微企业。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0"/>
        </w:numPr>
        <w:tabs>
          <w:tab w:val="left" w:pos="1980"/>
          <w:tab w:val="left" w:pos="2035"/>
          <w:tab w:val="left" w:pos="2740"/>
        </w:tabs>
        <w:snapToGrid w:val="0"/>
        <w:spacing w:line="360" w:lineRule="auto"/>
        <w:ind w:left="2745" w:hanging="760"/>
        <w:rPr>
          <w:sz w:val="24"/>
        </w:rPr>
      </w:pPr>
      <w:r>
        <w:rPr>
          <w:sz w:val="24"/>
        </w:rPr>
        <w:t>4.2.3.1安置的残疾人占本单位在职职工人数的比例不低于25%（含25%），并且安置的残疾人人数不少于10 人（含10 人）；</w:t>
      </w:r>
    </w:p>
    <w:p>
      <w:pPr>
        <w:numPr>
          <w:ilvl w:val="3"/>
          <w:numId w:val="0"/>
        </w:numPr>
        <w:tabs>
          <w:tab w:val="left" w:pos="1980"/>
          <w:tab w:val="left" w:pos="2035"/>
        </w:tabs>
        <w:snapToGrid w:val="0"/>
        <w:spacing w:line="360" w:lineRule="auto"/>
        <w:ind w:left="2745" w:hanging="760"/>
        <w:rPr>
          <w:sz w:val="24"/>
        </w:rPr>
      </w:pPr>
      <w:r>
        <w:rPr>
          <w:sz w:val="24"/>
        </w:rPr>
        <w:t>4.2.3.2依法与安置的每位残疾人签订了一年以上（含一年）的劳动合同或服务协议；</w:t>
      </w:r>
    </w:p>
    <w:p>
      <w:pPr>
        <w:numPr>
          <w:ilvl w:val="3"/>
          <w:numId w:val="0"/>
        </w:numPr>
        <w:tabs>
          <w:tab w:val="left" w:pos="1980"/>
          <w:tab w:val="left" w:pos="2035"/>
          <w:tab w:val="left" w:pos="2740"/>
        </w:tabs>
        <w:snapToGrid w:val="0"/>
        <w:spacing w:line="360" w:lineRule="auto"/>
        <w:ind w:left="2745" w:hanging="760"/>
        <w:rPr>
          <w:sz w:val="24"/>
        </w:rPr>
      </w:pPr>
      <w:r>
        <w:rPr>
          <w:sz w:val="24"/>
        </w:rPr>
        <w:t>4.2.3.3为安置的每位残疾人按月足额缴纳了基本养老保险、基本医疗保险、失业保险、工伤保险和生育保险等社会保险费；</w:t>
      </w:r>
    </w:p>
    <w:p>
      <w:pPr>
        <w:numPr>
          <w:ilvl w:val="3"/>
          <w:numId w:val="0"/>
        </w:numPr>
        <w:tabs>
          <w:tab w:val="left" w:pos="1980"/>
          <w:tab w:val="left" w:pos="2035"/>
        </w:tabs>
        <w:snapToGrid w:val="0"/>
        <w:spacing w:line="360" w:lineRule="auto"/>
        <w:ind w:left="2745" w:hanging="760"/>
        <w:rPr>
          <w:sz w:val="24"/>
        </w:rPr>
      </w:pPr>
      <w:r>
        <w:rPr>
          <w:sz w:val="24"/>
        </w:rPr>
        <w:t>4.2.3.4通过银行等金融机构向安置的每位残疾人，按月支付了不低于单位所在区县适用的经省级人民政府批准的月最低工资标准的工资；</w:t>
      </w:r>
    </w:p>
    <w:p>
      <w:pPr>
        <w:numPr>
          <w:ilvl w:val="3"/>
          <w:numId w:val="0"/>
        </w:numPr>
        <w:tabs>
          <w:tab w:val="left" w:pos="1980"/>
          <w:tab w:val="left" w:pos="2035"/>
          <w:tab w:val="left" w:pos="2740"/>
        </w:tabs>
        <w:snapToGrid w:val="0"/>
        <w:spacing w:line="360" w:lineRule="auto"/>
        <w:ind w:left="2733" w:leftChars="904" w:hanging="835" w:hangingChars="348"/>
        <w:rPr>
          <w:sz w:val="24"/>
        </w:rPr>
      </w:pPr>
      <w:r>
        <w:rPr>
          <w:sz w:val="24"/>
        </w:rPr>
        <w:t>4.2.3.5提供本单位制造的货物、承担的工程或者服务（以下简称产品），或者提供其他残疾人福利性单位制造的货物（不包括使用非残疾人福利性单位注册商标的货物）；</w:t>
      </w:r>
    </w:p>
    <w:p>
      <w:pPr>
        <w:numPr>
          <w:ilvl w:val="3"/>
          <w:numId w:val="0"/>
        </w:numPr>
        <w:tabs>
          <w:tab w:val="left" w:pos="1980"/>
          <w:tab w:val="left" w:pos="2035"/>
          <w:tab w:val="left" w:pos="2977"/>
        </w:tabs>
        <w:snapToGrid w:val="0"/>
        <w:spacing w:line="360" w:lineRule="auto"/>
        <w:ind w:left="2745" w:hanging="760"/>
        <w:rPr>
          <w:sz w:val="24"/>
        </w:rPr>
      </w:pPr>
      <w:r>
        <w:rPr>
          <w:sz w:val="24"/>
        </w:rPr>
        <w:t>4.2.3.6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sz w:val="24"/>
        </w:rPr>
      </w:pPr>
      <w:r>
        <w:rPr>
          <w:sz w:val="24"/>
        </w:rPr>
        <w:t>本项目是否专门面向中小企业预留采购份额见第一章《采购邀请》。</w:t>
      </w:r>
    </w:p>
    <w:p>
      <w:pPr>
        <w:numPr>
          <w:ilvl w:val="2"/>
          <w:numId w:val="8"/>
        </w:numPr>
        <w:snapToGrid w:val="0"/>
        <w:spacing w:line="360" w:lineRule="auto"/>
        <w:rPr>
          <w:sz w:val="24"/>
        </w:rPr>
      </w:pPr>
      <w:r>
        <w:rPr>
          <w:sz w:val="24"/>
        </w:rPr>
        <w:t>采购标的对应的中小企业划分标准所属行业见《供应商须知资料表》。</w:t>
      </w:r>
    </w:p>
    <w:p>
      <w:pPr>
        <w:numPr>
          <w:ilvl w:val="2"/>
          <w:numId w:val="8"/>
        </w:numPr>
        <w:snapToGrid w:val="0"/>
        <w:spacing w:line="360" w:lineRule="auto"/>
        <w:rPr>
          <w:sz w:val="24"/>
        </w:rPr>
      </w:pPr>
      <w:r>
        <w:rPr>
          <w:sz w:val="24"/>
        </w:rPr>
        <w:t>小微企业价格评审优惠的政策调整：见第三章《评审方法和评审标准》。</w:t>
      </w:r>
    </w:p>
    <w:p>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sz w:val="24"/>
        </w:rPr>
      </w:pPr>
      <w:r>
        <w:rPr>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8"/>
        </w:numPr>
        <w:snapToGrid w:val="0"/>
        <w:spacing w:line="360" w:lineRule="auto"/>
        <w:rPr>
          <w:sz w:val="24"/>
        </w:rPr>
      </w:pPr>
      <w:r>
        <w:rPr>
          <w:sz w:val="24"/>
        </w:rPr>
        <w:t>非政府强制采购的节能产品或环境标志产品，依据品目清单和认证证书实施政府优先采购。优先采购的具体规定见第三章《评审方法和评审标准》（如涉及）。</w:t>
      </w:r>
    </w:p>
    <w:p>
      <w:pPr>
        <w:numPr>
          <w:ilvl w:val="1"/>
          <w:numId w:val="8"/>
        </w:numPr>
        <w:tabs>
          <w:tab w:val="left" w:pos="1080"/>
          <w:tab w:val="left" w:pos="2014"/>
        </w:tabs>
        <w:snapToGrid w:val="0"/>
        <w:spacing w:line="360" w:lineRule="auto"/>
        <w:ind w:left="1080" w:hanging="720"/>
        <w:rPr>
          <w:sz w:val="24"/>
        </w:rPr>
      </w:pPr>
      <w:r>
        <w:rPr>
          <w:sz w:val="24"/>
        </w:rPr>
        <w:t>正版软件</w:t>
      </w:r>
    </w:p>
    <w:p>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pPr>
        <w:numPr>
          <w:ilvl w:val="1"/>
          <w:numId w:val="8"/>
        </w:numPr>
        <w:tabs>
          <w:tab w:val="left" w:pos="1080"/>
          <w:tab w:val="left" w:pos="2014"/>
        </w:tabs>
        <w:snapToGrid w:val="0"/>
        <w:spacing w:line="360" w:lineRule="auto"/>
        <w:ind w:left="1080" w:hanging="720"/>
        <w:rPr>
          <w:sz w:val="24"/>
        </w:rPr>
      </w:pPr>
      <w:r>
        <w:rPr>
          <w:sz w:val="24"/>
        </w:rPr>
        <w:t>网络安全专用产品</w:t>
      </w:r>
    </w:p>
    <w:p>
      <w:pPr>
        <w:numPr>
          <w:ilvl w:val="2"/>
          <w:numId w:val="8"/>
        </w:numPr>
        <w:tabs>
          <w:tab w:val="left" w:pos="900"/>
          <w:tab w:val="left" w:pos="2014"/>
        </w:tabs>
        <w:snapToGrid w:val="0"/>
        <w:spacing w:line="360" w:lineRule="auto"/>
        <w:rPr>
          <w:sz w:val="24"/>
        </w:rPr>
      </w:pPr>
      <w:r>
        <w:rPr>
          <w:sz w:val="24"/>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kern w:val="0"/>
          <w:sz w:val="24"/>
        </w:rPr>
        <w:t>否则</w:t>
      </w:r>
      <w:r>
        <w:rPr>
          <w:b/>
          <w:kern w:val="0"/>
          <w:sz w:val="24"/>
        </w:rPr>
        <w:t>响应无效</w:t>
      </w:r>
      <w:r>
        <w:rPr>
          <w:sz w:val="24"/>
        </w:rPr>
        <w:t>；属于推荐性标准的，优先采购，具体见第三章《评审方法和评审标准》。</w:t>
      </w:r>
    </w:p>
    <w:p>
      <w:pPr>
        <w:numPr>
          <w:ilvl w:val="1"/>
          <w:numId w:val="8"/>
        </w:numPr>
        <w:tabs>
          <w:tab w:val="left" w:pos="1080"/>
        </w:tabs>
        <w:snapToGrid w:val="0"/>
        <w:spacing w:line="360" w:lineRule="auto"/>
        <w:rPr>
          <w:sz w:val="24"/>
        </w:rPr>
      </w:pPr>
      <w:r>
        <w:rPr>
          <w:sz w:val="24"/>
        </w:rPr>
        <w:t>采购需求标准</w:t>
      </w:r>
    </w:p>
    <w:p>
      <w:pPr>
        <w:numPr>
          <w:ilvl w:val="2"/>
          <w:numId w:val="8"/>
        </w:numPr>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numPr>
          <w:ilvl w:val="2"/>
          <w:numId w:val="8"/>
        </w:numPr>
        <w:tabs>
          <w:tab w:val="left" w:pos="2014"/>
        </w:tabs>
        <w:snapToGrid w:val="0"/>
        <w:spacing w:line="360" w:lineRule="auto"/>
        <w:rPr>
          <w:sz w:val="24"/>
        </w:rPr>
      </w:pPr>
      <w:r>
        <w:rPr>
          <w:sz w:val="24"/>
        </w:rPr>
        <w:t xml:space="preserve">其他政府采购需求标准 </w:t>
      </w:r>
    </w:p>
    <w:p>
      <w:pPr>
        <w:tabs>
          <w:tab w:val="left" w:pos="900"/>
          <w:tab w:val="left" w:pos="1980"/>
        </w:tabs>
        <w:snapToGrid w:val="0"/>
        <w:spacing w:line="360" w:lineRule="auto"/>
        <w:ind w:left="1980"/>
        <w:rPr>
          <w:sz w:val="24"/>
        </w:rPr>
      </w:pPr>
      <w:r>
        <w:rPr>
          <w:sz w:val="24"/>
        </w:rPr>
        <w:t>为贯彻落实《深化政府采购制度改革方案》有关要求，推动政府采购需求标准建设，</w:t>
      </w:r>
      <w:bookmarkStart w:id="150" w:name="_Hlk168431650"/>
      <w:r>
        <w:rPr>
          <w:sz w:val="24"/>
        </w:rPr>
        <w:t>财政部门会同有关部门制定发布的</w:t>
      </w:r>
      <w:bookmarkEnd w:id="150"/>
      <w:r>
        <w:rPr>
          <w:sz w:val="24"/>
        </w:rPr>
        <w:t>其他政府采购需求标准，本项目如涉及，则具体要求见第四章《采购需求》。</w:t>
      </w:r>
    </w:p>
    <w:p>
      <w:pPr>
        <w:numPr>
          <w:ilvl w:val="0"/>
          <w:numId w:val="8"/>
        </w:numPr>
        <w:tabs>
          <w:tab w:val="left" w:pos="360"/>
        </w:tabs>
        <w:snapToGrid w:val="0"/>
        <w:spacing w:line="360" w:lineRule="auto"/>
        <w:ind w:left="357" w:hanging="357"/>
        <w:outlineLvl w:val="1"/>
        <w:rPr>
          <w:sz w:val="24"/>
        </w:rPr>
      </w:pPr>
      <w:r>
        <w:rPr>
          <w:sz w:val="24"/>
        </w:rPr>
        <w:t>响应费用</w:t>
      </w:r>
    </w:p>
    <w:p>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供应商应自行承担所有与准备和参加磋商有关的费用，无论磋商的结果如何，采购人或采购代理机构在任何情况下均无承担这些费用的义务和责任。</w:t>
      </w:r>
    </w:p>
    <w:p>
      <w:pPr>
        <w:tabs>
          <w:tab w:val="left" w:pos="1080"/>
        </w:tabs>
        <w:snapToGrid w:val="0"/>
        <w:spacing w:line="360" w:lineRule="auto"/>
        <w:ind w:left="1080"/>
        <w:rPr>
          <w:sz w:val="28"/>
        </w:rPr>
      </w:pPr>
      <w:bookmarkStart w:id="151" w:name="_1.8_计量单位"/>
      <w:bookmarkEnd w:id="151"/>
    </w:p>
    <w:p>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numPr>
          <w:ilvl w:val="0"/>
          <w:numId w:val="8"/>
        </w:numPr>
        <w:tabs>
          <w:tab w:val="left" w:pos="360"/>
        </w:tabs>
        <w:snapToGrid w:val="0"/>
        <w:spacing w:line="360" w:lineRule="auto"/>
        <w:ind w:left="357" w:hanging="357"/>
        <w:outlineLvl w:val="1"/>
        <w:rPr>
          <w:sz w:val="24"/>
        </w:rPr>
      </w:pPr>
      <w:bookmarkStart w:id="152" w:name="_Toc151193765"/>
      <w:bookmarkStart w:id="153" w:name="_Toc151193911"/>
      <w:bookmarkStart w:id="154" w:name="_Toc150480761"/>
      <w:bookmarkStart w:id="155" w:name="_Toc127161437"/>
      <w:bookmarkStart w:id="156" w:name="_Toc142311025"/>
      <w:bookmarkStart w:id="157" w:name="_Toc226309767"/>
      <w:bookmarkStart w:id="158" w:name="_Toc164608637"/>
      <w:bookmarkStart w:id="159" w:name="_Toc164229218"/>
      <w:bookmarkStart w:id="160" w:name="_Toc151190150"/>
      <w:bookmarkStart w:id="161" w:name="_Toc149720816"/>
      <w:bookmarkStart w:id="162" w:name="_Toc520356147"/>
      <w:bookmarkStart w:id="163" w:name="_Toc164608792"/>
      <w:bookmarkStart w:id="164" w:name="_Toc164229364"/>
      <w:bookmarkStart w:id="165" w:name="_Toc151193837"/>
      <w:bookmarkStart w:id="166" w:name="_Toc150774623"/>
      <w:bookmarkStart w:id="167" w:name="_Toc127151724"/>
      <w:bookmarkStart w:id="168" w:name="_Toc150509274"/>
      <w:bookmarkStart w:id="169" w:name="_Toc226965796"/>
      <w:bookmarkStart w:id="170" w:name="_Toc164351617"/>
      <w:bookmarkStart w:id="171" w:name="_Toc305158791"/>
      <w:bookmarkStart w:id="172" w:name="_Toc151193693"/>
      <w:bookmarkStart w:id="173" w:name="_Toc150774728"/>
      <w:bookmarkStart w:id="174" w:name="_Toc151193621"/>
      <w:bookmarkStart w:id="175" w:name="_Toc127151523"/>
      <w:bookmarkStart w:id="176" w:name="_Toc226965713"/>
      <w:bookmarkStart w:id="177" w:name="_Toc264969213"/>
      <w:bookmarkStart w:id="178" w:name="_Toc305158865"/>
      <w:bookmarkStart w:id="179" w:name="_Toc265228361"/>
      <w:bookmarkStart w:id="180" w:name="_Toc226337219"/>
      <w:bookmarkStart w:id="181" w:name="_Toc195842888"/>
      <w:r>
        <w:rPr>
          <w:sz w:val="24"/>
        </w:rPr>
        <w:t>竞争性磋商文件构</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sz w:val="24"/>
        </w:rPr>
        <w:t>成</w:t>
      </w:r>
    </w:p>
    <w:p>
      <w:pPr>
        <w:numPr>
          <w:ilvl w:val="1"/>
          <w:numId w:val="8"/>
        </w:numPr>
        <w:tabs>
          <w:tab w:val="left" w:pos="1080"/>
          <w:tab w:val="left" w:pos="2014"/>
        </w:tabs>
        <w:snapToGrid w:val="0"/>
        <w:spacing w:line="360" w:lineRule="auto"/>
        <w:ind w:left="1080" w:hanging="720"/>
        <w:rPr>
          <w:sz w:val="24"/>
        </w:rPr>
      </w:pPr>
      <w:r>
        <w:rPr>
          <w:sz w:val="24"/>
        </w:rPr>
        <w:t>竞争性磋商文件包括以下部分：</w:t>
      </w:r>
    </w:p>
    <w:p>
      <w:pPr>
        <w:numPr>
          <w:ilvl w:val="0"/>
          <w:numId w:val="9"/>
        </w:numPr>
        <w:tabs>
          <w:tab w:val="left" w:pos="1980"/>
          <w:tab w:val="left" w:pos="2520"/>
        </w:tabs>
        <w:snapToGrid w:val="0"/>
        <w:spacing w:line="360" w:lineRule="auto"/>
        <w:ind w:left="1440" w:firstLine="5"/>
        <w:rPr>
          <w:sz w:val="24"/>
        </w:rPr>
      </w:pPr>
      <w:r>
        <w:rPr>
          <w:sz w:val="24"/>
        </w:rPr>
        <w:t>采购邀请</w:t>
      </w:r>
    </w:p>
    <w:p>
      <w:pPr>
        <w:numPr>
          <w:ilvl w:val="0"/>
          <w:numId w:val="9"/>
        </w:numPr>
        <w:tabs>
          <w:tab w:val="left" w:pos="1980"/>
          <w:tab w:val="left" w:pos="2520"/>
        </w:tabs>
        <w:snapToGrid w:val="0"/>
        <w:spacing w:line="360" w:lineRule="auto"/>
        <w:ind w:left="1440" w:firstLine="5"/>
        <w:rPr>
          <w:sz w:val="24"/>
        </w:rPr>
      </w:pPr>
      <w:r>
        <w:rPr>
          <w:sz w:val="24"/>
        </w:rPr>
        <w:t>供应商须知</w:t>
      </w:r>
    </w:p>
    <w:p>
      <w:pPr>
        <w:numPr>
          <w:ilvl w:val="0"/>
          <w:numId w:val="9"/>
        </w:numPr>
        <w:tabs>
          <w:tab w:val="left" w:pos="1980"/>
          <w:tab w:val="left" w:pos="2520"/>
        </w:tabs>
        <w:snapToGrid w:val="0"/>
        <w:spacing w:line="360" w:lineRule="auto"/>
        <w:ind w:left="1440" w:firstLine="5"/>
        <w:rPr>
          <w:sz w:val="24"/>
        </w:rPr>
      </w:pPr>
      <w:r>
        <w:rPr>
          <w:sz w:val="24"/>
        </w:rPr>
        <w:t>评审方法和评审标准</w:t>
      </w:r>
    </w:p>
    <w:p>
      <w:pPr>
        <w:numPr>
          <w:ilvl w:val="0"/>
          <w:numId w:val="9"/>
        </w:numPr>
        <w:tabs>
          <w:tab w:val="left" w:pos="1980"/>
          <w:tab w:val="left" w:pos="2520"/>
        </w:tabs>
        <w:snapToGrid w:val="0"/>
        <w:spacing w:line="360" w:lineRule="auto"/>
        <w:ind w:left="1440" w:firstLine="5"/>
        <w:rPr>
          <w:sz w:val="24"/>
        </w:rPr>
      </w:pPr>
      <w:r>
        <w:rPr>
          <w:sz w:val="24"/>
        </w:rPr>
        <w:t>采购需求</w:t>
      </w:r>
    </w:p>
    <w:p>
      <w:pPr>
        <w:numPr>
          <w:ilvl w:val="0"/>
          <w:numId w:val="9"/>
        </w:numPr>
        <w:tabs>
          <w:tab w:val="left" w:pos="1980"/>
          <w:tab w:val="left" w:pos="2520"/>
        </w:tabs>
        <w:snapToGrid w:val="0"/>
        <w:spacing w:line="360" w:lineRule="auto"/>
        <w:ind w:left="1440" w:firstLine="5"/>
        <w:rPr>
          <w:sz w:val="24"/>
        </w:rPr>
      </w:pPr>
      <w:r>
        <w:rPr>
          <w:sz w:val="24"/>
        </w:rPr>
        <w:t>合同草案条款</w:t>
      </w:r>
    </w:p>
    <w:p>
      <w:pPr>
        <w:numPr>
          <w:ilvl w:val="0"/>
          <w:numId w:val="9"/>
        </w:numPr>
        <w:tabs>
          <w:tab w:val="left" w:pos="1980"/>
          <w:tab w:val="left" w:pos="2520"/>
        </w:tabs>
        <w:snapToGrid w:val="0"/>
        <w:spacing w:line="360" w:lineRule="auto"/>
        <w:ind w:left="1440" w:firstLine="5"/>
        <w:rPr>
          <w:sz w:val="24"/>
        </w:rPr>
      </w:pPr>
      <w:r>
        <w:rPr>
          <w:sz w:val="24"/>
        </w:rPr>
        <w:t>响应文件格式</w:t>
      </w:r>
    </w:p>
    <w:p>
      <w:pPr>
        <w:numPr>
          <w:ilvl w:val="1"/>
          <w:numId w:val="8"/>
        </w:numPr>
        <w:tabs>
          <w:tab w:val="left" w:pos="1080"/>
          <w:tab w:val="left" w:pos="2014"/>
        </w:tabs>
        <w:snapToGrid w:val="0"/>
        <w:spacing w:line="360" w:lineRule="auto"/>
        <w:ind w:left="1080" w:hanging="720"/>
        <w:rPr>
          <w:sz w:val="24"/>
        </w:rPr>
      </w:pPr>
      <w:r>
        <w:rPr>
          <w:sz w:val="24"/>
        </w:rPr>
        <w:t>供应商应认真阅读竞争性磋商文件的全部内容。供应商应按照竞争性磋商文件要求提交响应文件并保证所提供的全部资料的真实性，并对竞争性磋商文件做出实质性响应，否则</w:t>
      </w:r>
      <w:r>
        <w:rPr>
          <w:b/>
          <w:sz w:val="24"/>
        </w:rPr>
        <w:t>响应无效</w:t>
      </w:r>
      <w:r>
        <w:rPr>
          <w:sz w:val="24"/>
        </w:rPr>
        <w:t>。</w:t>
      </w:r>
    </w:p>
    <w:p>
      <w:pPr>
        <w:numPr>
          <w:ilvl w:val="0"/>
          <w:numId w:val="8"/>
        </w:numPr>
        <w:tabs>
          <w:tab w:val="left" w:pos="1080"/>
          <w:tab w:val="left" w:pos="2014"/>
        </w:tabs>
        <w:snapToGrid w:val="0"/>
        <w:spacing w:line="360" w:lineRule="auto"/>
        <w:ind w:left="357" w:hanging="357"/>
        <w:outlineLvl w:val="1"/>
        <w:rPr>
          <w:sz w:val="24"/>
        </w:rPr>
      </w:pPr>
      <w:r>
        <w:rPr>
          <w:sz w:val="24"/>
        </w:rPr>
        <w:t>对竞争性磋商文件的澄清或修改</w:t>
      </w:r>
    </w:p>
    <w:p>
      <w:pPr>
        <w:numPr>
          <w:ilvl w:val="1"/>
          <w:numId w:val="8"/>
        </w:numPr>
        <w:tabs>
          <w:tab w:val="left" w:pos="1080"/>
          <w:tab w:val="left" w:pos="1561"/>
          <w:tab w:val="left" w:pos="2014"/>
        </w:tabs>
        <w:snapToGrid w:val="0"/>
        <w:spacing w:line="360" w:lineRule="auto"/>
        <w:ind w:left="1080" w:hanging="720"/>
        <w:rPr>
          <w:sz w:val="24"/>
        </w:rPr>
      </w:pPr>
      <w:r>
        <w:rPr>
          <w:sz w:val="24"/>
        </w:rPr>
        <w:t>采购人、采购代理机构或者磋商小组对已发出的竞争性磋商文件进行必要澄清或者修改的，将以书面形式通知所有获取竞争性磋商文件的潜在供应商。采用公告方式邀请供应商参与的，还将在原公告发布媒体上发布更正公告。</w:t>
      </w:r>
    </w:p>
    <w:p>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上述书面通知，按照获取竞争性磋商文件的潜在供应商提供的联系方式发出，因提供的信息有误导致通知延迟或无法通知的，采购人或采购代理机构不承担责任。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竞争性磋商文件的组成部分，并对所有获取竞争性磋商文件的潜在供应商具有约束力。澄清或者修改的内容可能影响响应文件编制的，将在提交首次响应文件截止之日3个工作日前，以书面形式通知所有获取磋商文件的供应商；不足上述时间的，将顺延提交首次响应文件截止时间。</w:t>
      </w:r>
    </w:p>
    <w:p>
      <w:pPr>
        <w:tabs>
          <w:tab w:val="left" w:pos="1080"/>
          <w:tab w:val="left" w:pos="1561"/>
        </w:tabs>
        <w:snapToGrid w:val="0"/>
        <w:spacing w:line="360" w:lineRule="auto"/>
        <w:ind w:left="1080"/>
        <w:rPr>
          <w:sz w:val="28"/>
        </w:rPr>
      </w:pPr>
      <w:bookmarkStart w:id="182" w:name="_Toc516367020"/>
      <w:bookmarkStart w:id="183" w:name="_Toc150480764"/>
      <w:bookmarkStart w:id="184" w:name="_Toc195842891"/>
      <w:bookmarkStart w:id="185" w:name="_Toc226309770"/>
      <w:bookmarkStart w:id="186" w:name="_Toc226965799"/>
      <w:bookmarkStart w:id="187" w:name="_Toc151193914"/>
      <w:bookmarkStart w:id="188" w:name="_Toc520356150"/>
      <w:bookmarkStart w:id="189" w:name="_Toc150774626"/>
      <w:bookmarkStart w:id="190" w:name="_Toc226965716"/>
      <w:bookmarkStart w:id="191" w:name="_Toc305158868"/>
      <w:bookmarkStart w:id="192" w:name="_Toc151193696"/>
      <w:bookmarkStart w:id="193" w:name="_Toc226337222"/>
      <w:bookmarkStart w:id="194" w:name="_Toc150509277"/>
      <w:bookmarkStart w:id="195" w:name="_Toc151193768"/>
      <w:bookmarkStart w:id="196" w:name="_Toc127151526"/>
      <w:bookmarkStart w:id="197" w:name="_Toc151193840"/>
      <w:bookmarkStart w:id="198" w:name="_Toc151190153"/>
      <w:bookmarkStart w:id="199" w:name="_Toc305158794"/>
      <w:bookmarkStart w:id="200" w:name="_Toc151193624"/>
      <w:bookmarkStart w:id="201" w:name="_Toc264969216"/>
      <w:bookmarkStart w:id="202" w:name="_Toc150774731"/>
      <w:bookmarkStart w:id="203" w:name="_Toc142311028"/>
      <w:bookmarkStart w:id="204" w:name="_Toc265228364"/>
    </w:p>
    <w:p>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2"/>
      <w:r>
        <w:rPr>
          <w:rFonts w:ascii="Times New Roman" w:hAnsi="Times New Roman" w:eastAsia="宋体"/>
          <w:sz w:val="28"/>
        </w:rPr>
        <w:t>的编制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numPr>
          <w:ilvl w:val="0"/>
          <w:numId w:val="8"/>
        </w:numPr>
        <w:tabs>
          <w:tab w:val="left" w:pos="360"/>
        </w:tabs>
        <w:snapToGrid w:val="0"/>
        <w:spacing w:line="360" w:lineRule="auto"/>
        <w:ind w:left="357" w:hanging="357"/>
        <w:outlineLvl w:val="1"/>
        <w:rPr>
          <w:sz w:val="24"/>
        </w:rPr>
      </w:pPr>
      <w:bookmarkStart w:id="205" w:name="_Toc226965800"/>
      <w:bookmarkStart w:id="206" w:name="_Toc264969217"/>
      <w:bookmarkStart w:id="207" w:name="_Toc151193697"/>
      <w:bookmarkStart w:id="208" w:name="_Toc149720820"/>
      <w:bookmarkStart w:id="209" w:name="_Toc142311029"/>
      <w:bookmarkStart w:id="210" w:name="_Toc226965717"/>
      <w:bookmarkStart w:id="211" w:name="_Toc164608641"/>
      <w:bookmarkStart w:id="212" w:name="_Toc151193915"/>
      <w:bookmarkStart w:id="213" w:name="_Toc151193841"/>
      <w:bookmarkStart w:id="214" w:name="_Toc265228365"/>
      <w:bookmarkStart w:id="215" w:name="_Toc150774732"/>
      <w:bookmarkStart w:id="216" w:name="_Toc151190154"/>
      <w:bookmarkStart w:id="217" w:name="_Toc164229368"/>
      <w:bookmarkStart w:id="218" w:name="_Toc150774627"/>
      <w:bookmarkStart w:id="219" w:name="_Toc226309771"/>
      <w:bookmarkStart w:id="220" w:name="_Toc127151728"/>
      <w:bookmarkStart w:id="221" w:name="_Toc127151527"/>
      <w:bookmarkStart w:id="222" w:name="_Toc127161441"/>
      <w:bookmarkStart w:id="223" w:name="_Toc150480765"/>
      <w:bookmarkStart w:id="224" w:name="_Toc150509278"/>
      <w:bookmarkStart w:id="225" w:name="_Toc164608796"/>
      <w:bookmarkStart w:id="226" w:name="_Toc226337223"/>
      <w:bookmarkStart w:id="227" w:name="_Toc520356151"/>
      <w:bookmarkStart w:id="228" w:name="_Toc305158795"/>
      <w:bookmarkStart w:id="229" w:name="_Toc164229222"/>
      <w:bookmarkStart w:id="230" w:name="_Toc516367021"/>
      <w:bookmarkStart w:id="231" w:name="_Toc195842892"/>
      <w:bookmarkStart w:id="232" w:name="_Toc151193625"/>
      <w:bookmarkStart w:id="233" w:name="_Toc151193769"/>
      <w:bookmarkStart w:id="234" w:name="_Toc164351621"/>
      <w:bookmarkStart w:id="235" w:name="_Toc305158869"/>
      <w:r>
        <w:rPr>
          <w:sz w:val="24"/>
        </w:rPr>
        <w:t>响应范围、竞争性磋商文件中计量单位的使用</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sz w:val="24"/>
        </w:rPr>
        <w:t>及磋商语言</w:t>
      </w:r>
    </w:p>
    <w:p>
      <w:pPr>
        <w:numPr>
          <w:ilvl w:val="1"/>
          <w:numId w:val="8"/>
        </w:numPr>
        <w:tabs>
          <w:tab w:val="left" w:pos="1080"/>
          <w:tab w:val="left" w:pos="2014"/>
        </w:tabs>
        <w:snapToGrid w:val="0"/>
        <w:spacing w:line="360" w:lineRule="auto"/>
        <w:ind w:left="1080" w:hanging="720"/>
        <w:rPr>
          <w:sz w:val="24"/>
        </w:rPr>
      </w:pPr>
      <w:r>
        <w:rPr>
          <w:sz w:val="24"/>
        </w:rPr>
        <w:t>本项目如划分采购包，供应商可以对本项目的其中一个采购包进行响应，也可同时对多个采购包进行响应。供应商应当对所参与采购包对应第四章《采购需求》所列的全部内容进行响应，不得将一个采购包中的内容拆分响应，否则其对该采购包的响应将被认定为</w:t>
      </w:r>
      <w:r>
        <w:rPr>
          <w:b/>
          <w:sz w:val="24"/>
        </w:rPr>
        <w:t>无效响应</w:t>
      </w:r>
      <w:r>
        <w:rPr>
          <w:sz w:val="24"/>
        </w:rPr>
        <w:t>。</w:t>
      </w:r>
    </w:p>
    <w:p>
      <w:pPr>
        <w:numPr>
          <w:ilvl w:val="1"/>
          <w:numId w:val="8"/>
        </w:numPr>
        <w:tabs>
          <w:tab w:val="left" w:pos="1080"/>
          <w:tab w:val="left" w:pos="2014"/>
        </w:tabs>
        <w:snapToGrid w:val="0"/>
        <w:spacing w:line="360" w:lineRule="auto"/>
        <w:ind w:left="1080" w:hanging="720"/>
        <w:rPr>
          <w:sz w:val="24"/>
        </w:rPr>
      </w:pPr>
      <w:r>
        <w:rPr>
          <w:sz w:val="24"/>
        </w:rPr>
        <w:t>除竞争性磋商文件有特殊要求外，本项目磋商所使用的计量单位，应采用中华人民共和国法定计量单位。</w:t>
      </w:r>
    </w:p>
    <w:p>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s>
        <w:snapToGrid w:val="0"/>
        <w:spacing w:line="360" w:lineRule="auto"/>
        <w:ind w:left="357" w:hanging="357"/>
        <w:outlineLvl w:val="1"/>
        <w:rPr>
          <w:sz w:val="24"/>
        </w:rPr>
      </w:pPr>
      <w:bookmarkStart w:id="236" w:name="_Toc516367022"/>
      <w:bookmarkStart w:id="237" w:name="_Ref467306195"/>
      <w:bookmarkStart w:id="238" w:name="_Ref467306676"/>
      <w:bookmarkStart w:id="239" w:name="_Toc151193770"/>
      <w:bookmarkStart w:id="240" w:name="_Toc226309772"/>
      <w:bookmarkStart w:id="241" w:name="_Toc151190155"/>
      <w:bookmarkStart w:id="242" w:name="_Toc226965801"/>
      <w:bookmarkStart w:id="243" w:name="_Toc226337224"/>
      <w:bookmarkStart w:id="244" w:name="_Toc127151528"/>
      <w:bookmarkStart w:id="245" w:name="_Toc150480766"/>
      <w:bookmarkStart w:id="246" w:name="_Toc150774733"/>
      <w:bookmarkStart w:id="247" w:name="_Toc164608642"/>
      <w:bookmarkStart w:id="248" w:name="_Toc164608797"/>
      <w:bookmarkStart w:id="249" w:name="_Toc164229223"/>
      <w:bookmarkStart w:id="250" w:name="_Toc149720821"/>
      <w:bookmarkStart w:id="251" w:name="_Toc142311030"/>
      <w:bookmarkStart w:id="252" w:name="_Toc151193626"/>
      <w:bookmarkStart w:id="253" w:name="_Toc151193698"/>
      <w:bookmarkStart w:id="254" w:name="_Toc265228366"/>
      <w:bookmarkStart w:id="255" w:name="_Toc150774628"/>
      <w:bookmarkStart w:id="256" w:name="_Toc151193916"/>
      <w:bookmarkStart w:id="257" w:name="_Toc164351622"/>
      <w:bookmarkStart w:id="258" w:name="_Toc305158796"/>
      <w:bookmarkStart w:id="259" w:name="_Toc195842893"/>
      <w:bookmarkStart w:id="260" w:name="_Toc127161442"/>
      <w:bookmarkStart w:id="261" w:name="_Toc151193842"/>
      <w:bookmarkStart w:id="262" w:name="_Toc150509279"/>
      <w:bookmarkStart w:id="263" w:name="_Toc520356152"/>
      <w:bookmarkStart w:id="264" w:name="_Toc305158870"/>
      <w:bookmarkStart w:id="265" w:name="_Toc226965718"/>
      <w:bookmarkStart w:id="266" w:name="_Toc164229369"/>
      <w:bookmarkStart w:id="267" w:name="_Toc264969218"/>
      <w:bookmarkStart w:id="268" w:name="_Toc127151729"/>
      <w:r>
        <w:rPr>
          <w:sz w:val="24"/>
        </w:rPr>
        <w:t>响应文件</w:t>
      </w:r>
      <w:bookmarkEnd w:id="236"/>
      <w:bookmarkEnd w:id="237"/>
      <w:bookmarkEnd w:id="238"/>
      <w:r>
        <w:rPr>
          <w:sz w:val="24"/>
        </w:rPr>
        <w:t>构成</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numPr>
          <w:ilvl w:val="1"/>
          <w:numId w:val="8"/>
        </w:numPr>
        <w:tabs>
          <w:tab w:val="left" w:pos="1080"/>
          <w:tab w:val="left" w:pos="2014"/>
        </w:tabs>
        <w:snapToGrid w:val="0"/>
        <w:spacing w:line="360" w:lineRule="auto"/>
        <w:ind w:left="1077" w:hanging="720"/>
        <w:rPr>
          <w:sz w:val="24"/>
        </w:rPr>
      </w:pPr>
      <w:bookmarkStart w:id="269" w:name="_Ref467052588"/>
      <w:r>
        <w:rPr>
          <w:sz w:val="24"/>
        </w:rPr>
        <w:t>供应商应当按照竞争性磋商文件的要求编制响应文件，</w:t>
      </w:r>
      <w:r>
        <w:rPr>
          <w:kern w:val="0"/>
          <w:sz w:val="24"/>
        </w:rPr>
        <w:t>并对其提交的响应文件的真实性、合法性承担法律责任</w:t>
      </w:r>
      <w:r>
        <w:rPr>
          <w:sz w:val="24"/>
        </w:rPr>
        <w:t>。响应文件的部分格式要求，见第六章《响应文件格式》。</w:t>
      </w:r>
    </w:p>
    <w:p>
      <w:pPr>
        <w:numPr>
          <w:ilvl w:val="1"/>
          <w:numId w:val="8"/>
        </w:numPr>
        <w:tabs>
          <w:tab w:val="left" w:pos="1080"/>
          <w:tab w:val="left" w:pos="2014"/>
        </w:tabs>
        <w:snapToGrid w:val="0"/>
        <w:spacing w:line="360" w:lineRule="auto"/>
        <w:ind w:left="1077" w:hanging="720"/>
        <w:rPr>
          <w:sz w:val="24"/>
        </w:rPr>
      </w:pPr>
      <w:r>
        <w:rPr>
          <w:kern w:val="0"/>
          <w:sz w:val="24"/>
        </w:rPr>
        <w:t>对于竞争性磋商文件中标记了“实质性格式”文件的，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numPr>
          <w:ilvl w:val="1"/>
          <w:numId w:val="8"/>
        </w:numPr>
        <w:tabs>
          <w:tab w:val="left" w:pos="1080"/>
          <w:tab w:val="left" w:pos="2014"/>
        </w:tabs>
        <w:snapToGrid w:val="0"/>
        <w:spacing w:line="360" w:lineRule="auto"/>
        <w:ind w:left="1077" w:hanging="720"/>
        <w:rPr>
          <w:sz w:val="24"/>
        </w:rPr>
      </w:pPr>
      <w:r>
        <w:rPr>
          <w:sz w:val="24"/>
        </w:rPr>
        <w:t>第三章《评审方法和评审标准》中涉及的证明文件。</w:t>
      </w:r>
    </w:p>
    <w:p>
      <w:pPr>
        <w:numPr>
          <w:ilvl w:val="1"/>
          <w:numId w:val="8"/>
        </w:numPr>
        <w:tabs>
          <w:tab w:val="left" w:pos="1080"/>
          <w:tab w:val="left" w:pos="2014"/>
        </w:tabs>
        <w:snapToGrid w:val="0"/>
        <w:spacing w:line="360" w:lineRule="auto"/>
        <w:ind w:left="1077" w:hanging="720"/>
        <w:rPr>
          <w:sz w:val="24"/>
        </w:rPr>
      </w:pPr>
      <w:r>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69"/>
    </w:p>
    <w:p>
      <w:pPr>
        <w:numPr>
          <w:ilvl w:val="0"/>
          <w:numId w:val="8"/>
        </w:numPr>
        <w:tabs>
          <w:tab w:val="left" w:pos="360"/>
        </w:tabs>
        <w:snapToGrid w:val="0"/>
        <w:spacing w:line="360" w:lineRule="auto"/>
        <w:ind w:left="357" w:hanging="357"/>
        <w:outlineLvl w:val="1"/>
        <w:rPr>
          <w:sz w:val="24"/>
        </w:rPr>
      </w:pPr>
      <w:bookmarkStart w:id="270" w:name="_Toc164229225"/>
      <w:bookmarkStart w:id="271" w:name="_Toc195842895"/>
      <w:bookmarkStart w:id="272" w:name="_Toc150774630"/>
      <w:bookmarkStart w:id="273" w:name="_Toc127161444"/>
      <w:bookmarkStart w:id="274" w:name="_Toc164608644"/>
      <w:bookmarkStart w:id="275" w:name="_Toc151193628"/>
      <w:bookmarkStart w:id="276" w:name="_Toc151193844"/>
      <w:bookmarkStart w:id="277" w:name="_Toc164229371"/>
      <w:bookmarkStart w:id="278" w:name="_Toc150480768"/>
      <w:bookmarkStart w:id="279" w:name="_Toc520356155"/>
      <w:bookmarkStart w:id="280" w:name="_Toc127151731"/>
      <w:bookmarkStart w:id="281" w:name="_Toc151193918"/>
      <w:bookmarkStart w:id="282" w:name="_Toc164608799"/>
      <w:bookmarkStart w:id="283" w:name="_Toc142311032"/>
      <w:bookmarkStart w:id="284" w:name="_Toc151193772"/>
      <w:bookmarkStart w:id="285" w:name="_Toc149720823"/>
      <w:bookmarkStart w:id="286" w:name="_Toc127151530"/>
      <w:bookmarkStart w:id="287" w:name="_Toc150509281"/>
      <w:bookmarkStart w:id="288" w:name="_Toc164351624"/>
      <w:bookmarkStart w:id="289" w:name="_Toc151193700"/>
      <w:bookmarkStart w:id="290" w:name="_Toc150774735"/>
      <w:bookmarkStart w:id="291" w:name="_Toc151190157"/>
      <w:r>
        <w:rPr>
          <w:sz w:val="24"/>
        </w:rPr>
        <w:t>报价</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numPr>
          <w:ilvl w:val="1"/>
          <w:numId w:val="8"/>
        </w:numPr>
        <w:tabs>
          <w:tab w:val="left" w:pos="1080"/>
          <w:tab w:val="left" w:pos="2014"/>
        </w:tabs>
        <w:snapToGrid w:val="0"/>
        <w:spacing w:line="360" w:lineRule="auto"/>
        <w:ind w:left="1077" w:hanging="720"/>
        <w:rPr>
          <w:sz w:val="24"/>
        </w:rPr>
      </w:pPr>
      <w:r>
        <w:rPr>
          <w:sz w:val="24"/>
        </w:rPr>
        <w:t>所有响应均以人民币为计价货币。</w:t>
      </w:r>
    </w:p>
    <w:p>
      <w:pPr>
        <w:numPr>
          <w:ilvl w:val="1"/>
          <w:numId w:val="8"/>
        </w:numPr>
        <w:tabs>
          <w:tab w:val="left" w:pos="1080"/>
        </w:tabs>
        <w:snapToGrid w:val="0"/>
        <w:spacing w:line="360" w:lineRule="auto"/>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sz w:val="24"/>
        </w:rPr>
      </w:pPr>
      <w:r>
        <w:rPr>
          <w:sz w:val="24"/>
        </w:rPr>
        <w:t>按照竞争性磋商文件要求完成本项目的全部相关费用。</w:t>
      </w:r>
    </w:p>
    <w:p>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1"/>
          <w:numId w:val="8"/>
        </w:numPr>
        <w:tabs>
          <w:tab w:val="left" w:pos="1080"/>
          <w:tab w:val="left" w:pos="2014"/>
        </w:tabs>
        <w:snapToGrid w:val="0"/>
        <w:spacing w:line="360" w:lineRule="auto"/>
        <w:ind w:left="1080" w:hanging="720"/>
        <w:rPr>
          <w:sz w:val="24"/>
        </w:rPr>
      </w:pPr>
      <w:r>
        <w:rPr>
          <w:sz w:val="24"/>
        </w:rPr>
        <w:t>供应商不能提供任何有选择性或可调整的最后报价（</w:t>
      </w:r>
      <w:r>
        <w:rPr>
          <w:kern w:val="0"/>
          <w:sz w:val="24"/>
        </w:rPr>
        <w:t>竞争性磋商文件</w:t>
      </w:r>
      <w:r>
        <w:rPr>
          <w:sz w:val="24"/>
        </w:rPr>
        <w:t>另有规定的除外），否则其</w:t>
      </w:r>
      <w:r>
        <w:rPr>
          <w:b/>
          <w:sz w:val="24"/>
        </w:rPr>
        <w:t>响应无效</w:t>
      </w:r>
      <w:r>
        <w:rPr>
          <w:sz w:val="24"/>
        </w:rPr>
        <w:t>。</w:t>
      </w:r>
    </w:p>
    <w:p>
      <w:pPr>
        <w:numPr>
          <w:ilvl w:val="0"/>
          <w:numId w:val="8"/>
        </w:numPr>
        <w:tabs>
          <w:tab w:val="left" w:pos="360"/>
        </w:tabs>
        <w:snapToGrid w:val="0"/>
        <w:spacing w:line="360" w:lineRule="auto"/>
        <w:ind w:left="357" w:hanging="357"/>
        <w:outlineLvl w:val="1"/>
        <w:rPr>
          <w:sz w:val="24"/>
        </w:rPr>
      </w:pPr>
      <w:r>
        <w:rPr>
          <w:sz w:val="24"/>
        </w:rPr>
        <w:t>磋商保证金</w:t>
      </w:r>
    </w:p>
    <w:p>
      <w:pPr>
        <w:numPr>
          <w:ilvl w:val="1"/>
          <w:numId w:val="8"/>
        </w:numPr>
        <w:tabs>
          <w:tab w:val="left" w:pos="1080"/>
          <w:tab w:val="left" w:pos="2014"/>
        </w:tabs>
        <w:snapToGrid w:val="0"/>
        <w:spacing w:line="360" w:lineRule="auto"/>
        <w:ind w:left="1077" w:hanging="720"/>
        <w:rPr>
          <w:sz w:val="24"/>
        </w:rPr>
      </w:pPr>
      <w:bookmarkStart w:id="292" w:name="_Ref467306302"/>
      <w:r>
        <w:rPr>
          <w:sz w:val="24"/>
        </w:rPr>
        <w:t>供应商应按《供应商须知资料表》中规定的金额及要求交纳磋商保证金</w:t>
      </w:r>
      <w:bookmarkEnd w:id="292"/>
      <w:r>
        <w:rPr>
          <w:sz w:val="24"/>
        </w:rPr>
        <w:t>。供应商自愿超额缴纳磋商保证金的，响应文件不做无效处理。</w:t>
      </w:r>
    </w:p>
    <w:p>
      <w:pPr>
        <w:numPr>
          <w:ilvl w:val="1"/>
          <w:numId w:val="8"/>
        </w:numPr>
        <w:tabs>
          <w:tab w:val="left" w:pos="1080"/>
          <w:tab w:val="left" w:pos="2014"/>
        </w:tabs>
        <w:snapToGrid w:val="0"/>
        <w:spacing w:line="360" w:lineRule="auto"/>
        <w:ind w:left="1077" w:hanging="720"/>
        <w:rPr>
          <w:sz w:val="24"/>
        </w:rPr>
      </w:pPr>
      <w:r>
        <w:rPr>
          <w:sz w:val="24"/>
        </w:rPr>
        <w:t>交纳磋商保证金可采用的形式：政府采购法律法规接受的支票、汇票、本票、网上银行支付或者金融机构、担保机构出具的保函等非现金形式。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sz w:val="24"/>
        </w:rPr>
      </w:pPr>
      <w:r>
        <w:rPr>
          <w:sz w:val="24"/>
        </w:rPr>
        <w:t>磋商保证金到账（保函提交）截止时间同首次响应文件提交截止时间。以支票、汇票、本票、网上银行支付等形式提交磋商保证金的，应在首次响应文件提交截止时间前到账；以金融机构、担保机构出具的纸质保函等形式提交磋商保证金的，应在首次响应文件提交截止时间前将原件提交至采购代理机构</w:t>
      </w:r>
      <w:bookmarkStart w:id="293" w:name="_Hlk164959831"/>
      <w:r>
        <w:rPr>
          <w:sz w:val="24"/>
          <w:lang w:bidi="ar"/>
        </w:rPr>
        <w:t>。</w:t>
      </w:r>
      <w:bookmarkEnd w:id="293"/>
      <w:r>
        <w:rPr>
          <w:sz w:val="24"/>
        </w:rPr>
        <w:t>未按上述要求缴纳保证金的，其</w:t>
      </w:r>
      <w:r>
        <w:rPr>
          <w:b/>
          <w:sz w:val="24"/>
        </w:rPr>
        <w:t>响应无效</w:t>
      </w:r>
      <w:r>
        <w:rPr>
          <w:sz w:val="24"/>
        </w:rPr>
        <w:t>。</w:t>
      </w:r>
    </w:p>
    <w:p>
      <w:pPr>
        <w:numPr>
          <w:ilvl w:val="1"/>
          <w:numId w:val="8"/>
        </w:numPr>
        <w:tabs>
          <w:tab w:val="left" w:pos="1080"/>
          <w:tab w:val="left" w:pos="2014"/>
        </w:tabs>
        <w:snapToGrid w:val="0"/>
        <w:spacing w:line="360" w:lineRule="auto"/>
        <w:ind w:left="1077" w:hanging="720"/>
        <w:rPr>
          <w:sz w:val="24"/>
        </w:rPr>
      </w:pPr>
      <w:r>
        <w:rPr>
          <w:sz w:val="24"/>
        </w:rPr>
        <w:t>供应商需在响应文件中提供“</w:t>
      </w:r>
      <w:r>
        <w:rPr>
          <w:sz w:val="24"/>
          <w:szCs w:val="20"/>
        </w:rPr>
        <w:t>磋商保证金凭证/</w:t>
      </w:r>
      <w:r>
        <w:rPr>
          <w:sz w:val="24"/>
        </w:rPr>
        <w:t>交款单据”。</w:t>
      </w:r>
    </w:p>
    <w:p>
      <w:pPr>
        <w:numPr>
          <w:ilvl w:val="1"/>
          <w:numId w:val="8"/>
        </w:numPr>
        <w:tabs>
          <w:tab w:val="left" w:pos="1080"/>
          <w:tab w:val="left" w:pos="2014"/>
        </w:tabs>
        <w:snapToGrid w:val="0"/>
        <w:spacing w:line="360" w:lineRule="auto"/>
        <w:ind w:left="1077" w:hanging="720"/>
        <w:rPr>
          <w:sz w:val="24"/>
        </w:rPr>
      </w:pPr>
      <w:r>
        <w:rPr>
          <w:sz w:val="24"/>
        </w:rPr>
        <w:t>磋商保证金有效期同响应有效期。</w:t>
      </w:r>
    </w:p>
    <w:p>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供应商为联合体的，可以由联合体中的一方或者多方共同交纳磋商保证金，其交纳的保证金对联合体各方均具有约束力。</w:t>
      </w:r>
    </w:p>
    <w:p>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sz w:val="24"/>
        </w:rPr>
      </w:pPr>
      <w:r>
        <w:rPr>
          <w:snapToGrid w:val="0"/>
          <w:kern w:val="0"/>
          <w:sz w:val="24"/>
        </w:rPr>
        <w:t>已提交响应文件的供应商，在提交最后报价之前，可以根据磋商情况退出磋商。采购人、采购代理机构将退还退出磋商的供应商的磋商保证金；</w:t>
      </w:r>
    </w:p>
    <w:p>
      <w:pPr>
        <w:numPr>
          <w:ilvl w:val="2"/>
          <w:numId w:val="8"/>
        </w:numPr>
        <w:snapToGrid w:val="0"/>
        <w:spacing w:line="360" w:lineRule="auto"/>
        <w:rPr>
          <w:sz w:val="24"/>
        </w:rPr>
      </w:pPr>
      <w:r>
        <w:rPr>
          <w:sz w:val="24"/>
        </w:rPr>
        <w:t>成交供应商的磋商保证金，在采购合同签订后5个工作日内退还成交供应商；</w:t>
      </w:r>
    </w:p>
    <w:p>
      <w:pPr>
        <w:numPr>
          <w:ilvl w:val="2"/>
          <w:numId w:val="8"/>
        </w:numPr>
        <w:snapToGrid w:val="0"/>
        <w:spacing w:line="360" w:lineRule="auto"/>
        <w:rPr>
          <w:sz w:val="24"/>
        </w:rPr>
      </w:pPr>
      <w:r>
        <w:rPr>
          <w:sz w:val="24"/>
        </w:rPr>
        <w:t>未成交供应商的磋商保证金，在成交通知书发出后5个工作日内退还。</w:t>
      </w:r>
    </w:p>
    <w:p>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有下列情形之一的，采购人或采购代理机构不予退还磋商保证金：</w:t>
      </w:r>
    </w:p>
    <w:p>
      <w:pPr>
        <w:numPr>
          <w:ilvl w:val="2"/>
          <w:numId w:val="8"/>
        </w:numPr>
        <w:snapToGrid w:val="0"/>
        <w:spacing w:line="360" w:lineRule="auto"/>
        <w:rPr>
          <w:sz w:val="24"/>
        </w:rPr>
      </w:pPr>
      <w:r>
        <w:rPr>
          <w:sz w:val="24"/>
        </w:rPr>
        <w:t>供应商在响应文件提交截止时间后撤回响应文件的；</w:t>
      </w:r>
    </w:p>
    <w:p>
      <w:pPr>
        <w:numPr>
          <w:ilvl w:val="2"/>
          <w:numId w:val="8"/>
        </w:numPr>
        <w:snapToGrid w:val="0"/>
        <w:spacing w:line="360" w:lineRule="auto"/>
        <w:rPr>
          <w:sz w:val="24"/>
        </w:rPr>
      </w:pPr>
      <w:r>
        <w:rPr>
          <w:sz w:val="24"/>
        </w:rPr>
        <w:t>供应商在响应文件中提供虚假材料的；</w:t>
      </w:r>
    </w:p>
    <w:p>
      <w:pPr>
        <w:numPr>
          <w:ilvl w:val="2"/>
          <w:numId w:val="8"/>
        </w:numPr>
        <w:snapToGrid w:val="0"/>
        <w:spacing w:line="360" w:lineRule="auto"/>
        <w:rPr>
          <w:sz w:val="24"/>
        </w:rPr>
      </w:pPr>
      <w:r>
        <w:rPr>
          <w:sz w:val="24"/>
        </w:rPr>
        <w:t>除因不可抗力或磋商文件认可的情形以外，成交供应商不与采购人签订合同的；</w:t>
      </w:r>
    </w:p>
    <w:p>
      <w:pPr>
        <w:numPr>
          <w:ilvl w:val="2"/>
          <w:numId w:val="8"/>
        </w:numPr>
        <w:snapToGrid w:val="0"/>
        <w:spacing w:line="360" w:lineRule="auto"/>
        <w:rPr>
          <w:sz w:val="24"/>
        </w:rPr>
      </w:pPr>
      <w:r>
        <w:rPr>
          <w:sz w:val="24"/>
        </w:rPr>
        <w:t>供应商与采购人、其他供应商或者采购代理机构恶意串通的；</w:t>
      </w:r>
    </w:p>
    <w:p>
      <w:pPr>
        <w:numPr>
          <w:ilvl w:val="2"/>
          <w:numId w:val="8"/>
        </w:numPr>
        <w:snapToGrid w:val="0"/>
        <w:spacing w:line="360" w:lineRule="auto"/>
        <w:rPr>
          <w:sz w:val="24"/>
        </w:rPr>
      </w:pPr>
      <w:r>
        <w:rPr>
          <w:sz w:val="24"/>
        </w:rPr>
        <w:t>《供应商须知资料表》规定的其他情形。</w:t>
      </w:r>
    </w:p>
    <w:p>
      <w:pPr>
        <w:numPr>
          <w:ilvl w:val="0"/>
          <w:numId w:val="8"/>
        </w:numPr>
        <w:tabs>
          <w:tab w:val="left" w:pos="360"/>
        </w:tabs>
        <w:snapToGrid w:val="0"/>
        <w:spacing w:line="360" w:lineRule="auto"/>
        <w:ind w:left="357" w:hanging="357"/>
        <w:outlineLvl w:val="1"/>
        <w:rPr>
          <w:sz w:val="24"/>
        </w:rPr>
      </w:pPr>
      <w:r>
        <w:rPr>
          <w:sz w:val="24"/>
        </w:rPr>
        <w:t>响应有效期</w:t>
      </w:r>
    </w:p>
    <w:p>
      <w:pPr>
        <w:numPr>
          <w:ilvl w:val="1"/>
          <w:numId w:val="8"/>
        </w:numPr>
        <w:tabs>
          <w:tab w:val="left" w:pos="1080"/>
          <w:tab w:val="left" w:pos="2014"/>
        </w:tabs>
        <w:snapToGrid w:val="0"/>
        <w:spacing w:line="360" w:lineRule="auto"/>
        <w:ind w:left="1077" w:hanging="720"/>
        <w:rPr>
          <w:sz w:val="24"/>
        </w:rPr>
      </w:pPr>
      <w:r>
        <w:rPr>
          <w:sz w:val="24"/>
        </w:rPr>
        <w:t>响应文件应在本竞争性磋商文件《供应商须知资料表》中规定的响应有效期内保持有效，响应有效期少于竞争性磋商文件规定期限的，其</w:t>
      </w:r>
      <w:r>
        <w:rPr>
          <w:b/>
          <w:sz w:val="24"/>
        </w:rPr>
        <w:t>响应无效</w:t>
      </w:r>
      <w:r>
        <w:rPr>
          <w:sz w:val="24"/>
        </w:rPr>
        <w:t>。</w:t>
      </w:r>
    </w:p>
    <w:p>
      <w:pPr>
        <w:numPr>
          <w:ilvl w:val="0"/>
          <w:numId w:val="8"/>
        </w:numPr>
        <w:tabs>
          <w:tab w:val="left" w:pos="360"/>
        </w:tabs>
        <w:snapToGrid w:val="0"/>
        <w:spacing w:line="360" w:lineRule="auto"/>
        <w:ind w:left="357" w:hanging="357"/>
        <w:outlineLvl w:val="1"/>
        <w:rPr>
          <w:sz w:val="24"/>
        </w:rPr>
      </w:pPr>
      <w:bookmarkStart w:id="294" w:name="_Toc127151533"/>
      <w:bookmarkStart w:id="295" w:name="_Toc151193847"/>
      <w:bookmarkStart w:id="296" w:name="_Toc520356158"/>
      <w:bookmarkStart w:id="297" w:name="_Toc164608802"/>
      <w:bookmarkStart w:id="298" w:name="_Toc195842898"/>
      <w:bookmarkStart w:id="299" w:name="_Toc164608647"/>
      <w:bookmarkStart w:id="300" w:name="_Toc305158801"/>
      <w:bookmarkStart w:id="301" w:name="_Toc264969223"/>
      <w:bookmarkStart w:id="302" w:name="_Toc149720826"/>
      <w:bookmarkStart w:id="303" w:name="_Toc151193921"/>
      <w:bookmarkStart w:id="304" w:name="_Toc150774633"/>
      <w:bookmarkStart w:id="305" w:name="_Toc151193775"/>
      <w:bookmarkStart w:id="306" w:name="_Toc150480771"/>
      <w:bookmarkStart w:id="307" w:name="_Toc164229374"/>
      <w:bookmarkStart w:id="308" w:name="_Toc226965806"/>
      <w:bookmarkStart w:id="309" w:name="_Toc226965723"/>
      <w:bookmarkStart w:id="310" w:name="_Toc164229228"/>
      <w:bookmarkStart w:id="311" w:name="_Toc151193703"/>
      <w:bookmarkStart w:id="312" w:name="_Toc150774738"/>
      <w:bookmarkStart w:id="313" w:name="_Toc164351627"/>
      <w:bookmarkStart w:id="314" w:name="_Toc226337229"/>
      <w:bookmarkStart w:id="315" w:name="_Toc127161447"/>
      <w:bookmarkStart w:id="316" w:name="_Toc150509284"/>
      <w:bookmarkStart w:id="317" w:name="_Toc151190160"/>
      <w:bookmarkStart w:id="318" w:name="_Toc142311035"/>
      <w:bookmarkStart w:id="319" w:name="_Toc305158875"/>
      <w:bookmarkStart w:id="320" w:name="_Toc151193631"/>
      <w:bookmarkStart w:id="321" w:name="_Toc127151734"/>
      <w:bookmarkStart w:id="322" w:name="_Toc226309777"/>
      <w:bookmarkStart w:id="323" w:name="_Toc265228371"/>
      <w:r>
        <w:rPr>
          <w:sz w:val="24"/>
        </w:rPr>
        <w:t>响应文件的份数及签署</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Pr>
          <w:sz w:val="24"/>
        </w:rPr>
        <w:t>、盖章</w:t>
      </w:r>
    </w:p>
    <w:p>
      <w:pPr>
        <w:numPr>
          <w:ilvl w:val="1"/>
          <w:numId w:val="8"/>
        </w:numPr>
        <w:tabs>
          <w:tab w:val="left" w:pos="1080"/>
        </w:tabs>
        <w:snapToGrid w:val="0"/>
        <w:spacing w:line="360" w:lineRule="auto"/>
        <w:ind w:left="1055" w:leftChars="199" w:hanging="637"/>
        <w:rPr>
          <w:sz w:val="24"/>
        </w:rPr>
      </w:pPr>
      <w:bookmarkStart w:id="324" w:name="_Toc305158802"/>
      <w:bookmarkStart w:id="325" w:name="_Toc226965724"/>
      <w:bookmarkStart w:id="326" w:name="_Toc150509285"/>
      <w:bookmarkStart w:id="327" w:name="_Toc142311036"/>
      <w:bookmarkStart w:id="328" w:name="_Toc150774634"/>
      <w:bookmarkStart w:id="329" w:name="_Toc226309778"/>
      <w:bookmarkStart w:id="330" w:name="_Toc151193632"/>
      <w:bookmarkStart w:id="331" w:name="_Toc226965807"/>
      <w:bookmarkStart w:id="332" w:name="_Toc127151534"/>
      <w:bookmarkStart w:id="333" w:name="_Toc195842899"/>
      <w:bookmarkStart w:id="334" w:name="_Toc150774739"/>
      <w:bookmarkStart w:id="335" w:name="_Toc520356159"/>
      <w:bookmarkStart w:id="336" w:name="_Toc264969224"/>
      <w:bookmarkStart w:id="337" w:name="_Toc305158876"/>
      <w:bookmarkStart w:id="338" w:name="_Toc151193922"/>
      <w:bookmarkStart w:id="339" w:name="_Toc151193704"/>
      <w:bookmarkStart w:id="340" w:name="_Toc151193848"/>
      <w:bookmarkStart w:id="341" w:name="_Toc150480772"/>
      <w:bookmarkStart w:id="342" w:name="_Toc151193776"/>
      <w:bookmarkStart w:id="343" w:name="_Toc226337230"/>
      <w:bookmarkStart w:id="344" w:name="_Toc265228372"/>
      <w:bookmarkStart w:id="345" w:name="_Toc151190161"/>
      <w:r>
        <w:rPr>
          <w:sz w:val="24"/>
        </w:rPr>
        <w:t>供应商应按照磋商文件 “供应商须知资料表”规定的份数提交响应文件正本、副本和电子版，每本响应文件须清楚地标明“正本”或“副本”或“电子版”。若正本和副本或电子版不符，以正本为准。</w:t>
      </w:r>
    </w:p>
    <w:p>
      <w:pPr>
        <w:numPr>
          <w:ilvl w:val="1"/>
          <w:numId w:val="8"/>
        </w:numPr>
        <w:tabs>
          <w:tab w:val="left" w:pos="1080"/>
        </w:tabs>
        <w:snapToGrid w:val="0"/>
        <w:spacing w:line="360" w:lineRule="auto"/>
        <w:ind w:left="1055" w:leftChars="199" w:hanging="637"/>
        <w:rPr>
          <w:sz w:val="24"/>
        </w:rPr>
      </w:pPr>
      <w:r>
        <w:rPr>
          <w:sz w:val="24"/>
        </w:rPr>
        <w:t>响应文件的正本需打印或用不褪色墨水书写，并由供应商的法定代表人/负责人或经其正式授权的代表在响应文件上签字或签章或印鉴，并加盖供应商单位公章。法定代表人/负责人签署响应文件的，应提交法定代表人/负责人身份证明；授权代表签署响应文件的，应提交法定代表人/负责人身份证明以及 “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pPr>
        <w:numPr>
          <w:ilvl w:val="1"/>
          <w:numId w:val="8"/>
        </w:numPr>
        <w:tabs>
          <w:tab w:val="left" w:pos="1080"/>
        </w:tabs>
        <w:snapToGrid w:val="0"/>
        <w:spacing w:line="360" w:lineRule="auto"/>
        <w:ind w:left="1055" w:leftChars="199" w:hanging="637"/>
        <w:rPr>
          <w:sz w:val="24"/>
        </w:rPr>
      </w:pPr>
      <w:r>
        <w:rPr>
          <w:sz w:val="24"/>
        </w:rPr>
        <w:t>任何行间插字、涂改和增删，必须由供应商法定代表人/负责人或经其正式授权的代表签字或盖章后才有效。</w:t>
      </w:r>
    </w:p>
    <w:p>
      <w:pPr>
        <w:numPr>
          <w:ilvl w:val="1"/>
          <w:numId w:val="8"/>
        </w:numPr>
        <w:tabs>
          <w:tab w:val="left" w:pos="1080"/>
        </w:tabs>
        <w:snapToGrid w:val="0"/>
        <w:spacing w:line="360" w:lineRule="auto"/>
        <w:ind w:left="1055" w:leftChars="199" w:hanging="637"/>
        <w:rPr>
          <w:sz w:val="24"/>
        </w:rPr>
      </w:pPr>
      <w:r>
        <w:rPr>
          <w:sz w:val="24"/>
        </w:rPr>
        <w:t>响应文件因字迹潦草或表达不清所引起的后果由供应商负责。</w:t>
      </w:r>
    </w:p>
    <w:p>
      <w:pPr>
        <w:numPr>
          <w:ilvl w:val="1"/>
          <w:numId w:val="8"/>
        </w:numPr>
        <w:tabs>
          <w:tab w:val="left" w:pos="1080"/>
        </w:tabs>
        <w:snapToGrid w:val="0"/>
        <w:spacing w:line="360" w:lineRule="auto"/>
        <w:ind w:left="1055" w:leftChars="199" w:hanging="637"/>
        <w:rPr>
          <w:sz w:val="24"/>
        </w:rPr>
      </w:pPr>
      <w:r>
        <w:rPr>
          <w:sz w:val="24"/>
        </w:rPr>
        <w:t>本磋商文件中所要求加盖的供应商公章是指与供应商名称全称相一致的“行政公章”，不得加盖其它“合同专用章、投标专用章、财务专用章”等非行政公章；“签字”是指供应商法定代表人（单位负责人）在磋商文件规定处亲笔写上本人姓名；“法定代表人（单位负责人）</w:t>
      </w:r>
      <w:r>
        <w:rPr>
          <w:sz w:val="24"/>
          <w:szCs w:val="20"/>
        </w:rPr>
        <w:t>签章或印鉴</w:t>
      </w:r>
      <w:r>
        <w:rPr>
          <w:sz w:val="24"/>
        </w:rPr>
        <w:t>”是指供应商法定代表人（单位负责人）在磋商文件规定处加盖个人名章、手签章、印鉴等。</w:t>
      </w:r>
    </w:p>
    <w:p>
      <w:pPr>
        <w:tabs>
          <w:tab w:val="left" w:pos="1080"/>
        </w:tabs>
        <w:snapToGrid w:val="0"/>
        <w:spacing w:line="360" w:lineRule="auto"/>
        <w:ind w:left="1136" w:leftChars="541"/>
        <w:rPr>
          <w:sz w:val="24"/>
        </w:rPr>
      </w:pPr>
      <w:r>
        <w:rPr>
          <w:sz w:val="24"/>
        </w:rPr>
        <w:t>“法定代表人（单位负责人）”指供应商营业执照或登记证书载明的“法定代表人”、“负责人”、“执行事务合伙人”、“投资人”等。</w:t>
      </w:r>
    </w:p>
    <w:p>
      <w:pPr>
        <w:numPr>
          <w:ilvl w:val="1"/>
          <w:numId w:val="8"/>
        </w:numPr>
        <w:tabs>
          <w:tab w:val="left" w:pos="1080"/>
          <w:tab w:val="left" w:pos="2014"/>
        </w:tabs>
        <w:snapToGrid w:val="0"/>
        <w:spacing w:line="360" w:lineRule="auto"/>
        <w:ind w:left="1077" w:hanging="720"/>
        <w:rPr>
          <w:sz w:val="24"/>
        </w:rPr>
      </w:pPr>
      <w:r>
        <w:rPr>
          <w:sz w:val="24"/>
        </w:rPr>
        <w:t>以联合体参加的，除磋商文件格式中要求外，磋商文件要求的供应商盖章处应按加盖联合体协议中约定的联合体牵头人公章或所有联合体成员公章。</w:t>
      </w:r>
    </w:p>
    <w:p>
      <w:pPr>
        <w:tabs>
          <w:tab w:val="left" w:pos="900"/>
          <w:tab w:val="left" w:pos="1080"/>
        </w:tabs>
        <w:snapToGrid w:val="0"/>
        <w:spacing w:line="360" w:lineRule="auto"/>
        <w:ind w:left="357"/>
      </w:pPr>
    </w:p>
    <w:p>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numPr>
          <w:ilvl w:val="0"/>
          <w:numId w:val="8"/>
        </w:numPr>
        <w:tabs>
          <w:tab w:val="left" w:pos="360"/>
        </w:tabs>
        <w:snapToGrid w:val="0"/>
        <w:spacing w:line="360" w:lineRule="auto"/>
        <w:ind w:left="357" w:hanging="357"/>
        <w:outlineLvl w:val="1"/>
        <w:rPr>
          <w:sz w:val="24"/>
        </w:rPr>
      </w:pPr>
      <w:bookmarkStart w:id="346" w:name="_Toc127151736"/>
      <w:bookmarkStart w:id="347" w:name="_Toc264969225"/>
      <w:bookmarkStart w:id="348" w:name="_Toc226309779"/>
      <w:bookmarkStart w:id="349" w:name="_Toc305158877"/>
      <w:bookmarkStart w:id="350" w:name="_Toc151193633"/>
      <w:bookmarkStart w:id="351" w:name="_Toc151193923"/>
      <w:bookmarkStart w:id="352" w:name="_Toc151193777"/>
      <w:bookmarkStart w:id="353" w:name="_Toc265228373"/>
      <w:bookmarkStart w:id="354" w:name="_Toc164229230"/>
      <w:bookmarkStart w:id="355" w:name="_Toc164229376"/>
      <w:bookmarkStart w:id="356" w:name="_Toc520356160"/>
      <w:bookmarkStart w:id="357" w:name="_Toc151193849"/>
      <w:bookmarkStart w:id="358" w:name="_Toc164608804"/>
      <w:bookmarkStart w:id="359" w:name="_Toc195842900"/>
      <w:bookmarkStart w:id="360" w:name="_Toc127161449"/>
      <w:bookmarkStart w:id="361" w:name="_Toc150509286"/>
      <w:bookmarkStart w:id="362" w:name="_Toc142311037"/>
      <w:bookmarkStart w:id="363" w:name="_Toc151193705"/>
      <w:bookmarkStart w:id="364" w:name="_Toc226965808"/>
      <w:bookmarkStart w:id="365" w:name="_Toc149720828"/>
      <w:bookmarkStart w:id="366" w:name="_Toc150480773"/>
      <w:bookmarkStart w:id="367" w:name="_Toc150774635"/>
      <w:bookmarkStart w:id="368" w:name="_Toc127151535"/>
      <w:bookmarkStart w:id="369" w:name="_Toc164351629"/>
      <w:bookmarkStart w:id="370" w:name="_Toc164608649"/>
      <w:bookmarkStart w:id="371" w:name="_Toc305158803"/>
      <w:bookmarkStart w:id="372" w:name="_Toc226965725"/>
      <w:bookmarkStart w:id="373" w:name="_Toc226337231"/>
      <w:bookmarkStart w:id="374" w:name="_Toc150774740"/>
      <w:bookmarkStart w:id="375" w:name="_Toc151190162"/>
      <w:r>
        <w:rPr>
          <w:sz w:val="24"/>
        </w:rPr>
        <w:t>响应文件的</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Pr>
          <w:sz w:val="24"/>
        </w:rPr>
        <w:t>密封和标记</w:t>
      </w:r>
    </w:p>
    <w:p>
      <w:pPr>
        <w:numPr>
          <w:ilvl w:val="1"/>
          <w:numId w:val="8"/>
        </w:numPr>
        <w:tabs>
          <w:tab w:val="left" w:pos="1080"/>
          <w:tab w:val="left" w:pos="2014"/>
        </w:tabs>
        <w:snapToGrid w:val="0"/>
        <w:spacing w:line="360" w:lineRule="auto"/>
        <w:ind w:left="1077" w:hanging="720"/>
        <w:rPr>
          <w:sz w:val="24"/>
        </w:rPr>
      </w:pPr>
      <w:r>
        <w:rPr>
          <w:sz w:val="24"/>
        </w:rPr>
        <w:t>提交首次响应文件时，供应商应将响应文件正本、所有的副本、电子版密封提交。</w:t>
      </w:r>
    </w:p>
    <w:p>
      <w:pPr>
        <w:numPr>
          <w:ilvl w:val="1"/>
          <w:numId w:val="8"/>
        </w:numPr>
        <w:tabs>
          <w:tab w:val="left" w:pos="1080"/>
          <w:tab w:val="left" w:pos="2014"/>
        </w:tabs>
        <w:snapToGrid w:val="0"/>
        <w:spacing w:line="360" w:lineRule="auto"/>
        <w:ind w:left="1077" w:hanging="720"/>
        <w:rPr>
          <w:sz w:val="24"/>
        </w:rPr>
      </w:pPr>
      <w:r>
        <w:rPr>
          <w:sz w:val="24"/>
        </w:rPr>
        <w:t>所有信封或纸箱上均应：</w:t>
      </w:r>
    </w:p>
    <w:p>
      <w:pPr>
        <w:tabs>
          <w:tab w:val="left" w:pos="1080"/>
          <w:tab w:val="left" w:pos="2014"/>
        </w:tabs>
        <w:snapToGrid w:val="0"/>
        <w:spacing w:line="360" w:lineRule="auto"/>
        <w:ind w:left="357" w:firstLine="720" w:firstLineChars="300"/>
        <w:rPr>
          <w:sz w:val="24"/>
        </w:rPr>
      </w:pPr>
      <w:r>
        <w:rPr>
          <w:sz w:val="24"/>
        </w:rPr>
        <w:t>1）清楚标明递交至磋商文件中所要求的地址。</w:t>
      </w:r>
    </w:p>
    <w:p>
      <w:pPr>
        <w:tabs>
          <w:tab w:val="left" w:pos="1080"/>
          <w:tab w:val="left" w:pos="2014"/>
        </w:tabs>
        <w:snapToGrid w:val="0"/>
        <w:spacing w:line="360" w:lineRule="auto"/>
        <w:ind w:left="1075" w:leftChars="512"/>
        <w:rPr>
          <w:sz w:val="24"/>
        </w:rPr>
      </w:pPr>
      <w:r>
        <w:rPr>
          <w:sz w:val="24"/>
        </w:rPr>
        <w:t>2）注明项目名称、项目编号和</w:t>
      </w:r>
      <w:r>
        <w:rPr>
          <w:b/>
          <w:bCs/>
          <w:sz w:val="24"/>
        </w:rPr>
        <w:t>“在  （          时间）之前不得启封”</w:t>
      </w:r>
      <w:r>
        <w:rPr>
          <w:sz w:val="24"/>
        </w:rPr>
        <w:t>的字样（填入规定的提交首次响应文件递交截止日期和时间）。</w:t>
      </w:r>
    </w:p>
    <w:p>
      <w:pPr>
        <w:tabs>
          <w:tab w:val="left" w:pos="1080"/>
          <w:tab w:val="left" w:pos="2014"/>
        </w:tabs>
        <w:snapToGrid w:val="0"/>
        <w:spacing w:line="360" w:lineRule="auto"/>
        <w:ind w:left="1075" w:leftChars="512"/>
        <w:rPr>
          <w:sz w:val="24"/>
        </w:rPr>
      </w:pPr>
      <w:r>
        <w:rPr>
          <w:sz w:val="24"/>
        </w:rPr>
        <w:t>3）在信封或纸箱的封装处加盖供应商公章，也可由法定代表人/负责人或其授权代表签字或盖章。</w:t>
      </w:r>
    </w:p>
    <w:p>
      <w:pPr>
        <w:numPr>
          <w:ilvl w:val="1"/>
          <w:numId w:val="8"/>
        </w:numPr>
        <w:tabs>
          <w:tab w:val="left" w:pos="1080"/>
          <w:tab w:val="left" w:pos="2014"/>
        </w:tabs>
        <w:snapToGrid w:val="0"/>
        <w:spacing w:line="360" w:lineRule="auto"/>
        <w:ind w:left="1077" w:hanging="720"/>
        <w:rPr>
          <w:sz w:val="24"/>
        </w:rPr>
      </w:pPr>
      <w:r>
        <w:rPr>
          <w:sz w:val="24"/>
        </w:rPr>
        <w:t>所有信封或纸箱上还应写明供应商名称和地址，以便若其文件被宣布为“迟到”响应文件时，能原封退回。</w:t>
      </w:r>
    </w:p>
    <w:p>
      <w:pPr>
        <w:numPr>
          <w:ilvl w:val="1"/>
          <w:numId w:val="8"/>
        </w:numPr>
        <w:tabs>
          <w:tab w:val="left" w:pos="1080"/>
          <w:tab w:val="left" w:pos="2014"/>
        </w:tabs>
        <w:snapToGrid w:val="0"/>
        <w:spacing w:line="360" w:lineRule="auto"/>
        <w:ind w:left="1077" w:hanging="720"/>
        <w:rPr>
          <w:sz w:val="24"/>
        </w:rPr>
      </w:pPr>
      <w:r>
        <w:rPr>
          <w:sz w:val="24"/>
        </w:rPr>
        <w:t>如果供应商未按上述要求密封及加写标记，采购单位对响应文件的误投或过早启封概不负责。</w:t>
      </w:r>
    </w:p>
    <w:p>
      <w:pPr>
        <w:numPr>
          <w:ilvl w:val="0"/>
          <w:numId w:val="8"/>
        </w:numPr>
        <w:tabs>
          <w:tab w:val="left" w:pos="360"/>
        </w:tabs>
        <w:snapToGrid w:val="0"/>
        <w:spacing w:line="360" w:lineRule="auto"/>
        <w:ind w:left="357" w:hanging="357"/>
        <w:outlineLvl w:val="1"/>
        <w:rPr>
          <w:sz w:val="24"/>
        </w:rPr>
      </w:pPr>
      <w:bookmarkStart w:id="376" w:name="_Toc164608650"/>
      <w:bookmarkStart w:id="377" w:name="_Toc226337232"/>
      <w:bookmarkStart w:id="378" w:name="_Toc127151536"/>
      <w:bookmarkStart w:id="379" w:name="_Toc164229377"/>
      <w:bookmarkStart w:id="380" w:name="_Toc226309780"/>
      <w:bookmarkStart w:id="381" w:name="_Toc151190163"/>
      <w:bookmarkStart w:id="382" w:name="_Toc150480774"/>
      <w:bookmarkStart w:id="383" w:name="_Toc264969226"/>
      <w:bookmarkStart w:id="384" w:name="_Toc150774741"/>
      <w:bookmarkStart w:id="385" w:name="_Toc151193850"/>
      <w:bookmarkStart w:id="386" w:name="_Toc150774636"/>
      <w:bookmarkStart w:id="387" w:name="_Toc226965726"/>
      <w:bookmarkStart w:id="388" w:name="_Toc164608805"/>
      <w:bookmarkStart w:id="389" w:name="_Toc151193778"/>
      <w:bookmarkStart w:id="390" w:name="_Toc164351630"/>
      <w:bookmarkStart w:id="391" w:name="_Toc305158804"/>
      <w:bookmarkStart w:id="392" w:name="_Toc127161450"/>
      <w:bookmarkStart w:id="393" w:name="_Toc151193706"/>
      <w:bookmarkStart w:id="394" w:name="_Toc142311038"/>
      <w:bookmarkStart w:id="395" w:name="_Toc149720829"/>
      <w:bookmarkStart w:id="396" w:name="_Toc150509287"/>
      <w:bookmarkStart w:id="397" w:name="_Toc226965809"/>
      <w:bookmarkStart w:id="398" w:name="_Toc305158878"/>
      <w:bookmarkStart w:id="399" w:name="_Toc265228374"/>
      <w:bookmarkStart w:id="400" w:name="_Toc127151737"/>
      <w:bookmarkStart w:id="401" w:name="_Toc151193924"/>
      <w:bookmarkStart w:id="402" w:name="_Toc195842901"/>
      <w:bookmarkStart w:id="403" w:name="_Toc520356161"/>
      <w:bookmarkStart w:id="404" w:name="_Toc151193634"/>
      <w:bookmarkStart w:id="405" w:name="_Toc164229231"/>
      <w:r>
        <w:rPr>
          <w:sz w:val="24"/>
        </w:rPr>
        <w:t>响应文件提交截止</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sz w:val="24"/>
        </w:rPr>
        <w:t>时间</w:t>
      </w:r>
    </w:p>
    <w:p>
      <w:pPr>
        <w:numPr>
          <w:ilvl w:val="1"/>
          <w:numId w:val="8"/>
        </w:numPr>
        <w:tabs>
          <w:tab w:val="left" w:pos="1080"/>
          <w:tab w:val="left" w:pos="2014"/>
        </w:tabs>
        <w:snapToGrid w:val="0"/>
        <w:spacing w:line="360" w:lineRule="auto"/>
        <w:ind w:left="1077" w:hanging="720"/>
        <w:rPr>
          <w:sz w:val="24"/>
        </w:rPr>
      </w:pPr>
      <w:r>
        <w:rPr>
          <w:sz w:val="24"/>
        </w:rPr>
        <w:t>供应商应按磋商文件规定的提交响应文件截止日期、时间和地点，将响应文件密封递交采购代理机构。</w:t>
      </w:r>
    </w:p>
    <w:p>
      <w:pPr>
        <w:numPr>
          <w:ilvl w:val="1"/>
          <w:numId w:val="8"/>
        </w:numPr>
        <w:tabs>
          <w:tab w:val="left" w:pos="1080"/>
          <w:tab w:val="left" w:pos="2014"/>
        </w:tabs>
        <w:snapToGrid w:val="0"/>
        <w:spacing w:line="360" w:lineRule="auto"/>
        <w:ind w:left="1077" w:hanging="720"/>
        <w:rPr>
          <w:sz w:val="24"/>
        </w:rPr>
      </w:pPr>
      <w:r>
        <w:rPr>
          <w:sz w:val="24"/>
        </w:rPr>
        <w:t>采购单位有权按本须知的规定，通过修改磋商文件延长提交响应文件截止时间。在此情况下，采购单位和供应商受提交响应文件截止时间制约的所有权利和义务均应延长至新的截止期。</w:t>
      </w:r>
    </w:p>
    <w:p>
      <w:pPr>
        <w:numPr>
          <w:ilvl w:val="1"/>
          <w:numId w:val="8"/>
        </w:numPr>
        <w:tabs>
          <w:tab w:val="left" w:pos="1080"/>
          <w:tab w:val="left" w:pos="2014"/>
        </w:tabs>
        <w:snapToGrid w:val="0"/>
        <w:spacing w:line="360" w:lineRule="auto"/>
        <w:ind w:left="1077" w:hanging="720"/>
        <w:rPr>
          <w:sz w:val="24"/>
        </w:rPr>
      </w:pPr>
      <w:r>
        <w:rPr>
          <w:sz w:val="24"/>
        </w:rPr>
        <w:t>在提交响应文件截止时间后送达的任何响应文件为无效文件，采购单位或磋商小组有权拒收并原封退回。</w:t>
      </w:r>
    </w:p>
    <w:p>
      <w:pPr>
        <w:numPr>
          <w:ilvl w:val="0"/>
          <w:numId w:val="8"/>
        </w:numPr>
        <w:tabs>
          <w:tab w:val="left" w:pos="360"/>
        </w:tabs>
        <w:snapToGrid w:val="0"/>
        <w:spacing w:line="360" w:lineRule="auto"/>
        <w:ind w:left="357" w:hanging="357"/>
        <w:outlineLvl w:val="1"/>
        <w:rPr>
          <w:sz w:val="24"/>
        </w:rPr>
      </w:pPr>
      <w:bookmarkStart w:id="406" w:name="_Toc151193779"/>
      <w:bookmarkStart w:id="407" w:name="_Toc226337233"/>
      <w:bookmarkStart w:id="408" w:name="_Toc127151537"/>
      <w:bookmarkStart w:id="409" w:name="_Toc164229232"/>
      <w:bookmarkStart w:id="410" w:name="_Toc151193635"/>
      <w:bookmarkStart w:id="411" w:name="_Toc151193707"/>
      <w:bookmarkStart w:id="412" w:name="_Toc195842902"/>
      <w:bookmarkStart w:id="413" w:name="_Toc164608806"/>
      <w:bookmarkStart w:id="414" w:name="_Toc150509288"/>
      <w:bookmarkStart w:id="415" w:name="_Toc305158879"/>
      <w:bookmarkStart w:id="416" w:name="_Toc142311039"/>
      <w:bookmarkStart w:id="417" w:name="_Toc127151738"/>
      <w:bookmarkStart w:id="418" w:name="_Toc150774742"/>
      <w:bookmarkStart w:id="419" w:name="_Toc127161451"/>
      <w:bookmarkStart w:id="420" w:name="_Toc305158805"/>
      <w:bookmarkStart w:id="421" w:name="_Toc264969227"/>
      <w:bookmarkStart w:id="422" w:name="_Toc150774637"/>
      <w:bookmarkStart w:id="423" w:name="_Toc164229378"/>
      <w:bookmarkStart w:id="424" w:name="_Toc151190164"/>
      <w:bookmarkStart w:id="425" w:name="_Toc164351631"/>
      <w:bookmarkStart w:id="426" w:name="_Toc226309781"/>
      <w:bookmarkStart w:id="427" w:name="_Toc150480775"/>
      <w:bookmarkStart w:id="428" w:name="_Toc151193851"/>
      <w:bookmarkStart w:id="429" w:name="_Toc151193925"/>
      <w:bookmarkStart w:id="430" w:name="_Toc265228375"/>
      <w:bookmarkStart w:id="431" w:name="_Toc520356162"/>
      <w:bookmarkStart w:id="432" w:name="_Toc226965727"/>
      <w:bookmarkStart w:id="433" w:name="_Toc164608651"/>
      <w:bookmarkStart w:id="434" w:name="_Toc149720830"/>
      <w:bookmarkStart w:id="435" w:name="_Toc226965810"/>
      <w:r>
        <w:rPr>
          <w:sz w:val="24"/>
        </w:rPr>
        <w:t>响应文件的修改与撤回</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numPr>
          <w:ilvl w:val="1"/>
          <w:numId w:val="8"/>
        </w:numPr>
        <w:tabs>
          <w:tab w:val="left" w:pos="1080"/>
          <w:tab w:val="left" w:pos="2014"/>
        </w:tabs>
        <w:snapToGrid w:val="0"/>
        <w:spacing w:line="360" w:lineRule="auto"/>
        <w:ind w:left="1077" w:hanging="720"/>
        <w:rPr>
          <w:sz w:val="24"/>
        </w:rPr>
      </w:pPr>
      <w:r>
        <w:rPr>
          <w:sz w:val="24"/>
        </w:rPr>
        <w:t>提交响应文件截止时间前，供应商可以对所提交的响应文件进行补充、修改或者撤回。</w:t>
      </w:r>
    </w:p>
    <w:p>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供应商对响应文件的补充、修改的内容应当按照竞争性磋商文件要求签署、盖章，作为响应文件的组成部分。</w:t>
      </w:r>
      <w:r>
        <w:rPr>
          <w:kern w:val="0"/>
          <w:sz w:val="24"/>
        </w:rPr>
        <w:t>补充、修改的内容与响应文件不一致的，以补充、修改的内容为准。</w:t>
      </w:r>
    </w:p>
    <w:p>
      <w:pPr>
        <w:numPr>
          <w:ilvl w:val="1"/>
          <w:numId w:val="8"/>
        </w:numPr>
        <w:tabs>
          <w:tab w:val="left" w:pos="1080"/>
          <w:tab w:val="left" w:pos="2014"/>
        </w:tabs>
        <w:snapToGrid w:val="0"/>
        <w:spacing w:line="360" w:lineRule="auto"/>
        <w:ind w:left="1077" w:hanging="720"/>
        <w:rPr>
          <w:sz w:val="24"/>
        </w:rPr>
      </w:pPr>
      <w:r>
        <w:rPr>
          <w:sz w:val="24"/>
        </w:rPr>
        <w:t>供应商对响应文件的补充、修改或者撤回的要求应采用书面形式，并应按本须知规定编制、密封、标记和发送。</w:t>
      </w:r>
    </w:p>
    <w:p>
      <w:pPr>
        <w:tabs>
          <w:tab w:val="left" w:pos="900"/>
          <w:tab w:val="left" w:pos="1080"/>
          <w:tab w:val="left" w:pos="1589"/>
        </w:tabs>
        <w:snapToGrid w:val="0"/>
        <w:spacing w:line="360" w:lineRule="auto"/>
        <w:ind w:left="357"/>
        <w:rPr>
          <w:sz w:val="24"/>
        </w:rPr>
      </w:pPr>
    </w:p>
    <w:p>
      <w:pPr>
        <w:pStyle w:val="3"/>
        <w:spacing w:before="0" w:line="360" w:lineRule="auto"/>
        <w:rPr>
          <w:rFonts w:ascii="Times New Roman" w:hAnsi="Times New Roman" w:eastAsia="宋体"/>
          <w:sz w:val="28"/>
        </w:rPr>
      </w:pPr>
      <w:bookmarkStart w:id="436" w:name="_Toc305158880"/>
      <w:bookmarkStart w:id="437" w:name="_Toc151190165"/>
      <w:bookmarkStart w:id="438" w:name="_Toc127151538"/>
      <w:bookmarkStart w:id="439" w:name="_Toc265228376"/>
      <w:bookmarkStart w:id="440" w:name="_Toc305158806"/>
      <w:bookmarkStart w:id="441" w:name="_Toc150774638"/>
      <w:bookmarkStart w:id="442" w:name="_Toc226965728"/>
      <w:bookmarkStart w:id="443" w:name="_Toc151193926"/>
      <w:bookmarkStart w:id="444" w:name="_Toc226309782"/>
      <w:bookmarkStart w:id="445" w:name="_Toc151193708"/>
      <w:bookmarkStart w:id="446" w:name="_Toc195842903"/>
      <w:bookmarkStart w:id="447" w:name="_Toc264969228"/>
      <w:bookmarkStart w:id="448" w:name="_Toc150509289"/>
      <w:bookmarkStart w:id="449" w:name="_Toc150480776"/>
      <w:bookmarkStart w:id="450" w:name="_Toc142311040"/>
      <w:bookmarkStart w:id="451" w:name="_Toc151193636"/>
      <w:bookmarkStart w:id="452" w:name="_Toc150774743"/>
      <w:bookmarkStart w:id="453" w:name="_Toc151193780"/>
      <w:bookmarkStart w:id="454" w:name="_Toc226965811"/>
      <w:bookmarkStart w:id="455" w:name="_Toc226337234"/>
      <w:bookmarkStart w:id="456" w:name="_Toc151193852"/>
      <w:bookmarkStart w:id="457" w:name="_Toc520356163"/>
      <w:r>
        <w:rPr>
          <w:rFonts w:ascii="Times New Roman" w:hAnsi="Times New Roman" w:eastAsia="宋体"/>
          <w:sz w:val="28"/>
        </w:rPr>
        <w:t xml:space="preserve">五   </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r>
        <w:rPr>
          <w:rFonts w:ascii="Times New Roman" w:hAnsi="Times New Roman" w:eastAsia="宋体"/>
          <w:sz w:val="28"/>
        </w:rPr>
        <w:t>评审</w:t>
      </w:r>
    </w:p>
    <w:p>
      <w:pPr>
        <w:numPr>
          <w:ilvl w:val="0"/>
          <w:numId w:val="8"/>
        </w:numPr>
        <w:tabs>
          <w:tab w:val="left" w:pos="360"/>
        </w:tabs>
        <w:snapToGrid w:val="0"/>
        <w:spacing w:line="360" w:lineRule="auto"/>
        <w:ind w:left="357" w:hanging="357"/>
        <w:outlineLvl w:val="1"/>
        <w:rPr>
          <w:sz w:val="24"/>
        </w:rPr>
      </w:pPr>
      <w:r>
        <w:rPr>
          <w:sz w:val="24"/>
        </w:rPr>
        <w:t>磋商仪式</w:t>
      </w:r>
    </w:p>
    <w:p>
      <w:pPr>
        <w:numPr>
          <w:ilvl w:val="1"/>
          <w:numId w:val="8"/>
        </w:numPr>
        <w:tabs>
          <w:tab w:val="left" w:pos="1080"/>
          <w:tab w:val="left" w:pos="2014"/>
        </w:tabs>
        <w:snapToGrid w:val="0"/>
        <w:spacing w:line="360" w:lineRule="auto"/>
        <w:ind w:left="1077" w:hanging="720"/>
        <w:rPr>
          <w:sz w:val="24"/>
        </w:rPr>
      </w:pPr>
      <w:r>
        <w:rPr>
          <w:sz w:val="24"/>
        </w:rPr>
        <w:t>采购代理机构应当按磋商文件的规定，在提交首次响应文件截止时间的同一时间和地点组织磋商仪式。磋商仪式邀请供应商代表、采购人和专家等有关方面代表参加。参加磋商仪式的代表人应签名报到以证明其出席。</w:t>
      </w:r>
    </w:p>
    <w:p>
      <w:pPr>
        <w:numPr>
          <w:ilvl w:val="1"/>
          <w:numId w:val="8"/>
        </w:numPr>
        <w:tabs>
          <w:tab w:val="left" w:pos="1080"/>
          <w:tab w:val="left" w:pos="2014"/>
        </w:tabs>
        <w:snapToGrid w:val="0"/>
        <w:spacing w:line="360" w:lineRule="auto"/>
        <w:ind w:left="1077" w:hanging="720"/>
        <w:rPr>
          <w:sz w:val="24"/>
        </w:rPr>
      </w:pPr>
      <w:r>
        <w:rPr>
          <w:sz w:val="24"/>
        </w:rPr>
        <w:t>磋商仪式开始时，采购代理机构宣读致辞，由供应商代表或监察人员或公证人员检查响应文件的密封情况，经确认无误后，供应商退场。</w:t>
      </w:r>
    </w:p>
    <w:p>
      <w:pPr>
        <w:numPr>
          <w:ilvl w:val="1"/>
          <w:numId w:val="8"/>
        </w:numPr>
        <w:tabs>
          <w:tab w:val="left" w:pos="1080"/>
          <w:tab w:val="left" w:pos="2014"/>
        </w:tabs>
        <w:snapToGrid w:val="0"/>
        <w:spacing w:line="360" w:lineRule="auto"/>
        <w:ind w:left="1077" w:hanging="720"/>
        <w:rPr>
          <w:sz w:val="24"/>
        </w:rPr>
      </w:pPr>
      <w:r>
        <w:rPr>
          <w:sz w:val="24"/>
        </w:rPr>
        <w:t>磋商仪式中，除了按照本须知的规定原封退回迟到的响应文件之外，采购代理机构不得拒绝任何响应文件。</w:t>
      </w:r>
    </w:p>
    <w:p>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1"/>
          <w:numId w:val="8"/>
        </w:numPr>
        <w:tabs>
          <w:tab w:val="left" w:pos="1080"/>
          <w:tab w:val="left" w:pos="2014"/>
        </w:tabs>
        <w:snapToGrid w:val="0"/>
        <w:spacing w:line="360" w:lineRule="auto"/>
        <w:ind w:left="1077" w:hanging="720"/>
        <w:rPr>
          <w:sz w:val="24"/>
        </w:rPr>
      </w:pPr>
      <w:bookmarkStart w:id="458" w:name="_Toc520356165"/>
      <w:r>
        <w:rPr>
          <w:sz w:val="24"/>
        </w:rPr>
        <w:t>本项目不公开报价。</w:t>
      </w:r>
    </w:p>
    <w:bookmarkEnd w:id="458"/>
    <w:p>
      <w:pPr>
        <w:numPr>
          <w:ilvl w:val="0"/>
          <w:numId w:val="8"/>
        </w:numPr>
        <w:tabs>
          <w:tab w:val="left" w:pos="360"/>
        </w:tabs>
        <w:snapToGrid w:val="0"/>
        <w:spacing w:line="360" w:lineRule="auto"/>
        <w:ind w:left="357" w:hanging="357"/>
        <w:outlineLvl w:val="1"/>
        <w:rPr>
          <w:sz w:val="24"/>
        </w:rPr>
      </w:pPr>
      <w:r>
        <w:rPr>
          <w:sz w:val="24"/>
        </w:rPr>
        <w:t>磋商小组</w:t>
      </w:r>
    </w:p>
    <w:p>
      <w:pPr>
        <w:numPr>
          <w:ilvl w:val="1"/>
          <w:numId w:val="8"/>
        </w:numPr>
        <w:tabs>
          <w:tab w:val="left" w:pos="1080"/>
          <w:tab w:val="left" w:pos="2014"/>
        </w:tabs>
        <w:snapToGrid w:val="0"/>
        <w:spacing w:line="360" w:lineRule="auto"/>
        <w:ind w:left="1077" w:hanging="720"/>
        <w:rPr>
          <w:sz w:val="24"/>
        </w:rPr>
      </w:pPr>
      <w:r>
        <w:rPr>
          <w:sz w:val="24"/>
        </w:rPr>
        <w:t>磋商小组根据政府采购有关规定和本次采购项目的特点进行组建，并负责具体评审与磋商事务，独立履行职责。</w:t>
      </w:r>
      <w:bookmarkStart w:id="459" w:name="_Toc520356166"/>
    </w:p>
    <w:p>
      <w:pPr>
        <w:numPr>
          <w:ilvl w:val="1"/>
          <w:numId w:val="8"/>
        </w:numPr>
        <w:tabs>
          <w:tab w:val="left" w:pos="1080"/>
          <w:tab w:val="left" w:pos="2014"/>
        </w:tabs>
        <w:snapToGrid w:val="0"/>
        <w:spacing w:line="360" w:lineRule="auto"/>
        <w:ind w:left="1077" w:hanging="720"/>
        <w:rPr>
          <w:sz w:val="24"/>
        </w:rPr>
      </w:pPr>
      <w:r>
        <w:rPr>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9"/>
      <w:bookmarkStart w:id="460" w:name="_Toc520356169"/>
    </w:p>
    <w:p>
      <w:pPr>
        <w:numPr>
          <w:ilvl w:val="0"/>
          <w:numId w:val="8"/>
        </w:numPr>
        <w:tabs>
          <w:tab w:val="left" w:pos="360"/>
        </w:tabs>
        <w:snapToGrid w:val="0"/>
        <w:spacing w:line="360" w:lineRule="auto"/>
        <w:outlineLvl w:val="1"/>
        <w:rPr>
          <w:sz w:val="24"/>
        </w:rPr>
      </w:pPr>
      <w:r>
        <w:rPr>
          <w:sz w:val="24"/>
        </w:rPr>
        <w:t>评审方法和评审标准</w:t>
      </w:r>
    </w:p>
    <w:p>
      <w:pPr>
        <w:numPr>
          <w:ilvl w:val="1"/>
          <w:numId w:val="8"/>
        </w:numPr>
        <w:tabs>
          <w:tab w:val="left" w:pos="1080"/>
          <w:tab w:val="left" w:pos="2014"/>
        </w:tabs>
        <w:snapToGrid w:val="0"/>
        <w:spacing w:line="360" w:lineRule="auto"/>
        <w:ind w:left="1077" w:hanging="720"/>
        <w:rPr>
          <w:sz w:val="24"/>
        </w:rPr>
      </w:pPr>
      <w:r>
        <w:rPr>
          <w:sz w:val="24"/>
        </w:rPr>
        <w:t>见第三章《评审方法和评审标准》。</w:t>
      </w:r>
    </w:p>
    <w:p>
      <w:pPr>
        <w:tabs>
          <w:tab w:val="left" w:pos="360"/>
          <w:tab w:val="left" w:pos="1080"/>
        </w:tabs>
        <w:snapToGrid w:val="0"/>
        <w:spacing w:line="360" w:lineRule="auto"/>
        <w:ind w:left="1080"/>
        <w:rPr>
          <w:sz w:val="24"/>
        </w:rPr>
      </w:pPr>
    </w:p>
    <w:p>
      <w:pPr>
        <w:pStyle w:val="3"/>
        <w:spacing w:before="0" w:line="360" w:lineRule="auto"/>
        <w:rPr>
          <w:rFonts w:ascii="Times New Roman" w:hAnsi="Times New Roman" w:eastAsia="宋体"/>
          <w:sz w:val="28"/>
        </w:rPr>
      </w:pPr>
      <w:bookmarkStart w:id="461" w:name="_Toc151193933"/>
      <w:bookmarkStart w:id="462" w:name="_Toc226337241"/>
      <w:bookmarkStart w:id="463" w:name="_Toc150774750"/>
      <w:bookmarkStart w:id="464" w:name="_Toc151193787"/>
      <w:bookmarkStart w:id="465" w:name="_Toc150509296"/>
      <w:bookmarkStart w:id="466" w:name="_Toc226965818"/>
      <w:bookmarkStart w:id="467" w:name="_Toc226965735"/>
      <w:bookmarkStart w:id="468" w:name="_Toc305158813"/>
      <w:bookmarkStart w:id="469" w:name="_Toc150480783"/>
      <w:bookmarkStart w:id="470" w:name="_Toc150774645"/>
      <w:bookmarkStart w:id="471" w:name="_Toc151193643"/>
      <w:bookmarkStart w:id="472" w:name="_Toc151193859"/>
      <w:bookmarkStart w:id="473" w:name="_Toc127151545"/>
      <w:bookmarkStart w:id="474" w:name="_Toc151190172"/>
      <w:bookmarkStart w:id="475" w:name="_Toc195842910"/>
      <w:bookmarkStart w:id="476" w:name="_Toc264969235"/>
      <w:bookmarkStart w:id="477" w:name="_Toc265228383"/>
      <w:bookmarkStart w:id="478" w:name="_Toc142311047"/>
      <w:bookmarkStart w:id="479" w:name="_Toc305158887"/>
      <w:bookmarkStart w:id="480" w:name="_Toc226309789"/>
      <w:bookmarkStart w:id="481" w:name="_Toc151193715"/>
      <w:r>
        <w:rPr>
          <w:rFonts w:ascii="Times New Roman" w:hAnsi="Times New Roman" w:eastAsia="宋体"/>
          <w:sz w:val="28"/>
        </w:rPr>
        <w:t xml:space="preserve">六   </w:t>
      </w:r>
      <w:bookmarkEnd w:id="460"/>
      <w:r>
        <w:rPr>
          <w:rFonts w:ascii="Times New Roman" w:hAnsi="Times New Roman" w:eastAsia="宋体"/>
          <w:sz w:val="28"/>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hAnsi="Times New Roman" w:eastAsia="宋体"/>
          <w:sz w:val="28"/>
        </w:rPr>
        <w:t>成交</w:t>
      </w:r>
    </w:p>
    <w:p>
      <w:pPr>
        <w:numPr>
          <w:ilvl w:val="0"/>
          <w:numId w:val="8"/>
        </w:numPr>
        <w:tabs>
          <w:tab w:val="left" w:pos="360"/>
        </w:tabs>
        <w:snapToGrid w:val="0"/>
        <w:spacing w:line="360" w:lineRule="auto"/>
        <w:ind w:left="357" w:hanging="357"/>
        <w:outlineLvl w:val="1"/>
        <w:rPr>
          <w:sz w:val="24"/>
        </w:rPr>
      </w:pPr>
      <w:bookmarkStart w:id="482" w:name="_Toc127161461"/>
      <w:bookmarkStart w:id="483" w:name="_Toc226965737"/>
      <w:bookmarkStart w:id="484" w:name="_Toc151193645"/>
      <w:bookmarkStart w:id="485" w:name="_Toc164608661"/>
      <w:bookmarkStart w:id="486" w:name="_Toc226965820"/>
      <w:bookmarkStart w:id="487" w:name="_Toc142311049"/>
      <w:bookmarkStart w:id="488" w:name="_Toc164229388"/>
      <w:bookmarkStart w:id="489" w:name="_Toc151193861"/>
      <w:bookmarkStart w:id="490" w:name="_Toc151193789"/>
      <w:bookmarkStart w:id="491" w:name="_Toc265228385"/>
      <w:bookmarkStart w:id="492" w:name="_Toc305158889"/>
      <w:bookmarkStart w:id="493" w:name="_Toc164351641"/>
      <w:bookmarkStart w:id="494" w:name="_Toc150774647"/>
      <w:bookmarkStart w:id="495" w:name="_Toc305158815"/>
      <w:bookmarkStart w:id="496" w:name="_Toc149720840"/>
      <w:bookmarkStart w:id="497" w:name="_Toc164229242"/>
      <w:bookmarkStart w:id="498" w:name="_Toc195842912"/>
      <w:bookmarkStart w:id="499" w:name="_Toc150480785"/>
      <w:bookmarkStart w:id="500" w:name="_Toc151193717"/>
      <w:bookmarkStart w:id="501" w:name="_Toc226337243"/>
      <w:bookmarkStart w:id="502" w:name="_Toc127151547"/>
      <w:bookmarkStart w:id="503" w:name="_Toc150509298"/>
      <w:bookmarkStart w:id="504" w:name="_Toc151190174"/>
      <w:bookmarkStart w:id="505" w:name="_Toc151193935"/>
      <w:bookmarkStart w:id="506" w:name="_Toc264969237"/>
      <w:bookmarkStart w:id="507" w:name="_Toc150774752"/>
      <w:bookmarkStart w:id="508" w:name="_Toc226309791"/>
      <w:bookmarkStart w:id="509" w:name="_Toc164608816"/>
      <w:bookmarkStart w:id="510" w:name="_Toc127151748"/>
      <w:r>
        <w:rPr>
          <w:sz w:val="24"/>
        </w:rPr>
        <w:t>确定成交供应商</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pPr>
        <w:numPr>
          <w:ilvl w:val="1"/>
          <w:numId w:val="8"/>
        </w:numPr>
        <w:tabs>
          <w:tab w:val="left" w:pos="1080"/>
          <w:tab w:val="left" w:pos="2014"/>
        </w:tabs>
        <w:snapToGrid w:val="0"/>
        <w:spacing w:line="360" w:lineRule="auto"/>
        <w:ind w:left="1077" w:hanging="720"/>
        <w:rPr>
          <w:sz w:val="24"/>
        </w:rPr>
      </w:pPr>
      <w:r>
        <w:rPr>
          <w:sz w:val="24"/>
        </w:rPr>
        <w:t>采购人将在收到评审报告后，从评审报告提出的成交候选供应商中，按照排序由高到低的原则确定成交供应商。采购人是否授权磋商小组直接确定成交供应商，见《供应商须知资料表》。成交候选人并列的，按照《供应商须知资料表》要求确定成交供应商。</w:t>
      </w:r>
    </w:p>
    <w:p>
      <w:pPr>
        <w:numPr>
          <w:ilvl w:val="0"/>
          <w:numId w:val="8"/>
        </w:numPr>
        <w:tabs>
          <w:tab w:val="left" w:pos="360"/>
        </w:tabs>
        <w:snapToGrid w:val="0"/>
        <w:spacing w:line="360" w:lineRule="auto"/>
        <w:ind w:left="357" w:hanging="357"/>
        <w:outlineLvl w:val="1"/>
        <w:rPr>
          <w:sz w:val="24"/>
        </w:rPr>
      </w:pPr>
      <w:bookmarkStart w:id="511" w:name="_Toc305158817"/>
      <w:bookmarkStart w:id="512" w:name="_Toc305158891"/>
      <w:bookmarkStart w:id="513" w:name="_Toc164608663"/>
      <w:bookmarkStart w:id="514" w:name="_Toc150509300"/>
      <w:bookmarkStart w:id="515" w:name="_Toc127161463"/>
      <w:bookmarkStart w:id="516" w:name="_Toc150774649"/>
      <w:bookmarkStart w:id="517" w:name="_Toc226309793"/>
      <w:bookmarkStart w:id="518" w:name="_Toc226965822"/>
      <w:bookmarkStart w:id="519" w:name="_Toc151190176"/>
      <w:bookmarkStart w:id="520" w:name="_Toc150480787"/>
      <w:bookmarkStart w:id="521" w:name="_Toc164608818"/>
      <w:bookmarkStart w:id="522" w:name="_Toc151193863"/>
      <w:bookmarkStart w:id="523" w:name="_Toc142311051"/>
      <w:bookmarkStart w:id="524" w:name="_Toc226337245"/>
      <w:bookmarkStart w:id="525" w:name="_Toc151193647"/>
      <w:bookmarkStart w:id="526" w:name="_Toc164229244"/>
      <w:bookmarkStart w:id="527" w:name="_Toc127151549"/>
      <w:bookmarkStart w:id="528" w:name="_Toc164229390"/>
      <w:bookmarkStart w:id="529" w:name="_Toc127151750"/>
      <w:bookmarkStart w:id="530" w:name="_Toc265228387"/>
      <w:bookmarkStart w:id="531" w:name="_Toc226965739"/>
      <w:bookmarkStart w:id="532" w:name="_Toc164351643"/>
      <w:bookmarkStart w:id="533" w:name="_Toc195842914"/>
      <w:bookmarkStart w:id="534" w:name="_Toc150774754"/>
      <w:bookmarkStart w:id="535" w:name="_Toc151193719"/>
      <w:bookmarkStart w:id="536" w:name="_Toc149720842"/>
      <w:bookmarkStart w:id="537" w:name="_Toc151193791"/>
      <w:bookmarkStart w:id="538" w:name="_Toc264969239"/>
      <w:bookmarkStart w:id="539" w:name="_Toc151193937"/>
      <w:bookmarkStart w:id="540" w:name="_Ref467306425"/>
      <w:bookmarkStart w:id="541" w:name="_Ref467307090"/>
      <w:bookmarkStart w:id="542" w:name="_Toc520356176"/>
      <w:r>
        <w:rPr>
          <w:sz w:val="24"/>
        </w:rPr>
        <w:t>成交公告与成交通知书</w:t>
      </w:r>
      <w:bookmarkEnd w:id="511"/>
      <w:bookmarkEnd w:id="512"/>
    </w:p>
    <w:p>
      <w:pPr>
        <w:numPr>
          <w:ilvl w:val="1"/>
          <w:numId w:val="8"/>
        </w:numPr>
        <w:tabs>
          <w:tab w:val="left" w:pos="1080"/>
          <w:tab w:val="left" w:pos="2014"/>
        </w:tabs>
        <w:snapToGrid w:val="0"/>
        <w:spacing w:line="360" w:lineRule="auto"/>
        <w:ind w:left="1077" w:hanging="720"/>
        <w:rPr>
          <w:sz w:val="24"/>
        </w:rPr>
      </w:pPr>
      <w:r>
        <w:rPr>
          <w:sz w:val="24"/>
        </w:rPr>
        <w:t>采购人或采购代理机构将</w:t>
      </w:r>
      <w:r>
        <w:rPr>
          <w:kern w:val="0"/>
          <w:sz w:val="24"/>
        </w:rPr>
        <w:t>在成交供应商确定后2个工作日内，在</w:t>
      </w:r>
      <w:r>
        <w:rPr>
          <w:rFonts w:hint="eastAsia"/>
          <w:sz w:val="24"/>
        </w:rPr>
        <w:t>指定网站</w:t>
      </w:r>
      <w:r>
        <w:rPr>
          <w:kern w:val="0"/>
          <w:sz w:val="24"/>
        </w:rPr>
        <w:t>公告成交结果，同时向成交供应商发出成交通知书，</w:t>
      </w:r>
      <w:r>
        <w:rPr>
          <w:sz w:val="24"/>
        </w:rPr>
        <w:t>成交公告期限为1个工作日。</w:t>
      </w:r>
    </w:p>
    <w:p>
      <w:pPr>
        <w:numPr>
          <w:ilvl w:val="1"/>
          <w:numId w:val="8"/>
        </w:numPr>
        <w:tabs>
          <w:tab w:val="left" w:pos="1080"/>
          <w:tab w:val="left" w:pos="2014"/>
        </w:tabs>
        <w:snapToGrid w:val="0"/>
        <w:spacing w:line="360" w:lineRule="auto"/>
        <w:ind w:left="1080" w:hanging="720"/>
        <w:rPr>
          <w:sz w:val="24"/>
        </w:rPr>
      </w:pPr>
      <w:r>
        <w:rPr>
          <w:sz w:val="24"/>
        </w:rPr>
        <w:t>成交通知书对采购人和成交供应商均具有法律效力。成交通知书发出后，采购人改变成交结果的，或者成交供应商放弃成交项目的，应当依法承担法律责任。</w:t>
      </w:r>
    </w:p>
    <w:p>
      <w:pPr>
        <w:numPr>
          <w:ilvl w:val="0"/>
          <w:numId w:val="8"/>
        </w:numPr>
        <w:tabs>
          <w:tab w:val="left" w:pos="360"/>
        </w:tabs>
        <w:snapToGrid w:val="0"/>
        <w:spacing w:line="360" w:lineRule="auto"/>
        <w:ind w:left="357" w:hanging="357"/>
        <w:outlineLvl w:val="1"/>
        <w:rPr>
          <w:sz w:val="24"/>
        </w:rPr>
      </w:pPr>
      <w:r>
        <w:rPr>
          <w:sz w:val="24"/>
        </w:rPr>
        <w:t>终止</w:t>
      </w:r>
    </w:p>
    <w:p>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出现下列情形之一的，采购人或采购代理机构将终止竞争性磋商采购活动，发布项目终止公告并说明原因，重新开展采购活动：</w:t>
      </w:r>
    </w:p>
    <w:p>
      <w:pPr>
        <w:numPr>
          <w:ilvl w:val="2"/>
          <w:numId w:val="8"/>
        </w:numPr>
        <w:snapToGrid w:val="0"/>
        <w:spacing w:line="360" w:lineRule="auto"/>
        <w:rPr>
          <w:sz w:val="24"/>
        </w:rPr>
      </w:pPr>
      <w:r>
        <w:rPr>
          <w:sz w:val="24"/>
        </w:rPr>
        <w:t>因情况变化，不再符合规定的竞争性磋商采购方式适用情形的；</w:t>
      </w:r>
    </w:p>
    <w:p>
      <w:pPr>
        <w:numPr>
          <w:ilvl w:val="2"/>
          <w:numId w:val="8"/>
        </w:numPr>
        <w:snapToGrid w:val="0"/>
        <w:spacing w:line="360" w:lineRule="auto"/>
        <w:rPr>
          <w:sz w:val="24"/>
        </w:rPr>
      </w:pPr>
      <w:r>
        <w:rPr>
          <w:sz w:val="24"/>
        </w:rPr>
        <w:t>出现影响采购公正的违法、违规行为的；</w:t>
      </w:r>
    </w:p>
    <w:p>
      <w:pPr>
        <w:numPr>
          <w:ilvl w:val="2"/>
          <w:numId w:val="8"/>
        </w:numPr>
        <w:snapToGrid w:val="0"/>
        <w:spacing w:line="360" w:lineRule="auto"/>
        <w:rPr>
          <w:sz w:val="24"/>
        </w:rPr>
      </w:pPr>
      <w:r>
        <w:rPr>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pPr>
        <w:numPr>
          <w:ilvl w:val="0"/>
          <w:numId w:val="8"/>
        </w:numPr>
        <w:tabs>
          <w:tab w:val="left" w:pos="360"/>
        </w:tabs>
        <w:snapToGrid w:val="0"/>
        <w:spacing w:line="360" w:lineRule="auto"/>
        <w:ind w:left="357" w:hanging="357"/>
        <w:outlineLvl w:val="1"/>
        <w:rPr>
          <w:sz w:val="24"/>
        </w:rPr>
      </w:pPr>
      <w:bookmarkStart w:id="543" w:name="_Toc151193864"/>
      <w:bookmarkStart w:id="544" w:name="_Toc164608819"/>
      <w:bookmarkStart w:id="545" w:name="_Ref467306978"/>
      <w:bookmarkStart w:id="546" w:name="_Toc151193648"/>
      <w:bookmarkStart w:id="547" w:name="_Toc150774755"/>
      <w:bookmarkStart w:id="548" w:name="_Toc127161464"/>
      <w:bookmarkStart w:id="549" w:name="_Toc142311052"/>
      <w:bookmarkStart w:id="550" w:name="_Toc164229391"/>
      <w:bookmarkStart w:id="551" w:name="_Toc150509301"/>
      <w:bookmarkStart w:id="552" w:name="_Toc265228388"/>
      <w:bookmarkStart w:id="553" w:name="_Toc164351644"/>
      <w:bookmarkStart w:id="554" w:name="_Toc150774650"/>
      <w:bookmarkStart w:id="555" w:name="_Toc164608664"/>
      <w:bookmarkStart w:id="556" w:name="_Toc127151751"/>
      <w:bookmarkStart w:id="557" w:name="_Toc149720843"/>
      <w:bookmarkStart w:id="558" w:name="_Toc151193792"/>
      <w:bookmarkStart w:id="559" w:name="_Ref467307062"/>
      <w:bookmarkStart w:id="560" w:name="_Toc520356175"/>
      <w:bookmarkStart w:id="561" w:name="_Toc195842915"/>
      <w:bookmarkStart w:id="562" w:name="_Toc164229245"/>
      <w:bookmarkStart w:id="563" w:name="_Toc305158818"/>
      <w:bookmarkStart w:id="564" w:name="_Toc305158892"/>
      <w:bookmarkStart w:id="565" w:name="_Toc264969240"/>
      <w:bookmarkStart w:id="566" w:name="_Toc151193938"/>
      <w:bookmarkStart w:id="567" w:name="_Toc151193720"/>
      <w:bookmarkStart w:id="568" w:name="_Toc226309794"/>
      <w:bookmarkStart w:id="569" w:name="_Ref467306377"/>
      <w:bookmarkStart w:id="570" w:name="_Toc151190177"/>
      <w:bookmarkStart w:id="571" w:name="_Toc127151550"/>
      <w:bookmarkStart w:id="572" w:name="_Toc226965740"/>
      <w:bookmarkStart w:id="573" w:name="_Ref467307204"/>
      <w:bookmarkStart w:id="574" w:name="_Toc226965823"/>
      <w:bookmarkStart w:id="575" w:name="_Toc226337246"/>
      <w:bookmarkStart w:id="576" w:name="_Toc150480788"/>
      <w:r>
        <w:rPr>
          <w:sz w:val="24"/>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pPr>
        <w:numPr>
          <w:ilvl w:val="1"/>
          <w:numId w:val="8"/>
        </w:numPr>
        <w:tabs>
          <w:tab w:val="left" w:pos="1080"/>
          <w:tab w:val="left" w:pos="2014"/>
        </w:tabs>
        <w:snapToGrid w:val="0"/>
        <w:spacing w:line="360" w:lineRule="auto"/>
        <w:ind w:left="1077" w:hanging="720"/>
        <w:rPr>
          <w:sz w:val="24"/>
        </w:rPr>
      </w:pPr>
      <w:r>
        <w:rPr>
          <w:sz w:val="24"/>
        </w:rPr>
        <w:t>采购人与成交供应商应当在成交通知书发出之日起30日内，按照磋商文件确定的合同文本以及采购标的、规格型号、采购金额、采购数量、技术和服务要求等事项签订政府采购合同。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pPr>
        <w:numPr>
          <w:ilvl w:val="1"/>
          <w:numId w:val="8"/>
        </w:numPr>
        <w:tabs>
          <w:tab w:val="left" w:pos="1080"/>
          <w:tab w:val="left" w:pos="2014"/>
        </w:tabs>
        <w:snapToGrid w:val="0"/>
        <w:spacing w:line="360" w:lineRule="auto"/>
        <w:ind w:left="1077" w:hanging="720"/>
        <w:rPr>
          <w:sz w:val="24"/>
        </w:rPr>
      </w:pPr>
      <w:r>
        <w:rPr>
          <w:sz w:val="24"/>
        </w:rPr>
        <w:t>政府采购合同不能转包。</w:t>
      </w:r>
    </w:p>
    <w:p>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否则响应无效</w:t>
      </w:r>
      <w:r>
        <w:rPr>
          <w:sz w:val="24"/>
        </w:rPr>
        <w:t>。成交供应商就采购项目和分包项目向采购人负责，分包供应商就分包项目承担责任。</w:t>
      </w:r>
    </w:p>
    <w:bookmarkEnd w:id="540"/>
    <w:bookmarkEnd w:id="541"/>
    <w:bookmarkEnd w:id="542"/>
    <w:p>
      <w:pPr>
        <w:numPr>
          <w:ilvl w:val="0"/>
          <w:numId w:val="8"/>
        </w:numPr>
        <w:tabs>
          <w:tab w:val="left" w:pos="360"/>
        </w:tabs>
        <w:snapToGrid w:val="0"/>
        <w:spacing w:line="360" w:lineRule="auto"/>
        <w:ind w:left="357" w:hanging="357"/>
        <w:outlineLvl w:val="1"/>
        <w:rPr>
          <w:sz w:val="24"/>
        </w:rPr>
      </w:pPr>
      <w:r>
        <w:rPr>
          <w:sz w:val="24"/>
        </w:rPr>
        <w:t>询问与质疑</w:t>
      </w:r>
    </w:p>
    <w:p>
      <w:pPr>
        <w:numPr>
          <w:ilvl w:val="1"/>
          <w:numId w:val="8"/>
        </w:numPr>
        <w:tabs>
          <w:tab w:val="left" w:pos="1080"/>
          <w:tab w:val="left" w:pos="2014"/>
        </w:tabs>
        <w:snapToGrid w:val="0"/>
        <w:spacing w:line="360" w:lineRule="auto"/>
        <w:ind w:left="1077" w:hanging="720"/>
        <w:rPr>
          <w:sz w:val="24"/>
        </w:rPr>
      </w:pPr>
      <w:r>
        <w:rPr>
          <w:sz w:val="24"/>
        </w:rPr>
        <w:t>询问</w:t>
      </w:r>
    </w:p>
    <w:p>
      <w:pPr>
        <w:numPr>
          <w:ilvl w:val="2"/>
          <w:numId w:val="8"/>
        </w:numPr>
        <w:snapToGrid w:val="0"/>
        <w:spacing w:line="360" w:lineRule="auto"/>
        <w:rPr>
          <w:sz w:val="24"/>
        </w:rPr>
      </w:pPr>
      <w:r>
        <w:rPr>
          <w:sz w:val="24"/>
        </w:rPr>
        <w:t>供应商对政府采购活动事项有疑问的，可依法向采购人或采购代理机构提出询问，提出形式见《供应商须知资料表》。</w:t>
      </w:r>
    </w:p>
    <w:p>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sz w:val="24"/>
        </w:rPr>
      </w:pPr>
      <w:r>
        <w:rPr>
          <w:sz w:val="24"/>
        </w:rPr>
        <w:t>质疑</w:t>
      </w:r>
    </w:p>
    <w:p>
      <w:pPr>
        <w:numPr>
          <w:ilvl w:val="2"/>
          <w:numId w:val="8"/>
        </w:numPr>
        <w:snapToGrid w:val="0"/>
        <w:spacing w:line="360" w:lineRule="auto"/>
        <w:rPr>
          <w:sz w:val="24"/>
        </w:rPr>
      </w:pPr>
      <w:r>
        <w:rPr>
          <w:sz w:val="24"/>
        </w:rPr>
        <w:t>供应商认为竞争性磋商文件、采购过程、成交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sz w:val="24"/>
        </w:rPr>
      </w:pPr>
      <w:r>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pPr>
        <w:numPr>
          <w:ilvl w:val="2"/>
          <w:numId w:val="8"/>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pPr>
        <w:numPr>
          <w:ilvl w:val="0"/>
          <w:numId w:val="8"/>
        </w:numPr>
        <w:tabs>
          <w:tab w:val="left" w:pos="360"/>
        </w:tabs>
        <w:snapToGrid w:val="0"/>
        <w:spacing w:line="360" w:lineRule="auto"/>
        <w:ind w:left="357" w:hanging="357"/>
        <w:outlineLvl w:val="1"/>
        <w:rPr>
          <w:sz w:val="24"/>
        </w:rPr>
      </w:pPr>
      <w:r>
        <w:rPr>
          <w:sz w:val="24"/>
        </w:rPr>
        <w:t>代理费</w:t>
      </w:r>
    </w:p>
    <w:p>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收费对象、收费标准及缴纳时间见《供应商须知资料表》。由成交供应商支付的，成交供应商须一次性向采购代理机构缴纳代理费，报价应包含代理费用。</w:t>
      </w:r>
    </w:p>
    <w:p>
      <w:pPr>
        <w:tabs>
          <w:tab w:val="left" w:pos="360"/>
          <w:tab w:val="left" w:pos="1080"/>
        </w:tabs>
        <w:snapToGrid w:val="0"/>
        <w:spacing w:line="360" w:lineRule="auto"/>
        <w:ind w:left="360"/>
        <w:rPr>
          <w:sz w:val="24"/>
        </w:rPr>
      </w:pPr>
    </w:p>
    <w:p>
      <w:pPr>
        <w:spacing w:line="360" w:lineRule="auto"/>
        <w:jc w:val="center"/>
        <w:outlineLvl w:val="0"/>
        <w:rPr>
          <w:b/>
          <w:sz w:val="36"/>
          <w:szCs w:val="36"/>
        </w:rPr>
      </w:pPr>
      <w:bookmarkStart w:id="577" w:name="_Toc226965827"/>
      <w:bookmarkStart w:id="578" w:name="_Toc150774759"/>
      <w:bookmarkStart w:id="579" w:name="_Toc353873934"/>
      <w:bookmarkStart w:id="580" w:name="_Toc265228392"/>
      <w:bookmarkStart w:id="581" w:name="_Toc226337250"/>
      <w:bookmarkStart w:id="582" w:name="_Toc142311056"/>
      <w:bookmarkStart w:id="583" w:name="_Toc353873664"/>
      <w:bookmarkStart w:id="584" w:name="_Toc353825544"/>
      <w:bookmarkStart w:id="585" w:name="_Toc264969244"/>
      <w:bookmarkStart w:id="586" w:name="_Toc305158896"/>
      <w:bookmarkStart w:id="587" w:name="_Toc305158822"/>
      <w:bookmarkStart w:id="588" w:name="_Toc150480792"/>
      <w:bookmarkStart w:id="589" w:name="_Toc127151554"/>
      <w:r>
        <w:rPr>
          <w:sz w:val="24"/>
        </w:rPr>
        <w:br w:type="page"/>
      </w:r>
      <w:bookmarkStart w:id="590" w:name="_Toc6772"/>
      <w:r>
        <w:rPr>
          <w:b/>
          <w:sz w:val="36"/>
          <w:szCs w:val="36"/>
        </w:rPr>
        <w:t xml:space="preserve">第三章   </w:t>
      </w:r>
      <w:bookmarkEnd w:id="577"/>
      <w:bookmarkEnd w:id="578"/>
      <w:bookmarkEnd w:id="579"/>
      <w:bookmarkEnd w:id="580"/>
      <w:bookmarkEnd w:id="581"/>
      <w:bookmarkEnd w:id="582"/>
      <w:bookmarkEnd w:id="583"/>
      <w:bookmarkEnd w:id="584"/>
      <w:bookmarkEnd w:id="585"/>
      <w:bookmarkEnd w:id="586"/>
      <w:bookmarkEnd w:id="587"/>
      <w:bookmarkEnd w:id="588"/>
      <w:bookmarkEnd w:id="589"/>
      <w:r>
        <w:rPr>
          <w:b/>
          <w:sz w:val="36"/>
          <w:szCs w:val="36"/>
        </w:rPr>
        <w:t>评审方法和评审标准</w:t>
      </w:r>
      <w:bookmarkEnd w:id="590"/>
      <w:bookmarkStart w:id="591" w:name="_Toc487900382"/>
    </w:p>
    <w:p>
      <w:pPr>
        <w:pStyle w:val="3"/>
        <w:spacing w:before="0" w:line="360" w:lineRule="auto"/>
        <w:rPr>
          <w:rFonts w:ascii="Times New Roman" w:hAnsi="Times New Roman" w:eastAsia="宋体"/>
          <w:sz w:val="24"/>
          <w:szCs w:val="24"/>
        </w:rPr>
      </w:pPr>
      <w:r>
        <w:rPr>
          <w:rFonts w:ascii="Times New Roman" w:hAnsi="Times New Roman" w:eastAsia="宋体"/>
          <w:sz w:val="24"/>
          <w:szCs w:val="24"/>
        </w:rPr>
        <w:t>一、评审程序和方法</w:t>
      </w:r>
    </w:p>
    <w:p>
      <w:pPr>
        <w:tabs>
          <w:tab w:val="left" w:pos="1080"/>
        </w:tabs>
        <w:snapToGrid w:val="0"/>
        <w:jc w:val="left"/>
        <w:rPr>
          <w:b/>
          <w:sz w:val="24"/>
        </w:rPr>
      </w:pPr>
      <w:r>
        <w:rPr>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91"/>
    <w:p>
      <w:pPr>
        <w:numPr>
          <w:ilvl w:val="0"/>
          <w:numId w:val="10"/>
        </w:numPr>
        <w:tabs>
          <w:tab w:val="left" w:pos="360"/>
        </w:tabs>
        <w:snapToGrid w:val="0"/>
        <w:spacing w:line="360" w:lineRule="auto"/>
        <w:outlineLvl w:val="1"/>
        <w:rPr>
          <w:sz w:val="24"/>
        </w:rPr>
      </w:pPr>
      <w:bookmarkStart w:id="592" w:name="_Toc150509292"/>
      <w:bookmarkStart w:id="593" w:name="_Toc127151541"/>
      <w:bookmarkStart w:id="594" w:name="_Toc264969231"/>
      <w:bookmarkStart w:id="595" w:name="_Toc151190168"/>
      <w:bookmarkStart w:id="596" w:name="_Toc226965814"/>
      <w:bookmarkStart w:id="597" w:name="_Toc164229236"/>
      <w:bookmarkStart w:id="598" w:name="_Toc151193639"/>
      <w:bookmarkStart w:id="599" w:name="_Toc127151742"/>
      <w:bookmarkStart w:id="600" w:name="_Toc151193929"/>
      <w:bookmarkStart w:id="601" w:name="_Toc164229382"/>
      <w:bookmarkStart w:id="602" w:name="_Toc150774746"/>
      <w:bookmarkStart w:id="603" w:name="_Toc149720834"/>
      <w:bookmarkStart w:id="604" w:name="_Toc164351635"/>
      <w:bookmarkStart w:id="605" w:name="_Toc142311043"/>
      <w:bookmarkStart w:id="606" w:name="_Toc164608810"/>
      <w:bookmarkStart w:id="607" w:name="_Toc164608655"/>
      <w:bookmarkStart w:id="608" w:name="_Toc150480779"/>
      <w:bookmarkStart w:id="609" w:name="_Toc151193783"/>
      <w:bookmarkStart w:id="610" w:name="_Toc150774641"/>
      <w:bookmarkStart w:id="611" w:name="_Toc226965731"/>
      <w:bookmarkStart w:id="612" w:name="_Toc151193855"/>
      <w:bookmarkStart w:id="613" w:name="_Toc151193711"/>
      <w:bookmarkStart w:id="614" w:name="_Toc226309785"/>
      <w:bookmarkStart w:id="615" w:name="_Toc127161455"/>
      <w:bookmarkStart w:id="616" w:name="_Toc226337237"/>
      <w:bookmarkStart w:id="617" w:name="_Toc305158883"/>
      <w:bookmarkStart w:id="618" w:name="_Toc265228379"/>
      <w:bookmarkStart w:id="619" w:name="_Toc305158809"/>
      <w:bookmarkStart w:id="620" w:name="_Toc195842906"/>
      <w:bookmarkStart w:id="621" w:name="_Toc353873941"/>
      <w:bookmarkStart w:id="622" w:name="_Toc353825551"/>
      <w:bookmarkStart w:id="623" w:name="_Toc305158823"/>
      <w:bookmarkStart w:id="624" w:name="_Toc150480793"/>
      <w:bookmarkStart w:id="625" w:name="_Toc226337251"/>
      <w:bookmarkStart w:id="626" w:name="_Toc265228393"/>
      <w:bookmarkStart w:id="627" w:name="_Toc353873935"/>
      <w:bookmarkStart w:id="628" w:name="_Toc353873665"/>
      <w:bookmarkStart w:id="629" w:name="_Toc150774760"/>
      <w:bookmarkStart w:id="630" w:name="_Toc264969245"/>
      <w:bookmarkStart w:id="631" w:name="_Toc353825545"/>
      <w:bookmarkStart w:id="632" w:name="_Toc127151555"/>
      <w:bookmarkStart w:id="633" w:name="_Toc142311057"/>
      <w:bookmarkStart w:id="634" w:name="_Toc226965828"/>
      <w:bookmarkStart w:id="635" w:name="_Toc195842920"/>
      <w:bookmarkStart w:id="636" w:name="_Toc305158897"/>
      <w:r>
        <w:rPr>
          <w:sz w:val="24"/>
        </w:rPr>
        <w:t>响应文件的</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sz w:val="24"/>
        </w:rPr>
        <w:t>资格审查和符合性审查</w:t>
      </w:r>
    </w:p>
    <w:p>
      <w:pPr>
        <w:numPr>
          <w:ilvl w:val="1"/>
          <w:numId w:val="10"/>
        </w:numPr>
        <w:tabs>
          <w:tab w:val="left" w:pos="1080"/>
        </w:tabs>
        <w:snapToGrid w:val="0"/>
        <w:spacing w:line="360" w:lineRule="auto"/>
        <w:ind w:left="1077" w:hanging="720"/>
        <w:rPr>
          <w:sz w:val="24"/>
        </w:rPr>
      </w:pPr>
      <w:r>
        <w:rPr>
          <w:sz w:val="24"/>
        </w:rPr>
        <w:t>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b/>
          <w:sz w:val="24"/>
        </w:rPr>
        <w:t>无效响应</w:t>
      </w:r>
      <w:r>
        <w:rPr>
          <w:sz w:val="24"/>
        </w:rPr>
        <w:t>处理，磋商小组应当告知提交响应文件的供应商。</w:t>
      </w:r>
    </w:p>
    <w:p>
      <w:pPr>
        <w:numPr>
          <w:ilvl w:val="1"/>
          <w:numId w:val="10"/>
        </w:numPr>
        <w:tabs>
          <w:tab w:val="left" w:pos="1080"/>
        </w:tabs>
        <w:snapToGrid w:val="0"/>
        <w:spacing w:line="360" w:lineRule="auto"/>
        <w:ind w:left="1077" w:hanging="720"/>
        <w:rPr>
          <w:sz w:val="24"/>
        </w:rPr>
      </w:pPr>
      <w:r>
        <w:rPr>
          <w:sz w:val="24"/>
        </w:rPr>
        <w:t>《资格审查要求》中对格式有要求的，除竞争性磋商文件另有规定外，均为“实质性格式”文件。</w:t>
      </w:r>
    </w:p>
    <w:p>
      <w:pPr>
        <w:numPr>
          <w:ilvl w:val="1"/>
          <w:numId w:val="10"/>
        </w:numPr>
        <w:tabs>
          <w:tab w:val="left" w:pos="1080"/>
        </w:tabs>
        <w:snapToGrid w:val="0"/>
        <w:spacing w:line="360" w:lineRule="auto"/>
        <w:ind w:left="1077" w:hanging="720"/>
        <w:rPr>
          <w:sz w:val="24"/>
        </w:rPr>
      </w:pPr>
      <w:r>
        <w:rPr>
          <w:sz w:val="24"/>
        </w:rPr>
        <w:t>《资格审查要求》见下表：</w:t>
      </w:r>
    </w:p>
    <w:p>
      <w:pPr>
        <w:tabs>
          <w:tab w:val="left" w:pos="900"/>
          <w:tab w:val="left" w:pos="1080"/>
        </w:tabs>
        <w:snapToGrid w:val="0"/>
        <w:spacing w:line="360" w:lineRule="auto"/>
        <w:ind w:left="1077" w:firstLine="2650" w:firstLineChars="1100"/>
        <w:rPr>
          <w:b/>
          <w:sz w:val="24"/>
        </w:rPr>
      </w:pPr>
      <w:r>
        <w:rPr>
          <w:b/>
          <w:sz w:val="24"/>
        </w:rPr>
        <w:t>资格审查要求</w:t>
      </w:r>
    </w:p>
    <w:tbl>
      <w:tblPr>
        <w:tblStyle w:val="45"/>
        <w:tblW w:w="92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1742"/>
        <w:gridCol w:w="4791"/>
        <w:gridCol w:w="1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jc w:val="center"/>
        </w:trPr>
        <w:tc>
          <w:tcPr>
            <w:tcW w:w="846" w:type="dxa"/>
            <w:vAlign w:val="center"/>
          </w:tcPr>
          <w:p>
            <w:pPr>
              <w:tabs>
                <w:tab w:val="left" w:pos="1080"/>
              </w:tabs>
              <w:snapToGrid w:val="0"/>
              <w:jc w:val="center"/>
              <w:rPr>
                <w:b/>
                <w:sz w:val="24"/>
              </w:rPr>
            </w:pPr>
            <w:bookmarkStart w:id="637" w:name="_Hlt487972895"/>
            <w:bookmarkEnd w:id="637"/>
            <w:r>
              <w:rPr>
                <w:b/>
                <w:sz w:val="24"/>
              </w:rPr>
              <w:t>序号</w:t>
            </w:r>
          </w:p>
        </w:tc>
        <w:tc>
          <w:tcPr>
            <w:tcW w:w="1742" w:type="dxa"/>
            <w:vAlign w:val="center"/>
          </w:tcPr>
          <w:p>
            <w:pPr>
              <w:tabs>
                <w:tab w:val="left" w:pos="1080"/>
              </w:tabs>
              <w:snapToGrid w:val="0"/>
              <w:jc w:val="center"/>
              <w:rPr>
                <w:b/>
                <w:sz w:val="24"/>
              </w:rPr>
            </w:pPr>
            <w:r>
              <w:rPr>
                <w:b/>
                <w:sz w:val="24"/>
              </w:rPr>
              <w:t>检查因素</w:t>
            </w:r>
          </w:p>
        </w:tc>
        <w:tc>
          <w:tcPr>
            <w:tcW w:w="4791" w:type="dxa"/>
            <w:vAlign w:val="center"/>
          </w:tcPr>
          <w:p>
            <w:pPr>
              <w:tabs>
                <w:tab w:val="left" w:pos="1080"/>
              </w:tabs>
              <w:snapToGrid w:val="0"/>
              <w:jc w:val="center"/>
              <w:rPr>
                <w:b/>
                <w:sz w:val="24"/>
              </w:rPr>
            </w:pPr>
            <w:r>
              <w:rPr>
                <w:b/>
                <w:sz w:val="24"/>
              </w:rPr>
              <w:t>检查内容</w:t>
            </w:r>
          </w:p>
        </w:tc>
        <w:tc>
          <w:tcPr>
            <w:tcW w:w="1909" w:type="dxa"/>
            <w:vAlign w:val="center"/>
          </w:tcPr>
          <w:p>
            <w:pPr>
              <w:tabs>
                <w:tab w:val="left" w:pos="1080"/>
              </w:tabs>
              <w:snapToGrid w:val="0"/>
              <w:jc w:val="center"/>
              <w:rPr>
                <w:b/>
                <w:sz w:val="24"/>
              </w:rPr>
            </w:pPr>
            <w:r>
              <w:rPr>
                <w:b/>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1</w:t>
            </w:r>
          </w:p>
        </w:tc>
        <w:tc>
          <w:tcPr>
            <w:tcW w:w="1742" w:type="dxa"/>
            <w:vAlign w:val="center"/>
          </w:tcPr>
          <w:p>
            <w:pPr>
              <w:tabs>
                <w:tab w:val="left" w:pos="1080"/>
              </w:tabs>
              <w:snapToGrid w:val="0"/>
              <w:jc w:val="left"/>
              <w:rPr>
                <w:sz w:val="24"/>
              </w:rPr>
            </w:pPr>
            <w:r>
              <w:rPr>
                <w:sz w:val="24"/>
              </w:rPr>
              <w:t>满足《中华人民共和国政府采购法》第二十二条规定</w:t>
            </w:r>
          </w:p>
        </w:tc>
        <w:tc>
          <w:tcPr>
            <w:tcW w:w="4791" w:type="dxa"/>
            <w:vAlign w:val="center"/>
          </w:tcPr>
          <w:p>
            <w:pPr>
              <w:tabs>
                <w:tab w:val="left" w:pos="1080"/>
              </w:tabs>
              <w:snapToGrid w:val="0"/>
              <w:jc w:val="left"/>
              <w:rPr>
                <w:sz w:val="24"/>
              </w:rPr>
            </w:pPr>
            <w:r>
              <w:rPr>
                <w:sz w:val="24"/>
              </w:rPr>
              <w:t>具体规定见第一章《采购邀请》</w:t>
            </w:r>
          </w:p>
        </w:tc>
        <w:tc>
          <w:tcPr>
            <w:tcW w:w="1909" w:type="dxa"/>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1-1</w:t>
            </w:r>
          </w:p>
        </w:tc>
        <w:tc>
          <w:tcPr>
            <w:tcW w:w="1742" w:type="dxa"/>
            <w:vAlign w:val="center"/>
          </w:tcPr>
          <w:p>
            <w:pPr>
              <w:tabs>
                <w:tab w:val="left" w:pos="1080"/>
              </w:tabs>
              <w:snapToGrid w:val="0"/>
              <w:jc w:val="left"/>
              <w:rPr>
                <w:sz w:val="24"/>
              </w:rPr>
            </w:pPr>
            <w:r>
              <w:rPr>
                <w:sz w:val="24"/>
              </w:rPr>
              <w:t>营业执照等证明文件</w:t>
            </w:r>
          </w:p>
        </w:tc>
        <w:tc>
          <w:tcPr>
            <w:tcW w:w="4791" w:type="dxa"/>
            <w:vAlign w:val="center"/>
          </w:tcPr>
          <w:p>
            <w:pPr>
              <w:tabs>
                <w:tab w:val="left" w:pos="1080"/>
              </w:tabs>
              <w:snapToGrid w:val="0"/>
              <w:jc w:val="left"/>
              <w:rPr>
                <w:sz w:val="24"/>
              </w:rPr>
            </w:pPr>
            <w:r>
              <w:rPr>
                <w:sz w:val="24"/>
              </w:rPr>
              <w:t>供应商为企业（包括合伙企业）的，应提供有效的“营业执照”；</w:t>
            </w:r>
          </w:p>
          <w:p>
            <w:pPr>
              <w:tabs>
                <w:tab w:val="left" w:pos="1080"/>
              </w:tabs>
              <w:snapToGrid w:val="0"/>
              <w:jc w:val="left"/>
              <w:rPr>
                <w:sz w:val="24"/>
              </w:rPr>
            </w:pPr>
            <w:r>
              <w:rPr>
                <w:sz w:val="24"/>
              </w:rPr>
              <w:t>供应商为事业单位的，应提供有效的“事业单位法人证书”；</w:t>
            </w:r>
          </w:p>
          <w:p>
            <w:pPr>
              <w:tabs>
                <w:tab w:val="left" w:pos="1080"/>
              </w:tabs>
              <w:snapToGrid w:val="0"/>
              <w:jc w:val="left"/>
              <w:rPr>
                <w:sz w:val="24"/>
              </w:rPr>
            </w:pPr>
            <w:r>
              <w:rPr>
                <w:sz w:val="24"/>
              </w:rPr>
              <w:t>供应商是非企业机构的，应提供有效的“执业许可证”、“登记证书”等证明文件；</w:t>
            </w:r>
          </w:p>
          <w:p>
            <w:pPr>
              <w:tabs>
                <w:tab w:val="left" w:pos="1080"/>
              </w:tabs>
              <w:snapToGrid w:val="0"/>
              <w:jc w:val="left"/>
              <w:rPr>
                <w:sz w:val="24"/>
              </w:rPr>
            </w:pPr>
            <w:r>
              <w:rPr>
                <w:sz w:val="24"/>
              </w:rPr>
              <w:t>供应商是个体工商户的，应提供有效的“个体工商户营业执照”；</w:t>
            </w:r>
          </w:p>
          <w:p>
            <w:pPr>
              <w:tabs>
                <w:tab w:val="left" w:pos="1080"/>
              </w:tabs>
              <w:snapToGrid w:val="0"/>
              <w:jc w:val="left"/>
              <w:rPr>
                <w:sz w:val="24"/>
              </w:rPr>
            </w:pPr>
            <w:r>
              <w:rPr>
                <w:sz w:val="24"/>
              </w:rPr>
              <w:t>供应商是自然人的，应提供有效的自然人身份证明。</w:t>
            </w:r>
          </w:p>
          <w:p>
            <w:pPr>
              <w:tabs>
                <w:tab w:val="left" w:pos="1080"/>
              </w:tabs>
              <w:snapToGrid w:val="0"/>
              <w:jc w:val="left"/>
              <w:rPr>
                <w:sz w:val="24"/>
              </w:rPr>
            </w:pPr>
            <w:r>
              <w:rPr>
                <w:sz w:val="24"/>
              </w:rPr>
              <w:t>分支机构参加响应的，应提供该分支机构或其所属法人/其他组织的相应证明文件；同时还应提供其所属法人/其他组织出具的授权其参与本项目的授权书（格式自拟，须加盖其所属法人/其他组织的公章）；对于</w:t>
            </w:r>
            <w:r>
              <w:rPr>
                <w:iCs/>
                <w:sz w:val="24"/>
              </w:rPr>
              <w:t>银行、保险、石油石化、电力、电信等行业的分支机构，可以提供上述</w:t>
            </w:r>
            <w:r>
              <w:rPr>
                <w:sz w:val="24"/>
              </w:rPr>
              <w:t>授权，也可以提供其所属法人/其他组织的有关文件或制度等能够证明授权其独立开展业务的证明材料。</w:t>
            </w:r>
          </w:p>
        </w:tc>
        <w:tc>
          <w:tcPr>
            <w:tcW w:w="1909" w:type="dxa"/>
            <w:vAlign w:val="center"/>
          </w:tcPr>
          <w:p>
            <w:pPr>
              <w:tabs>
                <w:tab w:val="left" w:pos="1080"/>
              </w:tabs>
              <w:snapToGrid w:val="0"/>
              <w:jc w:val="left"/>
              <w:rPr>
                <w:sz w:val="24"/>
              </w:rPr>
            </w:pPr>
            <w:r>
              <w:rPr>
                <w:sz w:val="24"/>
              </w:rPr>
              <w:t>提供证明文件的复印件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1-2</w:t>
            </w:r>
          </w:p>
        </w:tc>
        <w:tc>
          <w:tcPr>
            <w:tcW w:w="1742" w:type="dxa"/>
            <w:vAlign w:val="center"/>
          </w:tcPr>
          <w:p>
            <w:pPr>
              <w:tabs>
                <w:tab w:val="left" w:pos="1080"/>
              </w:tabs>
              <w:snapToGrid w:val="0"/>
              <w:jc w:val="left"/>
              <w:rPr>
                <w:sz w:val="24"/>
              </w:rPr>
            </w:pPr>
            <w:r>
              <w:rPr>
                <w:sz w:val="24"/>
              </w:rPr>
              <w:t>供应商资格声明书</w:t>
            </w:r>
          </w:p>
        </w:tc>
        <w:tc>
          <w:tcPr>
            <w:tcW w:w="4791" w:type="dxa"/>
            <w:vAlign w:val="center"/>
          </w:tcPr>
          <w:p>
            <w:pPr>
              <w:tabs>
                <w:tab w:val="left" w:pos="1080"/>
              </w:tabs>
              <w:snapToGrid w:val="0"/>
              <w:jc w:val="left"/>
              <w:rPr>
                <w:sz w:val="24"/>
              </w:rPr>
            </w:pPr>
            <w:r>
              <w:rPr>
                <w:sz w:val="24"/>
              </w:rPr>
              <w:t>提供了符合竞争性磋商文件要求的《供应商资格声明书》。</w:t>
            </w:r>
          </w:p>
        </w:tc>
        <w:tc>
          <w:tcPr>
            <w:tcW w:w="1909" w:type="dxa"/>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1-3</w:t>
            </w:r>
          </w:p>
        </w:tc>
        <w:tc>
          <w:tcPr>
            <w:tcW w:w="1742" w:type="dxa"/>
            <w:vAlign w:val="center"/>
          </w:tcPr>
          <w:p>
            <w:pPr>
              <w:tabs>
                <w:tab w:val="left" w:pos="1080"/>
              </w:tabs>
              <w:snapToGrid w:val="0"/>
              <w:rPr>
                <w:sz w:val="24"/>
              </w:rPr>
            </w:pPr>
            <w:r>
              <w:rPr>
                <w:sz w:val="24"/>
              </w:rPr>
              <w:t>供应商信用记录</w:t>
            </w:r>
          </w:p>
        </w:tc>
        <w:tc>
          <w:tcPr>
            <w:tcW w:w="4791" w:type="dxa"/>
            <w:vAlign w:val="center"/>
          </w:tcPr>
          <w:p>
            <w:pPr>
              <w:tabs>
                <w:tab w:val="left" w:pos="1080"/>
              </w:tabs>
              <w:snapToGrid w:val="0"/>
              <w:rPr>
                <w:sz w:val="24"/>
              </w:rPr>
            </w:pPr>
            <w:r>
              <w:rPr>
                <w:sz w:val="24"/>
              </w:rPr>
              <w:t>查询渠道：信用中国网站和中国政府采购网（</w:t>
            </w:r>
            <w:r>
              <w:t>www.creditchina.gov.cn</w:t>
            </w:r>
            <w:r>
              <w:rPr>
                <w:sz w:val="24"/>
              </w:rPr>
              <w:t>、</w:t>
            </w:r>
            <w:r>
              <w:t>www.ccgp.gov.cn</w:t>
            </w:r>
            <w:r>
              <w:rPr>
                <w:sz w:val="24"/>
              </w:rPr>
              <w:t>）；</w:t>
            </w:r>
          </w:p>
          <w:p>
            <w:pPr>
              <w:tabs>
                <w:tab w:val="left" w:pos="900"/>
                <w:tab w:val="left" w:pos="1980"/>
              </w:tabs>
              <w:snapToGrid w:val="0"/>
              <w:rPr>
                <w:sz w:val="24"/>
              </w:rPr>
            </w:pPr>
            <w:r>
              <w:rPr>
                <w:sz w:val="24"/>
              </w:rPr>
              <w:t>截止时点：</w:t>
            </w:r>
            <w:r>
              <w:rPr>
                <w:kern w:val="0"/>
                <w:sz w:val="24"/>
                <w:szCs w:val="20"/>
              </w:rPr>
              <w:t>首次响应文件提交截止时间以后</w:t>
            </w:r>
            <w:r>
              <w:rPr>
                <w:sz w:val="24"/>
              </w:rPr>
              <w:t>、资格审查阶段采购人或采购代理机构的实际查询时间；</w:t>
            </w:r>
          </w:p>
          <w:p>
            <w:pPr>
              <w:tabs>
                <w:tab w:val="left" w:pos="900"/>
                <w:tab w:val="left" w:pos="1980"/>
              </w:tabs>
              <w:snapToGrid w:val="0"/>
              <w:rPr>
                <w:sz w:val="24"/>
              </w:rPr>
            </w:pPr>
            <w:r>
              <w:rPr>
                <w:sz w:val="24"/>
              </w:rPr>
              <w:t>信用信息查询记录和证据留存具体方式：查询结果网页打印页作为查询记录和证据，与其他竞争性磋商文件一并保存；</w:t>
            </w:r>
          </w:p>
          <w:p>
            <w:pPr>
              <w:tabs>
                <w:tab w:val="left" w:pos="1080"/>
              </w:tabs>
              <w:snapToGrid w:val="0"/>
              <w:rPr>
                <w:sz w:val="24"/>
              </w:rPr>
            </w:pPr>
            <w:r>
              <w:rPr>
                <w:sz w:val="24"/>
              </w:rPr>
              <w:t>信用信息的使用原则：经认定的被列入失信被执行人、重大税收违法案件当事人名单、政府采购严重违法失信行为记录名单的供应商，其</w:t>
            </w:r>
            <w:r>
              <w:rPr>
                <w:b/>
                <w:sz w:val="24"/>
              </w:rPr>
              <w:t>响应无效</w:t>
            </w:r>
            <w:r>
              <w:rPr>
                <w:sz w:val="24"/>
              </w:rPr>
              <w:t>。联合体形式磋商的，联合体成员存在不良信用记录，视同联合体存在不良信用记录。</w:t>
            </w:r>
          </w:p>
        </w:tc>
        <w:tc>
          <w:tcPr>
            <w:tcW w:w="1909" w:type="dxa"/>
            <w:vAlign w:val="center"/>
          </w:tcPr>
          <w:p>
            <w:pPr>
              <w:tabs>
                <w:tab w:val="left" w:pos="1080"/>
              </w:tabs>
              <w:snapToGrid w:val="0"/>
              <w:rPr>
                <w:sz w:val="24"/>
              </w:rPr>
            </w:pPr>
            <w:r>
              <w:rPr>
                <w:sz w:val="24"/>
              </w:rPr>
              <w:t>无须供应商提供，由采购人或采购代理机构查询。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1-4</w:t>
            </w:r>
          </w:p>
        </w:tc>
        <w:tc>
          <w:tcPr>
            <w:tcW w:w="1742" w:type="dxa"/>
            <w:vAlign w:val="center"/>
          </w:tcPr>
          <w:p>
            <w:pPr>
              <w:tabs>
                <w:tab w:val="left" w:pos="1080"/>
              </w:tabs>
              <w:snapToGrid w:val="0"/>
              <w:rPr>
                <w:sz w:val="24"/>
              </w:rPr>
            </w:pPr>
            <w:r>
              <w:rPr>
                <w:sz w:val="24"/>
              </w:rPr>
              <w:t>法律、行政法规规定的其他条件</w:t>
            </w:r>
          </w:p>
        </w:tc>
        <w:tc>
          <w:tcPr>
            <w:tcW w:w="4791" w:type="dxa"/>
            <w:vAlign w:val="center"/>
          </w:tcPr>
          <w:p>
            <w:pPr>
              <w:tabs>
                <w:tab w:val="left" w:pos="1080"/>
              </w:tabs>
              <w:snapToGrid w:val="0"/>
              <w:rPr>
                <w:sz w:val="24"/>
              </w:rPr>
            </w:pPr>
            <w:r>
              <w:rPr>
                <w:sz w:val="24"/>
              </w:rPr>
              <w:t>法律、行政法规规定的其他条件</w:t>
            </w:r>
          </w:p>
        </w:tc>
        <w:tc>
          <w:tcPr>
            <w:tcW w:w="1909" w:type="dxa"/>
            <w:vAlign w:val="center"/>
          </w:tcPr>
          <w:p>
            <w:pPr>
              <w:tabs>
                <w:tab w:val="left" w:pos="1080"/>
              </w:tabs>
              <w:snapToGrid w:val="0"/>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2</w:t>
            </w:r>
          </w:p>
        </w:tc>
        <w:tc>
          <w:tcPr>
            <w:tcW w:w="1742" w:type="dxa"/>
            <w:vAlign w:val="center"/>
          </w:tcPr>
          <w:p>
            <w:pPr>
              <w:tabs>
                <w:tab w:val="left" w:pos="1080"/>
              </w:tabs>
              <w:snapToGrid w:val="0"/>
              <w:jc w:val="left"/>
              <w:rPr>
                <w:sz w:val="24"/>
              </w:rPr>
            </w:pPr>
            <w:r>
              <w:rPr>
                <w:sz w:val="24"/>
              </w:rPr>
              <w:t>落实政府采购政策需满足的资格要求</w:t>
            </w:r>
          </w:p>
        </w:tc>
        <w:tc>
          <w:tcPr>
            <w:tcW w:w="4791" w:type="dxa"/>
            <w:vAlign w:val="center"/>
          </w:tcPr>
          <w:p>
            <w:pPr>
              <w:tabs>
                <w:tab w:val="left" w:pos="1080"/>
              </w:tabs>
              <w:snapToGrid w:val="0"/>
              <w:jc w:val="left"/>
              <w:rPr>
                <w:sz w:val="24"/>
              </w:rPr>
            </w:pPr>
            <w:r>
              <w:rPr>
                <w:sz w:val="24"/>
              </w:rPr>
              <w:t>具体要求见第一章《采购邀请》</w:t>
            </w:r>
          </w:p>
        </w:tc>
        <w:tc>
          <w:tcPr>
            <w:tcW w:w="1909" w:type="dxa"/>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2-1</w:t>
            </w:r>
          </w:p>
        </w:tc>
        <w:tc>
          <w:tcPr>
            <w:tcW w:w="1742" w:type="dxa"/>
            <w:vAlign w:val="center"/>
          </w:tcPr>
          <w:p>
            <w:pPr>
              <w:tabs>
                <w:tab w:val="left" w:pos="1080"/>
              </w:tabs>
              <w:snapToGrid w:val="0"/>
              <w:jc w:val="left"/>
              <w:rPr>
                <w:sz w:val="24"/>
              </w:rPr>
            </w:pPr>
            <w:r>
              <w:rPr>
                <w:sz w:val="24"/>
              </w:rPr>
              <w:t>中小企业政策证明文件</w:t>
            </w:r>
          </w:p>
        </w:tc>
        <w:tc>
          <w:tcPr>
            <w:tcW w:w="4791" w:type="dxa"/>
            <w:vAlign w:val="center"/>
          </w:tcPr>
          <w:p>
            <w:pPr>
              <w:tabs>
                <w:tab w:val="left" w:pos="1080"/>
              </w:tabs>
              <w:snapToGrid w:val="0"/>
              <w:jc w:val="left"/>
              <w:rPr>
                <w:sz w:val="24"/>
              </w:rPr>
            </w:pPr>
            <w:r>
              <w:rPr>
                <w:sz w:val="24"/>
              </w:rPr>
              <w:t>具体要求见第一章《采购邀请》</w:t>
            </w:r>
          </w:p>
        </w:tc>
        <w:tc>
          <w:tcPr>
            <w:tcW w:w="1909" w:type="dxa"/>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2-1-1</w:t>
            </w:r>
          </w:p>
        </w:tc>
        <w:tc>
          <w:tcPr>
            <w:tcW w:w="1742" w:type="dxa"/>
            <w:vAlign w:val="center"/>
          </w:tcPr>
          <w:p>
            <w:pPr>
              <w:tabs>
                <w:tab w:val="left" w:pos="1080"/>
              </w:tabs>
              <w:snapToGrid w:val="0"/>
              <w:jc w:val="left"/>
              <w:rPr>
                <w:sz w:val="24"/>
              </w:rPr>
            </w:pPr>
            <w:r>
              <w:rPr>
                <w:sz w:val="24"/>
              </w:rPr>
              <w:t>中小企业证明文件</w:t>
            </w:r>
          </w:p>
        </w:tc>
        <w:tc>
          <w:tcPr>
            <w:tcW w:w="4791" w:type="dxa"/>
            <w:vAlign w:val="center"/>
          </w:tcPr>
          <w:p>
            <w:pPr>
              <w:tabs>
                <w:tab w:val="left" w:pos="1080"/>
              </w:tabs>
              <w:snapToGrid w:val="0"/>
              <w:jc w:val="left"/>
              <w:rPr>
                <w:sz w:val="24"/>
              </w:rPr>
            </w:pPr>
            <w:r>
              <w:rPr>
                <w:sz w:val="24"/>
              </w:rPr>
              <w:t xml:space="preserve">当本项目（包）涉及预留份额专门面向中小企业采购，提供如下资料： </w:t>
            </w:r>
          </w:p>
          <w:p>
            <w:pPr>
              <w:tabs>
                <w:tab w:val="left" w:pos="1080"/>
              </w:tabs>
              <w:snapToGrid w:val="0"/>
              <w:jc w:val="left"/>
              <w:rPr>
                <w:sz w:val="24"/>
              </w:rPr>
            </w:pPr>
            <w:r>
              <w:rPr>
                <w:sz w:val="24"/>
              </w:rPr>
              <w:t>1、供应商单独响应的，应提供《中小企业声明函》或《残疾人福利性单位声明函》或由省级以上监狱管理局、戒毒管理局（含新疆生产建设兵团）出具的属于监狱企业的证明文件。</w:t>
            </w:r>
          </w:p>
          <w:p>
            <w:pPr>
              <w:tabs>
                <w:tab w:val="left" w:pos="1080"/>
              </w:tabs>
              <w:snapToGrid w:val="0"/>
              <w:jc w:val="left"/>
              <w:rPr>
                <w:sz w:val="24"/>
              </w:rPr>
            </w:pPr>
            <w:r>
              <w:rPr>
                <w:sz w:val="24"/>
              </w:rPr>
              <w:t>2、如磋商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909" w:type="dxa"/>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2-1-2</w:t>
            </w:r>
          </w:p>
        </w:tc>
        <w:tc>
          <w:tcPr>
            <w:tcW w:w="1742" w:type="dxa"/>
            <w:vAlign w:val="center"/>
          </w:tcPr>
          <w:p>
            <w:pPr>
              <w:tabs>
                <w:tab w:val="left" w:pos="1080"/>
              </w:tabs>
              <w:snapToGrid w:val="0"/>
              <w:jc w:val="left"/>
              <w:rPr>
                <w:sz w:val="24"/>
              </w:rPr>
            </w:pPr>
            <w:r>
              <w:rPr>
                <w:sz w:val="24"/>
              </w:rPr>
              <w:t>拟分包情况说明及分包意向协议</w:t>
            </w:r>
          </w:p>
        </w:tc>
        <w:tc>
          <w:tcPr>
            <w:tcW w:w="4791" w:type="dxa"/>
            <w:vAlign w:val="center"/>
          </w:tcPr>
          <w:p>
            <w:pPr>
              <w:tabs>
                <w:tab w:val="left" w:pos="1080"/>
              </w:tabs>
              <w:snapToGrid w:val="0"/>
              <w:jc w:val="left"/>
              <w:rPr>
                <w:sz w:val="24"/>
              </w:rPr>
            </w:pPr>
            <w:r>
              <w:rPr>
                <w:sz w:val="24"/>
              </w:rPr>
              <w:t>如本项目（包）要求通过分包措施预留部分采购份额面向中小企业采购、且供应商因落实政府采购政策拟进行分包的，必须提供；否则无须提供。</w:t>
            </w:r>
          </w:p>
          <w:p>
            <w:pPr>
              <w:tabs>
                <w:tab w:val="left" w:pos="1080"/>
              </w:tabs>
              <w:snapToGrid w:val="0"/>
              <w:jc w:val="left"/>
              <w:rPr>
                <w:b/>
                <w:sz w:val="24"/>
              </w:rPr>
            </w:pPr>
            <w:r>
              <w:rPr>
                <w:sz w:val="24"/>
              </w:rPr>
              <w:t>对于预留份额专门面向中小企业采购的项目（包），组成联合体或者接受分包合同的中小企业与联合体内其他企业、分包企业之间不得存在直接控股、管理关系。</w:t>
            </w:r>
          </w:p>
        </w:tc>
        <w:tc>
          <w:tcPr>
            <w:tcW w:w="1909" w:type="dxa"/>
            <w:vAlign w:val="center"/>
          </w:tcPr>
          <w:p>
            <w:pPr>
              <w:tabs>
                <w:tab w:val="left" w:pos="1080"/>
              </w:tabs>
              <w:snapToGrid w:val="0"/>
              <w:jc w:val="left"/>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2-2</w:t>
            </w:r>
          </w:p>
        </w:tc>
        <w:tc>
          <w:tcPr>
            <w:tcW w:w="1742" w:type="dxa"/>
            <w:vAlign w:val="center"/>
          </w:tcPr>
          <w:p>
            <w:pPr>
              <w:tabs>
                <w:tab w:val="left" w:pos="1080"/>
              </w:tabs>
              <w:snapToGrid w:val="0"/>
              <w:jc w:val="left"/>
              <w:rPr>
                <w:sz w:val="24"/>
              </w:rPr>
            </w:pPr>
            <w:r>
              <w:rPr>
                <w:sz w:val="24"/>
              </w:rPr>
              <w:t>其它落实政府采购政策的资格要求</w:t>
            </w:r>
          </w:p>
        </w:tc>
        <w:tc>
          <w:tcPr>
            <w:tcW w:w="4791" w:type="dxa"/>
            <w:vAlign w:val="center"/>
          </w:tcPr>
          <w:p>
            <w:pPr>
              <w:tabs>
                <w:tab w:val="left" w:pos="1080"/>
              </w:tabs>
              <w:snapToGrid w:val="0"/>
              <w:jc w:val="left"/>
              <w:rPr>
                <w:sz w:val="24"/>
              </w:rPr>
            </w:pPr>
            <w:r>
              <w:rPr>
                <w:sz w:val="24"/>
              </w:rPr>
              <w:t>如有，见第一章《采购邀请》</w:t>
            </w:r>
          </w:p>
        </w:tc>
        <w:tc>
          <w:tcPr>
            <w:tcW w:w="1909" w:type="dxa"/>
            <w:vAlign w:val="center"/>
          </w:tcPr>
          <w:p>
            <w:pPr>
              <w:tabs>
                <w:tab w:val="left" w:pos="1080"/>
              </w:tabs>
              <w:snapToGrid w:val="0"/>
              <w:jc w:val="left"/>
              <w:rPr>
                <w:sz w:val="24"/>
              </w:rPr>
            </w:pPr>
            <w:r>
              <w:rPr>
                <w:sz w:val="24"/>
              </w:rPr>
              <w:t>提供证明文件的复印件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3</w:t>
            </w:r>
          </w:p>
        </w:tc>
        <w:tc>
          <w:tcPr>
            <w:tcW w:w="1742" w:type="dxa"/>
            <w:vAlign w:val="center"/>
          </w:tcPr>
          <w:p>
            <w:pPr>
              <w:tabs>
                <w:tab w:val="left" w:pos="1080"/>
              </w:tabs>
              <w:snapToGrid w:val="0"/>
              <w:jc w:val="left"/>
              <w:rPr>
                <w:sz w:val="24"/>
              </w:rPr>
            </w:pPr>
            <w:r>
              <w:rPr>
                <w:sz w:val="24"/>
              </w:rPr>
              <w:t>本项目的特定资格要求</w:t>
            </w:r>
          </w:p>
        </w:tc>
        <w:tc>
          <w:tcPr>
            <w:tcW w:w="4791" w:type="dxa"/>
            <w:vAlign w:val="center"/>
          </w:tcPr>
          <w:p>
            <w:pPr>
              <w:tabs>
                <w:tab w:val="left" w:pos="1080"/>
              </w:tabs>
              <w:snapToGrid w:val="0"/>
              <w:jc w:val="left"/>
              <w:rPr>
                <w:sz w:val="24"/>
              </w:rPr>
            </w:pPr>
            <w:r>
              <w:rPr>
                <w:sz w:val="24"/>
              </w:rPr>
              <w:t>如有，见第一章《采购邀请》</w:t>
            </w:r>
          </w:p>
        </w:tc>
        <w:tc>
          <w:tcPr>
            <w:tcW w:w="1909" w:type="dxa"/>
            <w:vAlign w:val="center"/>
          </w:tcPr>
          <w:p>
            <w:pPr>
              <w:tabs>
                <w:tab w:val="left" w:pos="1080"/>
              </w:tabs>
              <w:snapToGrid w:val="0"/>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3-1</w:t>
            </w:r>
          </w:p>
        </w:tc>
        <w:tc>
          <w:tcPr>
            <w:tcW w:w="1742" w:type="dxa"/>
            <w:vAlign w:val="center"/>
          </w:tcPr>
          <w:p>
            <w:pPr>
              <w:tabs>
                <w:tab w:val="left" w:pos="1080"/>
              </w:tabs>
              <w:snapToGrid w:val="0"/>
              <w:rPr>
                <w:sz w:val="24"/>
              </w:rPr>
            </w:pPr>
            <w:r>
              <w:rPr>
                <w:sz w:val="24"/>
              </w:rPr>
              <w:t>本项目对于联合体的要求</w:t>
            </w:r>
          </w:p>
        </w:tc>
        <w:tc>
          <w:tcPr>
            <w:tcW w:w="4791" w:type="dxa"/>
            <w:vAlign w:val="center"/>
          </w:tcPr>
          <w:p>
            <w:pPr>
              <w:tabs>
                <w:tab w:val="left" w:pos="1080"/>
              </w:tabs>
              <w:snapToGrid w:val="0"/>
              <w:rPr>
                <w:sz w:val="24"/>
              </w:rPr>
            </w:pPr>
            <w:r>
              <w:rPr>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pPr>
              <w:tabs>
                <w:tab w:val="left" w:pos="1080"/>
              </w:tabs>
              <w:snapToGrid w:val="0"/>
              <w:rPr>
                <w:sz w:val="24"/>
              </w:rPr>
            </w:pPr>
            <w:r>
              <w:rPr>
                <w:sz w:val="24"/>
              </w:rPr>
              <w:t>2、联合体各成员单位均须提供本表中序号1-1、1-2的证明文件。联合体各成员单位均应满足本表3-2项规定。</w:t>
            </w:r>
          </w:p>
          <w:p>
            <w:pPr>
              <w:tabs>
                <w:tab w:val="left" w:pos="1080"/>
              </w:tabs>
              <w:snapToGrid w:val="0"/>
              <w:rPr>
                <w:sz w:val="24"/>
              </w:rPr>
            </w:pPr>
            <w:r>
              <w:rPr>
                <w:sz w:val="24"/>
              </w:rPr>
              <w:t>3、本表序号3-3项规定的其他特定资格要求中的每一小项要求，联合体各方中至少应当有一方符合本表中其他资格要求并提供证明文件。</w:t>
            </w:r>
          </w:p>
          <w:p>
            <w:pPr>
              <w:tabs>
                <w:tab w:val="left" w:pos="1080"/>
              </w:tabs>
              <w:snapToGrid w:val="0"/>
              <w:rPr>
                <w:sz w:val="24"/>
              </w:rPr>
            </w:pPr>
            <w:r>
              <w:rPr>
                <w:sz w:val="24"/>
              </w:rPr>
              <w:t>4、联合体中有同类资质的供应商按照联合体分工承担相同工作的，应当按照资质等级较低的供应商确定资质等级。</w:t>
            </w:r>
          </w:p>
          <w:p>
            <w:pPr>
              <w:tabs>
                <w:tab w:val="left" w:pos="1080"/>
              </w:tabs>
              <w:snapToGrid w:val="0"/>
              <w:rPr>
                <w:sz w:val="24"/>
              </w:rPr>
            </w:pPr>
            <w:r>
              <w:rPr>
                <w:sz w:val="24"/>
              </w:rPr>
              <w:t>5、以联合体形式参加政府采购活动的，联合体各方不得再单独参加或者与其他供应商另外组成联合体参加同一合同项下的政府采购活动。</w:t>
            </w:r>
          </w:p>
          <w:p>
            <w:pPr>
              <w:tabs>
                <w:tab w:val="left" w:pos="1080"/>
              </w:tabs>
              <w:snapToGrid w:val="0"/>
              <w:rPr>
                <w:sz w:val="24"/>
              </w:rPr>
            </w:pPr>
            <w:r>
              <w:rPr>
                <w:sz w:val="24"/>
              </w:rPr>
              <w:t>6、若联合体中任一成员单位中途退出，则该联合体的响应无效。</w:t>
            </w:r>
          </w:p>
          <w:p>
            <w:pPr>
              <w:tabs>
                <w:tab w:val="left" w:pos="1080"/>
              </w:tabs>
              <w:snapToGrid w:val="0"/>
              <w:rPr>
                <w:sz w:val="24"/>
              </w:rPr>
            </w:pPr>
            <w:r>
              <w:rPr>
                <w:sz w:val="24"/>
              </w:rPr>
              <w:t xml:space="preserve">7、本项目不接受联合体响应时，供应商不得为联合体。 </w:t>
            </w:r>
          </w:p>
        </w:tc>
        <w:tc>
          <w:tcPr>
            <w:tcW w:w="1909" w:type="dxa"/>
            <w:vAlign w:val="center"/>
          </w:tcPr>
          <w:p>
            <w:pPr>
              <w:tabs>
                <w:tab w:val="left" w:pos="1080"/>
              </w:tabs>
              <w:snapToGrid w:val="0"/>
              <w:rPr>
                <w:sz w:val="24"/>
              </w:rPr>
            </w:pPr>
            <w:r>
              <w:rPr>
                <w:sz w:val="24"/>
              </w:rPr>
              <w:t>提供《联合协议》原件或该原件的复印件</w:t>
            </w:r>
          </w:p>
          <w:p>
            <w:pPr>
              <w:tabs>
                <w:tab w:val="left" w:pos="1080"/>
              </w:tabs>
              <w:snapToGrid w:val="0"/>
              <w:rPr>
                <w:sz w:val="24"/>
              </w:rPr>
            </w:pPr>
            <w:r>
              <w:rPr>
                <w:sz w:val="24"/>
              </w:rPr>
              <w:t>格式见《响应文件格式》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3-2</w:t>
            </w:r>
          </w:p>
        </w:tc>
        <w:tc>
          <w:tcPr>
            <w:tcW w:w="1742" w:type="dxa"/>
            <w:vAlign w:val="center"/>
          </w:tcPr>
          <w:p>
            <w:pPr>
              <w:tabs>
                <w:tab w:val="left" w:pos="1080"/>
              </w:tabs>
              <w:snapToGrid w:val="0"/>
              <w:rPr>
                <w:sz w:val="24"/>
              </w:rPr>
            </w:pPr>
            <w:r>
              <w:rPr>
                <w:sz w:val="24"/>
              </w:rPr>
              <w:t>政府购买服务承接主体的要求</w:t>
            </w:r>
          </w:p>
        </w:tc>
        <w:tc>
          <w:tcPr>
            <w:tcW w:w="4791" w:type="dxa"/>
            <w:vAlign w:val="center"/>
          </w:tcPr>
          <w:p>
            <w:pPr>
              <w:tabs>
                <w:tab w:val="left" w:pos="1080"/>
              </w:tabs>
              <w:snapToGrid w:val="0"/>
              <w:rPr>
                <w:sz w:val="24"/>
              </w:rPr>
            </w:pPr>
            <w:r>
              <w:rPr>
                <w:sz w:val="24"/>
              </w:rPr>
              <w:t>如本项目属于政府购买服务，供应商不属于公益一类事业单位、使用事业编制且由财政拨款保障的群团组织。</w:t>
            </w:r>
          </w:p>
        </w:tc>
        <w:tc>
          <w:tcPr>
            <w:tcW w:w="1909" w:type="dxa"/>
            <w:vAlign w:val="center"/>
          </w:tcPr>
          <w:p>
            <w:pPr>
              <w:tabs>
                <w:tab w:val="left" w:pos="1080"/>
              </w:tabs>
              <w:snapToGrid w:val="0"/>
              <w:rPr>
                <w:sz w:val="24"/>
              </w:rPr>
            </w:pPr>
            <w:r>
              <w:rPr>
                <w:sz w:val="24"/>
              </w:rPr>
              <w:t>格式见《响应文件格式》“1-2 供应商资格声明书”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6" w:hRule="atLeast"/>
          <w:jc w:val="center"/>
        </w:trPr>
        <w:tc>
          <w:tcPr>
            <w:tcW w:w="846" w:type="dxa"/>
            <w:vAlign w:val="center"/>
          </w:tcPr>
          <w:p>
            <w:pPr>
              <w:tabs>
                <w:tab w:val="left" w:pos="1080"/>
              </w:tabs>
              <w:snapToGrid w:val="0"/>
              <w:jc w:val="center"/>
              <w:rPr>
                <w:sz w:val="24"/>
              </w:rPr>
            </w:pPr>
            <w:r>
              <w:rPr>
                <w:sz w:val="24"/>
              </w:rPr>
              <w:t>3-3</w:t>
            </w:r>
          </w:p>
        </w:tc>
        <w:tc>
          <w:tcPr>
            <w:tcW w:w="1742" w:type="dxa"/>
            <w:vAlign w:val="center"/>
          </w:tcPr>
          <w:p>
            <w:pPr>
              <w:tabs>
                <w:tab w:val="left" w:pos="1080"/>
              </w:tabs>
              <w:snapToGrid w:val="0"/>
              <w:rPr>
                <w:sz w:val="24"/>
              </w:rPr>
            </w:pPr>
            <w:r>
              <w:rPr>
                <w:sz w:val="24"/>
              </w:rPr>
              <w:t>其他特定资格要求</w:t>
            </w:r>
          </w:p>
        </w:tc>
        <w:tc>
          <w:tcPr>
            <w:tcW w:w="4791" w:type="dxa"/>
            <w:vAlign w:val="center"/>
          </w:tcPr>
          <w:p>
            <w:pPr>
              <w:tabs>
                <w:tab w:val="left" w:pos="1080"/>
              </w:tabs>
              <w:snapToGrid w:val="0"/>
              <w:rPr>
                <w:sz w:val="24"/>
              </w:rPr>
            </w:pPr>
            <w:r>
              <w:rPr>
                <w:sz w:val="24"/>
              </w:rPr>
              <w:t>如有，见第一章《采购邀请》</w:t>
            </w:r>
          </w:p>
        </w:tc>
        <w:tc>
          <w:tcPr>
            <w:tcW w:w="1909" w:type="dxa"/>
            <w:vAlign w:val="center"/>
          </w:tcPr>
          <w:p>
            <w:pPr>
              <w:tabs>
                <w:tab w:val="left" w:pos="1080"/>
              </w:tabs>
              <w:snapToGrid w:val="0"/>
              <w:rPr>
                <w:sz w:val="24"/>
              </w:rPr>
            </w:pPr>
            <w:r>
              <w:rPr>
                <w:sz w:val="24"/>
              </w:rPr>
              <w:t>提供证明文件的复印件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jc w:val="center"/>
        </w:trPr>
        <w:tc>
          <w:tcPr>
            <w:tcW w:w="846" w:type="dxa"/>
            <w:vAlign w:val="center"/>
          </w:tcPr>
          <w:p>
            <w:pPr>
              <w:tabs>
                <w:tab w:val="left" w:pos="1080"/>
              </w:tabs>
              <w:snapToGrid w:val="0"/>
              <w:jc w:val="center"/>
              <w:rPr>
                <w:sz w:val="24"/>
              </w:rPr>
            </w:pPr>
            <w:r>
              <w:rPr>
                <w:sz w:val="24"/>
              </w:rPr>
              <w:t>4</w:t>
            </w:r>
          </w:p>
        </w:tc>
        <w:tc>
          <w:tcPr>
            <w:tcW w:w="1742" w:type="dxa"/>
            <w:vAlign w:val="center"/>
          </w:tcPr>
          <w:p>
            <w:pPr>
              <w:tabs>
                <w:tab w:val="left" w:pos="1080"/>
              </w:tabs>
              <w:snapToGrid w:val="0"/>
              <w:rPr>
                <w:sz w:val="24"/>
              </w:rPr>
            </w:pPr>
            <w:r>
              <w:rPr>
                <w:kern w:val="0"/>
                <w:sz w:val="24"/>
              </w:rPr>
              <w:t>磋商保证金</w:t>
            </w:r>
          </w:p>
        </w:tc>
        <w:tc>
          <w:tcPr>
            <w:tcW w:w="4791" w:type="dxa"/>
            <w:vAlign w:val="center"/>
          </w:tcPr>
          <w:p>
            <w:pPr>
              <w:tabs>
                <w:tab w:val="left" w:pos="1080"/>
              </w:tabs>
              <w:snapToGrid w:val="0"/>
              <w:rPr>
                <w:sz w:val="24"/>
              </w:rPr>
            </w:pPr>
            <w:r>
              <w:rPr>
                <w:kern w:val="0"/>
                <w:sz w:val="24"/>
              </w:rPr>
              <w:t>按照竞争性磋商文件的要求提交磋商保证金。</w:t>
            </w:r>
          </w:p>
        </w:tc>
        <w:tc>
          <w:tcPr>
            <w:tcW w:w="1909" w:type="dxa"/>
            <w:vAlign w:val="center"/>
          </w:tcPr>
          <w:p>
            <w:pPr>
              <w:tabs>
                <w:tab w:val="left" w:pos="1080"/>
              </w:tabs>
              <w:snapToGrid w:val="0"/>
              <w:rPr>
                <w:sz w:val="24"/>
              </w:rPr>
            </w:pPr>
          </w:p>
        </w:tc>
      </w:tr>
    </w:tbl>
    <w:p>
      <w:pPr>
        <w:widowControl/>
        <w:jc w:val="left"/>
        <w:rPr>
          <w:sz w:val="24"/>
        </w:rPr>
      </w:pPr>
    </w:p>
    <w:p>
      <w:pPr>
        <w:numPr>
          <w:ilvl w:val="1"/>
          <w:numId w:val="10"/>
        </w:numPr>
        <w:tabs>
          <w:tab w:val="left" w:pos="1080"/>
        </w:tabs>
        <w:snapToGrid w:val="0"/>
        <w:spacing w:line="360" w:lineRule="auto"/>
        <w:ind w:left="1077" w:hanging="720"/>
        <w:rPr>
          <w:sz w:val="24"/>
        </w:rPr>
      </w:pPr>
      <w:r>
        <w:rPr>
          <w:sz w:val="24"/>
        </w:rPr>
        <w:t>《符合性审查要求》见下表：</w:t>
      </w:r>
    </w:p>
    <w:p>
      <w:pPr>
        <w:widowControl/>
        <w:spacing w:line="360" w:lineRule="auto"/>
        <w:jc w:val="center"/>
        <w:rPr>
          <w:b/>
          <w:kern w:val="0"/>
          <w:sz w:val="24"/>
        </w:rPr>
      </w:pPr>
      <w:r>
        <w:rPr>
          <w:b/>
          <w:kern w:val="0"/>
          <w:sz w:val="24"/>
        </w:rPr>
        <w:t>符合性审查要求</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711"/>
        <w:gridCol w:w="2941"/>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pPr>
              <w:widowControl/>
              <w:jc w:val="center"/>
              <w:rPr>
                <w:b/>
                <w:kern w:val="0"/>
                <w:sz w:val="24"/>
              </w:rPr>
            </w:pPr>
            <w:r>
              <w:rPr>
                <w:b/>
                <w:kern w:val="0"/>
                <w:sz w:val="24"/>
              </w:rPr>
              <w:t>序号</w:t>
            </w:r>
          </w:p>
        </w:tc>
        <w:tc>
          <w:tcPr>
            <w:tcW w:w="1711" w:type="dxa"/>
            <w:shd w:val="clear" w:color="000000" w:fill="FFFFFF"/>
            <w:vAlign w:val="center"/>
          </w:tcPr>
          <w:p>
            <w:pPr>
              <w:widowControl/>
              <w:jc w:val="center"/>
              <w:rPr>
                <w:b/>
                <w:kern w:val="0"/>
                <w:sz w:val="24"/>
              </w:rPr>
            </w:pPr>
            <w:r>
              <w:rPr>
                <w:b/>
                <w:sz w:val="24"/>
              </w:rPr>
              <w:t>检查</w:t>
            </w:r>
            <w:r>
              <w:rPr>
                <w:b/>
                <w:kern w:val="0"/>
                <w:sz w:val="24"/>
              </w:rPr>
              <w:t>因素</w:t>
            </w:r>
          </w:p>
        </w:tc>
        <w:tc>
          <w:tcPr>
            <w:tcW w:w="2941" w:type="dxa"/>
            <w:shd w:val="clear" w:color="000000" w:fill="FFFFFF"/>
            <w:vAlign w:val="center"/>
          </w:tcPr>
          <w:p>
            <w:pPr>
              <w:widowControl/>
              <w:jc w:val="center"/>
              <w:rPr>
                <w:b/>
                <w:kern w:val="0"/>
                <w:sz w:val="24"/>
              </w:rPr>
            </w:pPr>
            <w:r>
              <w:rPr>
                <w:b/>
                <w:sz w:val="24"/>
              </w:rPr>
              <w:t>检查</w:t>
            </w:r>
            <w:r>
              <w:rPr>
                <w:b/>
                <w:kern w:val="0"/>
                <w:sz w:val="24"/>
              </w:rPr>
              <w:t>内容</w:t>
            </w:r>
          </w:p>
        </w:tc>
        <w:tc>
          <w:tcPr>
            <w:tcW w:w="3624" w:type="dxa"/>
            <w:shd w:val="clear" w:color="000000" w:fill="FFFFFF"/>
            <w:vAlign w:val="center"/>
          </w:tcPr>
          <w:p>
            <w:pPr>
              <w:widowControl/>
              <w:jc w:val="center"/>
              <w:rPr>
                <w:b/>
                <w:kern w:val="0"/>
                <w:sz w:val="24"/>
              </w:rPr>
            </w:pPr>
            <w:r>
              <w:rPr>
                <w:b/>
                <w:kern w:val="0"/>
                <w:sz w:val="24"/>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pPr>
              <w:widowControl/>
              <w:jc w:val="center"/>
              <w:rPr>
                <w:kern w:val="0"/>
                <w:sz w:val="24"/>
              </w:rPr>
            </w:pPr>
            <w:r>
              <w:rPr>
                <w:kern w:val="0"/>
                <w:sz w:val="24"/>
              </w:rPr>
              <w:t>1</w:t>
            </w:r>
          </w:p>
        </w:tc>
        <w:tc>
          <w:tcPr>
            <w:tcW w:w="1711" w:type="dxa"/>
            <w:shd w:val="clear" w:color="000000" w:fill="FFFFFF"/>
            <w:vAlign w:val="center"/>
          </w:tcPr>
          <w:p>
            <w:pPr>
              <w:widowControl/>
              <w:jc w:val="center"/>
              <w:rPr>
                <w:kern w:val="0"/>
                <w:sz w:val="24"/>
              </w:rPr>
            </w:pPr>
            <w:r>
              <w:rPr>
                <w:sz w:val="24"/>
              </w:rPr>
              <w:t>授权委托书</w:t>
            </w:r>
          </w:p>
        </w:tc>
        <w:tc>
          <w:tcPr>
            <w:tcW w:w="2941" w:type="dxa"/>
            <w:shd w:val="clear" w:color="000000" w:fill="FFFFFF"/>
            <w:vAlign w:val="center"/>
          </w:tcPr>
          <w:p>
            <w:pPr>
              <w:widowControl/>
              <w:jc w:val="center"/>
              <w:rPr>
                <w:kern w:val="0"/>
                <w:sz w:val="24"/>
              </w:rPr>
            </w:pPr>
            <w:r>
              <w:rPr>
                <w:sz w:val="24"/>
              </w:rPr>
              <w:t>按照磋商文件要求提供授权委托书</w:t>
            </w:r>
          </w:p>
        </w:tc>
        <w:tc>
          <w:tcPr>
            <w:tcW w:w="3624" w:type="dxa"/>
            <w:shd w:val="clear" w:color="000000" w:fill="FFFFFF"/>
            <w:vAlign w:val="center"/>
          </w:tcPr>
          <w:p>
            <w:pPr>
              <w:widowControl/>
              <w:jc w:val="center"/>
              <w:rPr>
                <w:kern w:val="0"/>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pPr>
              <w:widowControl/>
              <w:jc w:val="center"/>
              <w:rPr>
                <w:kern w:val="0"/>
                <w:sz w:val="24"/>
              </w:rPr>
            </w:pPr>
            <w:r>
              <w:rPr>
                <w:kern w:val="0"/>
                <w:sz w:val="24"/>
              </w:rPr>
              <w:t>2</w:t>
            </w:r>
          </w:p>
        </w:tc>
        <w:tc>
          <w:tcPr>
            <w:tcW w:w="1711" w:type="dxa"/>
            <w:shd w:val="clear" w:color="000000" w:fill="FFFFFF"/>
            <w:vAlign w:val="center"/>
          </w:tcPr>
          <w:p>
            <w:pPr>
              <w:widowControl/>
              <w:jc w:val="center"/>
              <w:rPr>
                <w:kern w:val="0"/>
                <w:sz w:val="24"/>
              </w:rPr>
            </w:pPr>
            <w:r>
              <w:rPr>
                <w:sz w:val="24"/>
              </w:rPr>
              <w:t>签署、盖章</w:t>
            </w:r>
          </w:p>
        </w:tc>
        <w:tc>
          <w:tcPr>
            <w:tcW w:w="2941" w:type="dxa"/>
            <w:shd w:val="clear" w:color="000000" w:fill="FFFFFF"/>
            <w:vAlign w:val="center"/>
          </w:tcPr>
          <w:p>
            <w:pPr>
              <w:widowControl/>
              <w:jc w:val="center"/>
              <w:rPr>
                <w:kern w:val="0"/>
                <w:sz w:val="24"/>
              </w:rPr>
            </w:pPr>
            <w:r>
              <w:rPr>
                <w:sz w:val="24"/>
              </w:rPr>
              <w:t>按照磋商文件规定要求签署、盖章</w:t>
            </w:r>
          </w:p>
        </w:tc>
        <w:tc>
          <w:tcPr>
            <w:tcW w:w="3624" w:type="dxa"/>
            <w:shd w:val="clear" w:color="000000" w:fill="FFFFFF"/>
            <w:vAlign w:val="center"/>
          </w:tcPr>
          <w:p>
            <w:pPr>
              <w:widowControl/>
              <w:jc w:val="center"/>
              <w:rPr>
                <w:kern w:val="0"/>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1012" w:type="dxa"/>
            <w:shd w:val="clear" w:color="000000" w:fill="FFFFFF"/>
            <w:vAlign w:val="center"/>
          </w:tcPr>
          <w:p>
            <w:pPr>
              <w:widowControl/>
              <w:jc w:val="center"/>
              <w:rPr>
                <w:kern w:val="0"/>
                <w:sz w:val="24"/>
              </w:rPr>
            </w:pPr>
            <w:r>
              <w:rPr>
                <w:kern w:val="0"/>
                <w:sz w:val="24"/>
              </w:rPr>
              <w:t>3</w:t>
            </w:r>
          </w:p>
        </w:tc>
        <w:tc>
          <w:tcPr>
            <w:tcW w:w="1711" w:type="dxa"/>
            <w:shd w:val="clear" w:color="000000" w:fill="FFFFFF"/>
            <w:vAlign w:val="center"/>
          </w:tcPr>
          <w:p>
            <w:pPr>
              <w:widowControl/>
              <w:jc w:val="center"/>
              <w:rPr>
                <w:kern w:val="0"/>
                <w:sz w:val="24"/>
              </w:rPr>
            </w:pPr>
            <w:r>
              <w:rPr>
                <w:kern w:val="0"/>
                <w:sz w:val="24"/>
              </w:rPr>
              <w:t>响应报价</w:t>
            </w:r>
          </w:p>
        </w:tc>
        <w:tc>
          <w:tcPr>
            <w:tcW w:w="2941" w:type="dxa"/>
            <w:shd w:val="clear" w:color="000000" w:fill="FFFFFF"/>
            <w:vAlign w:val="center"/>
          </w:tcPr>
          <w:p>
            <w:pPr>
              <w:widowControl/>
              <w:jc w:val="center"/>
              <w:rPr>
                <w:kern w:val="0"/>
                <w:sz w:val="24"/>
              </w:rPr>
            </w:pPr>
            <w:r>
              <w:rPr>
                <w:kern w:val="0"/>
                <w:sz w:val="24"/>
              </w:rPr>
              <w:t>最后</w:t>
            </w:r>
            <w:r>
              <w:rPr>
                <w:sz w:val="24"/>
                <w:szCs w:val="21"/>
              </w:rPr>
              <w:t>报价未超过磋商文件中规定的预算金额</w:t>
            </w:r>
          </w:p>
        </w:tc>
        <w:tc>
          <w:tcPr>
            <w:tcW w:w="3624" w:type="dxa"/>
            <w:shd w:val="clear" w:color="000000" w:fill="FFFFFF"/>
            <w:vAlign w:val="center"/>
          </w:tcPr>
          <w:p>
            <w:pPr>
              <w:widowControl/>
              <w:jc w:val="center"/>
              <w:rPr>
                <w:kern w:val="0"/>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pPr>
              <w:widowControl/>
              <w:jc w:val="center"/>
              <w:rPr>
                <w:kern w:val="0"/>
                <w:sz w:val="24"/>
              </w:rPr>
            </w:pPr>
            <w:r>
              <w:rPr>
                <w:kern w:val="0"/>
                <w:sz w:val="24"/>
              </w:rPr>
              <w:t>4</w:t>
            </w:r>
          </w:p>
        </w:tc>
        <w:tc>
          <w:tcPr>
            <w:tcW w:w="1711" w:type="dxa"/>
            <w:shd w:val="clear" w:color="000000" w:fill="FFFFFF"/>
            <w:vAlign w:val="center"/>
          </w:tcPr>
          <w:p>
            <w:pPr>
              <w:widowControl/>
              <w:jc w:val="center"/>
              <w:rPr>
                <w:kern w:val="0"/>
                <w:sz w:val="24"/>
              </w:rPr>
            </w:pPr>
            <w:r>
              <w:rPr>
                <w:sz w:val="24"/>
                <w:szCs w:val="21"/>
              </w:rPr>
              <w:t>附加条件</w:t>
            </w:r>
          </w:p>
        </w:tc>
        <w:tc>
          <w:tcPr>
            <w:tcW w:w="2941" w:type="dxa"/>
            <w:shd w:val="clear" w:color="000000" w:fill="FFFFFF"/>
            <w:vAlign w:val="center"/>
          </w:tcPr>
          <w:p>
            <w:pPr>
              <w:widowControl/>
              <w:jc w:val="center"/>
              <w:rPr>
                <w:kern w:val="0"/>
                <w:sz w:val="24"/>
              </w:rPr>
            </w:pPr>
            <w:r>
              <w:rPr>
                <w:sz w:val="24"/>
                <w:szCs w:val="21"/>
              </w:rPr>
              <w:t>响应文件未含有采购人不能接受的附加条件</w:t>
            </w:r>
          </w:p>
        </w:tc>
        <w:tc>
          <w:tcPr>
            <w:tcW w:w="3624" w:type="dxa"/>
            <w:shd w:val="clear" w:color="000000" w:fill="FFFFFF"/>
            <w:vAlign w:val="center"/>
          </w:tcPr>
          <w:p>
            <w:pPr>
              <w:widowControl/>
              <w:jc w:val="center"/>
              <w:rPr>
                <w:kern w:val="0"/>
                <w:sz w:val="24"/>
              </w:rPr>
            </w:pPr>
            <w:r>
              <w:rPr>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12" w:type="dxa"/>
            <w:shd w:val="clear" w:color="000000" w:fill="FFFFFF"/>
            <w:vAlign w:val="center"/>
          </w:tcPr>
          <w:p>
            <w:pPr>
              <w:widowControl/>
              <w:jc w:val="center"/>
              <w:rPr>
                <w:kern w:val="0"/>
                <w:sz w:val="24"/>
              </w:rPr>
            </w:pPr>
            <w:r>
              <w:rPr>
                <w:kern w:val="0"/>
                <w:sz w:val="24"/>
              </w:rPr>
              <w:t>5</w:t>
            </w:r>
          </w:p>
        </w:tc>
        <w:tc>
          <w:tcPr>
            <w:tcW w:w="1711" w:type="dxa"/>
            <w:shd w:val="clear" w:color="000000" w:fill="FFFFFF"/>
            <w:vAlign w:val="center"/>
          </w:tcPr>
          <w:p>
            <w:pPr>
              <w:widowControl/>
              <w:jc w:val="center"/>
              <w:rPr>
                <w:kern w:val="0"/>
                <w:sz w:val="24"/>
              </w:rPr>
            </w:pPr>
            <w:r>
              <w:rPr>
                <w:sz w:val="24"/>
                <w:szCs w:val="21"/>
              </w:rPr>
              <w:t>其他无效情形</w:t>
            </w:r>
          </w:p>
        </w:tc>
        <w:tc>
          <w:tcPr>
            <w:tcW w:w="2941" w:type="dxa"/>
            <w:shd w:val="clear" w:color="000000" w:fill="FFFFFF"/>
            <w:vAlign w:val="center"/>
          </w:tcPr>
          <w:p>
            <w:pPr>
              <w:widowControl/>
              <w:jc w:val="center"/>
              <w:rPr>
                <w:kern w:val="0"/>
                <w:sz w:val="24"/>
              </w:rPr>
            </w:pPr>
            <w:r>
              <w:rPr>
                <w:sz w:val="24"/>
              </w:rPr>
              <w:t>不存在</w:t>
            </w:r>
            <w:r>
              <w:rPr>
                <w:sz w:val="24"/>
                <w:szCs w:val="21"/>
              </w:rPr>
              <w:t>法律、法规和磋商文件规定的其他无效情形</w:t>
            </w:r>
          </w:p>
        </w:tc>
        <w:tc>
          <w:tcPr>
            <w:tcW w:w="3624" w:type="dxa"/>
            <w:shd w:val="clear" w:color="000000" w:fill="FFFFFF"/>
            <w:vAlign w:val="center"/>
          </w:tcPr>
          <w:p>
            <w:pPr>
              <w:widowControl/>
              <w:jc w:val="center"/>
              <w:rPr>
                <w:kern w:val="0"/>
                <w:sz w:val="24"/>
              </w:rPr>
            </w:pPr>
            <w:r>
              <w:rPr>
                <w:kern w:val="0"/>
                <w:sz w:val="24"/>
              </w:rPr>
              <w:t>否</w:t>
            </w:r>
          </w:p>
        </w:tc>
      </w:tr>
    </w:tbl>
    <w:p>
      <w:pPr>
        <w:tabs>
          <w:tab w:val="left" w:pos="900"/>
          <w:tab w:val="left" w:pos="1080"/>
          <w:tab w:val="left" w:pos="1589"/>
        </w:tabs>
        <w:snapToGrid w:val="0"/>
        <w:spacing w:line="360" w:lineRule="auto"/>
        <w:rPr>
          <w:sz w:val="24"/>
        </w:rPr>
      </w:pPr>
    </w:p>
    <w:p>
      <w:pPr>
        <w:numPr>
          <w:ilvl w:val="0"/>
          <w:numId w:val="10"/>
        </w:numPr>
        <w:tabs>
          <w:tab w:val="left" w:pos="360"/>
        </w:tabs>
        <w:snapToGrid w:val="0"/>
        <w:spacing w:line="360" w:lineRule="auto"/>
        <w:outlineLvl w:val="1"/>
        <w:rPr>
          <w:sz w:val="24"/>
        </w:rPr>
      </w:pPr>
      <w:r>
        <w:rPr>
          <w:sz w:val="24"/>
        </w:rPr>
        <w:t>磋商、响应文件有关事项的澄清、说明或者更正和最后报价</w:t>
      </w:r>
    </w:p>
    <w:p>
      <w:pPr>
        <w:numPr>
          <w:ilvl w:val="1"/>
          <w:numId w:val="10"/>
        </w:numPr>
        <w:tabs>
          <w:tab w:val="left" w:pos="1080"/>
        </w:tabs>
        <w:snapToGrid w:val="0"/>
        <w:spacing w:line="360" w:lineRule="auto"/>
        <w:ind w:left="1077" w:hanging="720"/>
        <w:rPr>
          <w:sz w:val="24"/>
        </w:rPr>
      </w:pPr>
      <w:r>
        <w:rPr>
          <w:sz w:val="24"/>
        </w:rPr>
        <w:t>磋商小组所有成员将集中与单一供应商分别进行磋商，并给予所有参加磋商的供应商平等的磋商机会。</w:t>
      </w:r>
    </w:p>
    <w:p>
      <w:pPr>
        <w:numPr>
          <w:ilvl w:val="1"/>
          <w:numId w:val="10"/>
        </w:numPr>
        <w:tabs>
          <w:tab w:val="left" w:pos="1080"/>
          <w:tab w:val="left" w:pos="1872"/>
        </w:tabs>
        <w:snapToGrid w:val="0"/>
        <w:spacing w:line="360" w:lineRule="auto"/>
        <w:ind w:left="1077" w:hanging="720"/>
        <w:rPr>
          <w:sz w:val="24"/>
        </w:rPr>
      </w:pPr>
      <w:r>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pPr>
        <w:numPr>
          <w:ilvl w:val="1"/>
          <w:numId w:val="10"/>
        </w:numPr>
        <w:tabs>
          <w:tab w:val="left" w:pos="1080"/>
          <w:tab w:val="left" w:pos="1872"/>
        </w:tabs>
        <w:snapToGrid w:val="0"/>
        <w:spacing w:line="360" w:lineRule="auto"/>
        <w:ind w:left="1077" w:hanging="720"/>
        <w:rPr>
          <w:kern w:val="0"/>
          <w:sz w:val="24"/>
        </w:rPr>
      </w:pPr>
      <w:r>
        <w:rPr>
          <w:kern w:val="0"/>
          <w:sz w:val="24"/>
        </w:rPr>
        <w:t>对磋商文件作出的实质性变动是磋商文件的有效组成部分，磋商小组应当及时以书面形式同时通知所有参加磋商的供应商。</w:t>
      </w:r>
    </w:p>
    <w:p>
      <w:pPr>
        <w:numPr>
          <w:ilvl w:val="1"/>
          <w:numId w:val="10"/>
        </w:numPr>
        <w:tabs>
          <w:tab w:val="left" w:pos="1080"/>
          <w:tab w:val="left" w:pos="1872"/>
        </w:tabs>
        <w:snapToGrid w:val="0"/>
        <w:spacing w:line="360" w:lineRule="auto"/>
        <w:ind w:left="1077" w:hanging="720"/>
        <w:rPr>
          <w:kern w:val="0"/>
          <w:sz w:val="24"/>
        </w:rPr>
      </w:pPr>
      <w:r>
        <w:rPr>
          <w:kern w:val="0"/>
          <w:sz w:val="24"/>
        </w:rPr>
        <w:t>供应商应当按照磋商文件的变动情况和磋商小组的要求重新提交响应文件，并由其法定代表人（</w:t>
      </w:r>
      <w:r>
        <w:rPr>
          <w:sz w:val="24"/>
          <w:szCs w:val="20"/>
        </w:rPr>
        <w:t>若供应商为事业单位或其他组织或分支机构，可为单位负责人</w:t>
      </w:r>
      <w:r>
        <w:rPr>
          <w:kern w:val="0"/>
          <w:sz w:val="24"/>
        </w:rPr>
        <w:t>）或授权代表签字或者加盖公章。由授权代表签字的，应当附授权委托书。供应商为自然人的，应当由本人签字并附身份证明。</w:t>
      </w:r>
    </w:p>
    <w:p>
      <w:pPr>
        <w:numPr>
          <w:ilvl w:val="1"/>
          <w:numId w:val="10"/>
        </w:numPr>
        <w:tabs>
          <w:tab w:val="left" w:pos="1080"/>
          <w:tab w:val="left" w:pos="1872"/>
        </w:tabs>
        <w:snapToGrid w:val="0"/>
        <w:spacing w:line="360" w:lineRule="auto"/>
        <w:ind w:left="1077" w:hanging="720"/>
        <w:rPr>
          <w:sz w:val="24"/>
        </w:rPr>
      </w:pPr>
      <w:r>
        <w:rPr>
          <w:sz w:val="24"/>
        </w:rPr>
        <w:t>响应文件的澄清、说明或者更正：</w:t>
      </w:r>
    </w:p>
    <w:p>
      <w:pPr>
        <w:numPr>
          <w:ilvl w:val="2"/>
          <w:numId w:val="10"/>
        </w:numPr>
        <w:snapToGrid w:val="0"/>
        <w:spacing w:line="360" w:lineRule="auto"/>
        <w:rPr>
          <w:sz w:val="24"/>
        </w:rPr>
      </w:pPr>
      <w:r>
        <w:rPr>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pPr>
        <w:numPr>
          <w:ilvl w:val="2"/>
          <w:numId w:val="10"/>
        </w:numPr>
        <w:snapToGrid w:val="0"/>
        <w:spacing w:line="360" w:lineRule="auto"/>
        <w:rPr>
          <w:sz w:val="24"/>
        </w:rPr>
      </w:pPr>
      <w:r>
        <w:rPr>
          <w:sz w:val="24"/>
        </w:rPr>
        <w:t>磋商小组对响应文件进行审查，如发现供应商提交的响应文件存在不满足《符合性审查要求》的内容，如属于表中“不允许”澄清、说明或者更正的内容，则供应商响应文件按</w:t>
      </w:r>
      <w:r>
        <w:rPr>
          <w:b/>
          <w:sz w:val="24"/>
        </w:rPr>
        <w:t>无效处理</w:t>
      </w:r>
      <w:r>
        <w:rPr>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b/>
          <w:sz w:val="24"/>
        </w:rPr>
        <w:t>无效处理</w:t>
      </w:r>
      <w:r>
        <w:rPr>
          <w:sz w:val="24"/>
        </w:rPr>
        <w:t>。</w:t>
      </w:r>
    </w:p>
    <w:p>
      <w:pPr>
        <w:numPr>
          <w:ilvl w:val="2"/>
          <w:numId w:val="10"/>
        </w:numPr>
        <w:snapToGrid w:val="0"/>
        <w:spacing w:line="360" w:lineRule="auto"/>
        <w:rPr>
          <w:sz w:val="24"/>
        </w:rPr>
      </w:pPr>
      <w:r>
        <w:rPr>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kern w:val="0"/>
          <w:sz w:val="24"/>
        </w:rPr>
        <w:t>（</w:t>
      </w:r>
      <w:r>
        <w:rPr>
          <w:sz w:val="24"/>
          <w:szCs w:val="20"/>
        </w:rPr>
        <w:t>若供应商为事业单位或其他组织或分支机构，可为单位负责人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或其授权代表签字或者加盖公章。由授权代表签字的，应当附授权委托书。供应商为自然人的，应当由本人签字并附身份证明。澄清、说明或者更正文件将作为响应文件内容的一部分。</w:t>
      </w:r>
    </w:p>
    <w:p>
      <w:pPr>
        <w:numPr>
          <w:ilvl w:val="1"/>
          <w:numId w:val="10"/>
        </w:numPr>
        <w:tabs>
          <w:tab w:val="left" w:pos="1080"/>
          <w:tab w:val="left" w:pos="1872"/>
        </w:tabs>
        <w:snapToGrid w:val="0"/>
        <w:spacing w:line="360" w:lineRule="auto"/>
        <w:ind w:left="1077" w:hanging="720"/>
        <w:rPr>
          <w:sz w:val="24"/>
        </w:rPr>
      </w:pPr>
      <w:r>
        <w:rPr>
          <w:sz w:val="24"/>
        </w:rPr>
        <w:t>磋商结束后，磋商小组将要求所有实质性响应的供应商在规定时间内提交最后报价。最后报价时间为磋商小组指定的时间，具体时间根据磋商进度另行通知。</w:t>
      </w:r>
    </w:p>
    <w:p>
      <w:pPr>
        <w:numPr>
          <w:ilvl w:val="1"/>
          <w:numId w:val="10"/>
        </w:numPr>
        <w:tabs>
          <w:tab w:val="left" w:pos="1080"/>
          <w:tab w:val="left" w:pos="1872"/>
        </w:tabs>
        <w:snapToGrid w:val="0"/>
        <w:spacing w:line="360" w:lineRule="auto"/>
        <w:ind w:left="1077" w:hanging="720"/>
        <w:rPr>
          <w:sz w:val="24"/>
        </w:rPr>
      </w:pPr>
      <w:r>
        <w:rPr>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pPr>
        <w:numPr>
          <w:ilvl w:val="1"/>
          <w:numId w:val="10"/>
        </w:numPr>
        <w:tabs>
          <w:tab w:val="left" w:pos="1080"/>
          <w:tab w:val="left" w:pos="1872"/>
        </w:tabs>
        <w:snapToGrid w:val="0"/>
        <w:spacing w:line="360" w:lineRule="auto"/>
        <w:ind w:left="1077" w:hanging="720"/>
        <w:rPr>
          <w:sz w:val="24"/>
        </w:rPr>
      </w:pPr>
      <w:r>
        <w:rPr>
          <w:sz w:val="24"/>
        </w:rPr>
        <w:t>最后报价是供应商响应文件的有效组成部分。</w:t>
      </w:r>
    </w:p>
    <w:p>
      <w:pPr>
        <w:numPr>
          <w:ilvl w:val="1"/>
          <w:numId w:val="10"/>
        </w:numPr>
        <w:tabs>
          <w:tab w:val="left" w:pos="1080"/>
          <w:tab w:val="left" w:pos="1872"/>
        </w:tabs>
        <w:snapToGrid w:val="0"/>
        <w:spacing w:line="360" w:lineRule="auto"/>
        <w:ind w:left="1077" w:hanging="720"/>
        <w:rPr>
          <w:sz w:val="24"/>
        </w:rPr>
      </w:pPr>
      <w:r>
        <w:rPr>
          <w:sz w:val="24"/>
        </w:rPr>
        <w:t>已提交响应文件的供应商，在提交最后报价之前，可以根据磋商情况退出磋商。</w:t>
      </w:r>
    </w:p>
    <w:p>
      <w:pPr>
        <w:numPr>
          <w:ilvl w:val="0"/>
          <w:numId w:val="10"/>
        </w:numPr>
        <w:tabs>
          <w:tab w:val="left" w:pos="360"/>
        </w:tabs>
        <w:snapToGrid w:val="0"/>
        <w:spacing w:line="360" w:lineRule="auto"/>
        <w:outlineLvl w:val="1"/>
        <w:rPr>
          <w:sz w:val="24"/>
        </w:rPr>
      </w:pPr>
      <w:r>
        <w:rPr>
          <w:sz w:val="24"/>
        </w:rPr>
        <w:t>最后报价的算术修正及政策调整</w:t>
      </w:r>
    </w:p>
    <w:p>
      <w:pPr>
        <w:numPr>
          <w:ilvl w:val="1"/>
          <w:numId w:val="10"/>
        </w:numPr>
        <w:tabs>
          <w:tab w:val="left" w:pos="1080"/>
        </w:tabs>
        <w:snapToGrid w:val="0"/>
        <w:spacing w:line="360" w:lineRule="auto"/>
        <w:ind w:left="1077" w:hanging="720"/>
        <w:rPr>
          <w:sz w:val="24"/>
        </w:rPr>
      </w:pPr>
      <w:r>
        <w:rPr>
          <w:sz w:val="24"/>
        </w:rPr>
        <w:t>最后报价须包含竞争性磋商文件全部内容，如最后分项报价表有缺漏视为已含在其他各项报价中，将不对最后报价进行调整。磋商小组有权要求供应商在评审现场合理的时间内对此进行书面确认，供应商不确认的，视为将一个采购包中的内容拆分响应，其</w:t>
      </w:r>
      <w:r>
        <w:rPr>
          <w:b/>
          <w:sz w:val="24"/>
        </w:rPr>
        <w:t>响应无效</w:t>
      </w:r>
      <w:r>
        <w:rPr>
          <w:sz w:val="24"/>
        </w:rPr>
        <w:t>。</w:t>
      </w:r>
    </w:p>
    <w:p>
      <w:pPr>
        <w:numPr>
          <w:ilvl w:val="1"/>
          <w:numId w:val="10"/>
        </w:numPr>
        <w:tabs>
          <w:tab w:val="left" w:pos="1080"/>
          <w:tab w:val="left" w:pos="1872"/>
        </w:tabs>
        <w:snapToGrid w:val="0"/>
        <w:spacing w:line="360" w:lineRule="auto"/>
        <w:ind w:left="1077" w:hanging="720"/>
        <w:rPr>
          <w:sz w:val="24"/>
        </w:rPr>
      </w:pPr>
      <w:r>
        <w:rPr>
          <w:sz w:val="24"/>
        </w:rPr>
        <w:t>最后报价出现前后不一致的，按照下列规定修正：</w:t>
      </w:r>
    </w:p>
    <w:p>
      <w:pPr>
        <w:numPr>
          <w:ilvl w:val="2"/>
          <w:numId w:val="10"/>
        </w:numPr>
        <w:tabs>
          <w:tab w:val="left" w:pos="1080"/>
          <w:tab w:val="left" w:pos="1589"/>
          <w:tab w:val="left" w:pos="2035"/>
          <w:tab w:val="left" w:pos="2114"/>
        </w:tabs>
        <w:snapToGrid w:val="0"/>
        <w:spacing w:line="360" w:lineRule="auto"/>
        <w:ind w:left="2035"/>
        <w:rPr>
          <w:sz w:val="24"/>
        </w:rPr>
      </w:pPr>
      <w:r>
        <w:rPr>
          <w:sz w:val="24"/>
        </w:rPr>
        <w:t>竞争性磋商文件对于报价修正是否另有规定：</w:t>
      </w:r>
    </w:p>
    <w:p>
      <w:pPr>
        <w:tabs>
          <w:tab w:val="left" w:pos="1080"/>
          <w:tab w:val="left" w:pos="1589"/>
          <w:tab w:val="left" w:pos="2035"/>
          <w:tab w:val="left" w:pos="2114"/>
        </w:tabs>
        <w:snapToGrid w:val="0"/>
        <w:spacing w:line="360" w:lineRule="auto"/>
        <w:ind w:left="2035"/>
        <w:rPr>
          <w:sz w:val="24"/>
          <w:u w:val="single"/>
        </w:rPr>
      </w:pPr>
      <w:r>
        <w:rPr>
          <w:sz w:val="24"/>
        </w:rPr>
        <w:t>□有，具体规定为：___________</w:t>
      </w:r>
    </w:p>
    <w:p>
      <w:pPr>
        <w:tabs>
          <w:tab w:val="left" w:pos="1080"/>
          <w:tab w:val="left" w:pos="1589"/>
          <w:tab w:val="left" w:pos="2035"/>
          <w:tab w:val="left" w:pos="2114"/>
        </w:tabs>
        <w:snapToGrid w:val="0"/>
        <w:spacing w:line="360" w:lineRule="auto"/>
        <w:ind w:left="2035"/>
        <w:rPr>
          <w:sz w:val="24"/>
        </w:rPr>
      </w:pPr>
      <w:r>
        <w:rPr>
          <w:b/>
          <w:sz w:val="24"/>
        </w:rPr>
        <w:t>■</w:t>
      </w:r>
      <w:r>
        <w:rPr>
          <w:sz w:val="24"/>
        </w:rPr>
        <w:t>无，按下述3.2.2-3.2.6项规定修正。</w:t>
      </w:r>
    </w:p>
    <w:p>
      <w:pPr>
        <w:numPr>
          <w:ilvl w:val="2"/>
          <w:numId w:val="10"/>
        </w:numPr>
        <w:tabs>
          <w:tab w:val="left" w:pos="2035"/>
          <w:tab w:val="left" w:pos="2114"/>
          <w:tab w:val="left" w:pos="2977"/>
        </w:tabs>
        <w:snapToGrid w:val="0"/>
        <w:spacing w:line="360" w:lineRule="auto"/>
        <w:ind w:left="2035"/>
        <w:rPr>
          <w:sz w:val="24"/>
        </w:rPr>
      </w:pPr>
      <w:r>
        <w:rPr>
          <w:sz w:val="24"/>
        </w:rPr>
        <w:t>大写金额和小写金额不一致的，以大写金额为准；</w:t>
      </w:r>
    </w:p>
    <w:p>
      <w:pPr>
        <w:numPr>
          <w:ilvl w:val="2"/>
          <w:numId w:val="10"/>
        </w:numPr>
        <w:tabs>
          <w:tab w:val="left" w:pos="2035"/>
          <w:tab w:val="left" w:pos="2114"/>
          <w:tab w:val="left" w:pos="2977"/>
        </w:tabs>
        <w:snapToGrid w:val="0"/>
        <w:spacing w:line="360" w:lineRule="auto"/>
        <w:ind w:left="2035"/>
        <w:rPr>
          <w:sz w:val="24"/>
        </w:rPr>
      </w:pPr>
      <w:r>
        <w:rPr>
          <w:sz w:val="24"/>
        </w:rPr>
        <w:t>单价金额小数点或者百分比有明显错位的，以总价为准，并修改单价；</w:t>
      </w:r>
    </w:p>
    <w:p>
      <w:pPr>
        <w:numPr>
          <w:ilvl w:val="2"/>
          <w:numId w:val="10"/>
        </w:numPr>
        <w:tabs>
          <w:tab w:val="left" w:pos="2035"/>
          <w:tab w:val="left" w:pos="2114"/>
          <w:tab w:val="left" w:pos="2977"/>
        </w:tabs>
        <w:snapToGrid w:val="0"/>
        <w:spacing w:line="360" w:lineRule="auto"/>
        <w:ind w:left="2035"/>
        <w:rPr>
          <w:sz w:val="24"/>
        </w:rPr>
      </w:pPr>
      <w:r>
        <w:rPr>
          <w:sz w:val="24"/>
        </w:rPr>
        <w:t>总价金额与按单价汇总金额不一致的，以单价金额计算结果为准。</w:t>
      </w:r>
    </w:p>
    <w:p>
      <w:pPr>
        <w:numPr>
          <w:ilvl w:val="2"/>
          <w:numId w:val="10"/>
        </w:numPr>
        <w:tabs>
          <w:tab w:val="left" w:pos="1080"/>
          <w:tab w:val="left" w:pos="1589"/>
          <w:tab w:val="left" w:pos="2035"/>
          <w:tab w:val="left" w:pos="2114"/>
        </w:tabs>
        <w:snapToGrid w:val="0"/>
        <w:spacing w:line="360" w:lineRule="auto"/>
        <w:ind w:left="2035"/>
        <w:rPr>
          <w:sz w:val="24"/>
        </w:rPr>
      </w:pPr>
      <w:r>
        <w:rPr>
          <w:sz w:val="24"/>
        </w:rPr>
        <w:t>同时出现两种以上不一致的，按照前款规定的顺序修正。</w:t>
      </w:r>
    </w:p>
    <w:p>
      <w:pPr>
        <w:numPr>
          <w:ilvl w:val="2"/>
          <w:numId w:val="10"/>
        </w:numPr>
        <w:tabs>
          <w:tab w:val="left" w:pos="1080"/>
          <w:tab w:val="left" w:pos="1589"/>
          <w:tab w:val="left" w:pos="2035"/>
          <w:tab w:val="left" w:pos="2114"/>
        </w:tabs>
        <w:snapToGrid w:val="0"/>
        <w:spacing w:line="360" w:lineRule="auto"/>
        <w:ind w:left="2035"/>
        <w:rPr>
          <w:sz w:val="24"/>
        </w:rPr>
      </w:pPr>
      <w:r>
        <w:rPr>
          <w:sz w:val="24"/>
        </w:rPr>
        <w:t>修正后的报价经供应商书面确认后产生约束力，供应商不确认的，</w:t>
      </w:r>
      <w:r>
        <w:rPr>
          <w:b/>
          <w:sz w:val="24"/>
        </w:rPr>
        <w:t>其响应无效</w:t>
      </w:r>
      <w:r>
        <w:rPr>
          <w:sz w:val="24"/>
        </w:rPr>
        <w:t>。</w:t>
      </w:r>
    </w:p>
    <w:p>
      <w:pPr>
        <w:numPr>
          <w:ilvl w:val="1"/>
          <w:numId w:val="10"/>
        </w:numPr>
        <w:tabs>
          <w:tab w:val="left" w:pos="1080"/>
          <w:tab w:val="left" w:pos="1872"/>
        </w:tabs>
        <w:snapToGrid w:val="0"/>
        <w:spacing w:line="360" w:lineRule="auto"/>
        <w:ind w:left="1077" w:hanging="720"/>
        <w:rPr>
          <w:sz w:val="24"/>
        </w:rPr>
      </w:pPr>
      <w:r>
        <w:rPr>
          <w:sz w:val="24"/>
        </w:rPr>
        <w:t>落实政府采购政策的价格调整：只有符合第二章《供应商须知》4.2条规定情形的，可以享受中小企业扶持政策，用扣除后的价格参加评审；否则，评审时价格不予扣除。</w:t>
      </w:r>
    </w:p>
    <w:p>
      <w:pPr>
        <w:numPr>
          <w:ilvl w:val="2"/>
          <w:numId w:val="10"/>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对于未预留份额专门面向中小企业采购的采购项目，以及预留份额项目中的非预留部分采购包，对小微企业报价给予</w:t>
      </w:r>
      <w:r>
        <w:rPr>
          <w:sz w:val="24"/>
          <w:u w:val="single"/>
        </w:rPr>
        <w:t xml:space="preserve"> 10%</w:t>
      </w:r>
      <w:r>
        <w:rPr>
          <w:sz w:val="24"/>
        </w:rPr>
        <w:t>的扣除，用扣除后的价格参加评审。</w:t>
      </w:r>
    </w:p>
    <w:p>
      <w:pPr>
        <w:numPr>
          <w:ilvl w:val="2"/>
          <w:numId w:val="10"/>
        </w:numPr>
        <w:tabs>
          <w:tab w:val="left" w:pos="1080"/>
          <w:tab w:val="left" w:pos="1589"/>
          <w:tab w:val="left" w:pos="2035"/>
        </w:tabs>
        <w:snapToGrid w:val="0"/>
        <w:spacing w:line="360" w:lineRule="auto"/>
        <w:ind w:left="2035"/>
        <w:rPr>
          <w:sz w:val="24"/>
        </w:rPr>
      </w:pPr>
      <w:r>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sz w:val="24"/>
          <w:u w:val="single"/>
        </w:rPr>
        <w:t>3</w:t>
      </w:r>
      <w:r>
        <w:rPr>
          <w:sz w:val="24"/>
        </w:rPr>
        <w:t>%的扣除，用扣除后的价格参加评审。</w:t>
      </w:r>
    </w:p>
    <w:p>
      <w:pPr>
        <w:numPr>
          <w:ilvl w:val="2"/>
          <w:numId w:val="10"/>
        </w:numPr>
        <w:tabs>
          <w:tab w:val="left" w:pos="1080"/>
          <w:tab w:val="left" w:pos="1589"/>
          <w:tab w:val="left" w:pos="2035"/>
        </w:tabs>
        <w:snapToGrid w:val="0"/>
        <w:spacing w:line="360" w:lineRule="auto"/>
        <w:ind w:left="2035"/>
        <w:rPr>
          <w:sz w:val="24"/>
        </w:rPr>
      </w:pPr>
      <w:r>
        <w:rPr>
          <w:sz w:val="24"/>
        </w:rPr>
        <w:t>组成联合体或者接受分包的小微企业与联合体内其他企业、分包企业之间存在直接控股、管理关系的，不享受价格扣除优惠政策。</w:t>
      </w:r>
    </w:p>
    <w:p>
      <w:pPr>
        <w:numPr>
          <w:ilvl w:val="2"/>
          <w:numId w:val="10"/>
        </w:numPr>
        <w:tabs>
          <w:tab w:val="left" w:pos="1080"/>
          <w:tab w:val="left" w:pos="1589"/>
          <w:tab w:val="left" w:pos="2035"/>
        </w:tabs>
        <w:snapToGrid w:val="0"/>
        <w:spacing w:line="360" w:lineRule="auto"/>
        <w:ind w:left="2035"/>
        <w:rPr>
          <w:sz w:val="24"/>
        </w:rPr>
      </w:pPr>
      <w:r>
        <w:rPr>
          <w:sz w:val="24"/>
        </w:rPr>
        <w:t>价格扣除比例对小型企业和微型企业同等对待，不作区分。</w:t>
      </w:r>
    </w:p>
    <w:p>
      <w:pPr>
        <w:numPr>
          <w:ilvl w:val="2"/>
          <w:numId w:val="10"/>
        </w:numPr>
        <w:tabs>
          <w:tab w:val="left" w:pos="1080"/>
          <w:tab w:val="left" w:pos="1589"/>
          <w:tab w:val="left" w:pos="2035"/>
        </w:tabs>
        <w:snapToGrid w:val="0"/>
        <w:spacing w:line="360" w:lineRule="auto"/>
        <w:ind w:left="2035"/>
        <w:rPr>
          <w:sz w:val="24"/>
        </w:rPr>
      </w:pPr>
      <w:r>
        <w:rPr>
          <w:sz w:val="24"/>
        </w:rPr>
        <w:t>中小企业参加政府采购活动，应当按照竞争性磋商文件给定的格式出具《中小企业声明函》，否则不得享受相关中小企业扶持政策。</w:t>
      </w:r>
    </w:p>
    <w:p>
      <w:pPr>
        <w:numPr>
          <w:ilvl w:val="2"/>
          <w:numId w:val="10"/>
        </w:numPr>
        <w:tabs>
          <w:tab w:val="left" w:pos="1080"/>
          <w:tab w:val="left" w:pos="1589"/>
          <w:tab w:val="left" w:pos="2035"/>
        </w:tabs>
        <w:snapToGrid w:val="0"/>
        <w:spacing w:line="360" w:lineRule="auto"/>
        <w:ind w:left="2035"/>
        <w:rPr>
          <w:sz w:val="24"/>
        </w:rPr>
      </w:pPr>
      <w:r>
        <w:rPr>
          <w:sz w:val="24"/>
        </w:rPr>
        <w:t>监狱企业提供了由省级以上监狱管理局、戒毒管理局（含新疆生产建设兵团）出具的属于监狱企业的证明文件的，视同小微企业。</w:t>
      </w:r>
    </w:p>
    <w:p>
      <w:pPr>
        <w:numPr>
          <w:ilvl w:val="2"/>
          <w:numId w:val="10"/>
        </w:numPr>
        <w:tabs>
          <w:tab w:val="left" w:pos="1080"/>
          <w:tab w:val="left" w:pos="1589"/>
          <w:tab w:val="left" w:pos="2035"/>
        </w:tabs>
        <w:snapToGrid w:val="0"/>
        <w:spacing w:line="360" w:lineRule="auto"/>
        <w:ind w:left="2035"/>
        <w:rPr>
          <w:sz w:val="24"/>
        </w:rPr>
      </w:pPr>
      <w:r>
        <w:rPr>
          <w:sz w:val="24"/>
        </w:rPr>
        <w:t>残疾人福利性单位按竞争性磋商文件要求提供了《残疾人福利性单位声明函》的，视同小微企业。</w:t>
      </w:r>
    </w:p>
    <w:p>
      <w:pPr>
        <w:numPr>
          <w:ilvl w:val="2"/>
          <w:numId w:val="10"/>
        </w:numPr>
        <w:tabs>
          <w:tab w:val="left" w:pos="1080"/>
          <w:tab w:val="left" w:pos="1589"/>
          <w:tab w:val="left" w:pos="2014"/>
        </w:tabs>
        <w:snapToGrid w:val="0"/>
        <w:spacing w:line="360" w:lineRule="auto"/>
        <w:ind w:left="2035"/>
        <w:rPr>
          <w:sz w:val="24"/>
        </w:rPr>
      </w:pPr>
      <w:r>
        <w:rPr>
          <w:sz w:val="24"/>
        </w:rPr>
        <w:t>若供应商同时属于小型或微型企业、监狱企业、残疾人福利性单位中的两种及以上，将不重复享受小微企业价格扣减的优惠政策。</w:t>
      </w:r>
    </w:p>
    <w:p>
      <w:pPr>
        <w:numPr>
          <w:ilvl w:val="2"/>
          <w:numId w:val="10"/>
        </w:numPr>
        <w:tabs>
          <w:tab w:val="left" w:pos="1080"/>
          <w:tab w:val="left" w:pos="1589"/>
          <w:tab w:val="left" w:pos="2014"/>
        </w:tabs>
        <w:snapToGrid w:val="0"/>
        <w:spacing w:line="360" w:lineRule="auto"/>
        <w:ind w:left="2035"/>
        <w:rPr>
          <w:sz w:val="24"/>
        </w:rPr>
      </w:pPr>
      <w:r>
        <w:rPr>
          <w:sz w:val="24"/>
        </w:rPr>
        <w:t>其他为落实政府采购政策实施的优先采购：</w:t>
      </w:r>
      <w:r>
        <w:rPr>
          <w:sz w:val="24"/>
          <w:u w:val="single"/>
        </w:rPr>
        <w:t>无</w:t>
      </w:r>
      <w:r>
        <w:rPr>
          <w:sz w:val="24"/>
        </w:rPr>
        <w:t>。</w:t>
      </w:r>
    </w:p>
    <w:p>
      <w:pPr>
        <w:numPr>
          <w:ilvl w:val="0"/>
          <w:numId w:val="10"/>
        </w:numPr>
        <w:tabs>
          <w:tab w:val="left" w:pos="360"/>
        </w:tabs>
        <w:snapToGrid w:val="0"/>
        <w:spacing w:line="360" w:lineRule="auto"/>
        <w:outlineLvl w:val="1"/>
        <w:rPr>
          <w:sz w:val="24"/>
        </w:rPr>
      </w:pPr>
      <w:r>
        <w:rPr>
          <w:sz w:val="24"/>
        </w:rPr>
        <w:t>磋商环节及提交最后报价后如出现以下情况的，供应商的</w:t>
      </w:r>
      <w:r>
        <w:rPr>
          <w:b/>
          <w:sz w:val="24"/>
        </w:rPr>
        <w:t>响应文件无效</w:t>
      </w:r>
      <w:r>
        <w:rPr>
          <w:sz w:val="24"/>
        </w:rPr>
        <w:t>：</w:t>
      </w:r>
    </w:p>
    <w:p>
      <w:pPr>
        <w:numPr>
          <w:ilvl w:val="1"/>
          <w:numId w:val="10"/>
        </w:numPr>
        <w:tabs>
          <w:tab w:val="left" w:pos="1080"/>
        </w:tabs>
        <w:snapToGrid w:val="0"/>
        <w:spacing w:line="360" w:lineRule="auto"/>
        <w:ind w:left="1077" w:hanging="720"/>
        <w:rPr>
          <w:sz w:val="24"/>
        </w:rPr>
      </w:pPr>
      <w:r>
        <w:rPr>
          <w:sz w:val="24"/>
        </w:rPr>
        <w:t>供应商对实质性变动不予确认的；</w:t>
      </w:r>
    </w:p>
    <w:p>
      <w:pPr>
        <w:numPr>
          <w:ilvl w:val="1"/>
          <w:numId w:val="10"/>
        </w:numPr>
        <w:tabs>
          <w:tab w:val="left" w:pos="1080"/>
        </w:tabs>
        <w:snapToGrid w:val="0"/>
        <w:spacing w:line="360" w:lineRule="auto"/>
        <w:ind w:left="1077" w:hanging="720"/>
        <w:rPr>
          <w:sz w:val="24"/>
        </w:rPr>
      </w:pPr>
      <w:r>
        <w:rPr>
          <w:sz w:val="24"/>
        </w:rPr>
        <w:t>不满足磋商文件</w:t>
      </w:r>
      <w:r>
        <w:rPr>
          <w:rFonts w:ascii="Segoe UI Symbol" w:hAnsi="Segoe UI Symbol" w:cs="Segoe UI Symbol"/>
          <w:sz w:val="24"/>
        </w:rPr>
        <w:t>★</w:t>
      </w:r>
      <w:r>
        <w:rPr>
          <w:sz w:val="24"/>
        </w:rPr>
        <w:t>号条款或磋商文件技术指标超出磋商文件《采购需求》中主要技术参数允许偏差的最大范围的（如有）；</w:t>
      </w:r>
    </w:p>
    <w:p>
      <w:pPr>
        <w:numPr>
          <w:ilvl w:val="1"/>
          <w:numId w:val="10"/>
        </w:numPr>
        <w:tabs>
          <w:tab w:val="left" w:pos="1080"/>
        </w:tabs>
        <w:snapToGrid w:val="0"/>
        <w:spacing w:line="360" w:lineRule="auto"/>
        <w:ind w:left="1077" w:hanging="720"/>
        <w:rPr>
          <w:sz w:val="24"/>
        </w:rPr>
      </w:pPr>
      <w:r>
        <w:rPr>
          <w:sz w:val="24"/>
        </w:rPr>
        <w:t>未按照磋商小组规定的时间、逾期提交最后报价的；</w:t>
      </w:r>
    </w:p>
    <w:p>
      <w:pPr>
        <w:numPr>
          <w:ilvl w:val="1"/>
          <w:numId w:val="10"/>
        </w:numPr>
        <w:tabs>
          <w:tab w:val="left" w:pos="1080"/>
        </w:tabs>
        <w:snapToGrid w:val="0"/>
        <w:spacing w:line="360" w:lineRule="auto"/>
        <w:ind w:left="1077" w:hanging="720"/>
        <w:rPr>
          <w:sz w:val="24"/>
        </w:rPr>
      </w:pPr>
      <w:r>
        <w:rPr>
          <w:sz w:val="24"/>
        </w:rPr>
        <w:t>如供应商的最后报价超过竞争性磋商文件中规定的项目/采购包预算金额或者项目/采购包最高限价的；</w:t>
      </w:r>
    </w:p>
    <w:p>
      <w:pPr>
        <w:numPr>
          <w:ilvl w:val="1"/>
          <w:numId w:val="10"/>
        </w:numPr>
        <w:tabs>
          <w:tab w:val="left" w:pos="1080"/>
        </w:tabs>
        <w:snapToGrid w:val="0"/>
        <w:spacing w:line="360" w:lineRule="auto"/>
        <w:ind w:left="1077" w:hanging="720"/>
        <w:rPr>
          <w:sz w:val="24"/>
        </w:rPr>
      </w:pPr>
      <w:r>
        <w:rPr>
          <w:sz w:val="24"/>
        </w:rPr>
        <w:t>响应文件中出现可选择性或可调整的报价的（竞争性磋商文件另有规定的除外）；</w:t>
      </w:r>
    </w:p>
    <w:p>
      <w:pPr>
        <w:numPr>
          <w:ilvl w:val="1"/>
          <w:numId w:val="10"/>
        </w:numPr>
        <w:tabs>
          <w:tab w:val="left" w:pos="1080"/>
        </w:tabs>
        <w:snapToGrid w:val="0"/>
        <w:spacing w:line="360" w:lineRule="auto"/>
        <w:ind w:left="1077" w:hanging="720"/>
        <w:rPr>
          <w:sz w:val="24"/>
        </w:rPr>
      </w:pPr>
      <w:r>
        <w:rPr>
          <w:sz w:val="24"/>
        </w:rPr>
        <w:t>最后报价出现前后不一致，供应商对修正后的报价不予确认的；</w:t>
      </w:r>
    </w:p>
    <w:p>
      <w:pPr>
        <w:numPr>
          <w:ilvl w:val="1"/>
          <w:numId w:val="10"/>
        </w:numPr>
        <w:tabs>
          <w:tab w:val="left" w:pos="1080"/>
        </w:tabs>
        <w:snapToGrid w:val="0"/>
        <w:spacing w:line="360" w:lineRule="auto"/>
        <w:ind w:left="1077" w:hanging="720"/>
        <w:rPr>
          <w:sz w:val="24"/>
        </w:rPr>
      </w:pPr>
      <w:r>
        <w:rPr>
          <w:sz w:val="24"/>
        </w:rPr>
        <w:t>其他：</w:t>
      </w:r>
      <w:r>
        <w:rPr>
          <w:sz w:val="24"/>
          <w:u w:val="single"/>
        </w:rPr>
        <w:t>无</w:t>
      </w:r>
      <w:r>
        <w:rPr>
          <w:sz w:val="24"/>
        </w:rPr>
        <w:t>。</w:t>
      </w:r>
    </w:p>
    <w:bookmarkEnd w:id="621"/>
    <w:bookmarkEnd w:id="622"/>
    <w:p>
      <w:pPr>
        <w:numPr>
          <w:ilvl w:val="0"/>
          <w:numId w:val="10"/>
        </w:numPr>
        <w:tabs>
          <w:tab w:val="left" w:pos="360"/>
        </w:tabs>
        <w:snapToGrid w:val="0"/>
        <w:spacing w:line="360" w:lineRule="auto"/>
        <w:outlineLvl w:val="1"/>
        <w:rPr>
          <w:sz w:val="24"/>
        </w:rPr>
      </w:pPr>
      <w:r>
        <w:rPr>
          <w:sz w:val="24"/>
        </w:rPr>
        <w:t>评审方法和评审标准</w:t>
      </w:r>
    </w:p>
    <w:p>
      <w:pPr>
        <w:numPr>
          <w:ilvl w:val="1"/>
          <w:numId w:val="10"/>
        </w:numPr>
        <w:tabs>
          <w:tab w:val="left" w:pos="1080"/>
          <w:tab w:val="left" w:pos="1872"/>
        </w:tabs>
        <w:snapToGrid w:val="0"/>
        <w:spacing w:line="360" w:lineRule="auto"/>
        <w:ind w:left="1077" w:hanging="720"/>
        <w:rPr>
          <w:sz w:val="24"/>
        </w:rPr>
      </w:pPr>
      <w:r>
        <w:rPr>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pPr>
        <w:numPr>
          <w:ilvl w:val="1"/>
          <w:numId w:val="10"/>
        </w:numPr>
        <w:tabs>
          <w:tab w:val="left" w:pos="1080"/>
          <w:tab w:val="left" w:pos="1872"/>
        </w:tabs>
        <w:snapToGrid w:val="0"/>
        <w:spacing w:line="360" w:lineRule="auto"/>
        <w:ind w:left="1077" w:hanging="720"/>
        <w:rPr>
          <w:sz w:val="24"/>
        </w:rPr>
      </w:pPr>
      <w:r>
        <w:rPr>
          <w:sz w:val="24"/>
        </w:rPr>
        <w:t>竞争性磋商文件中没有规定的评审标准不得作为评审依据。</w:t>
      </w:r>
    </w:p>
    <w:p>
      <w:pPr>
        <w:numPr>
          <w:ilvl w:val="1"/>
          <w:numId w:val="10"/>
        </w:numPr>
        <w:tabs>
          <w:tab w:val="left" w:pos="1080"/>
          <w:tab w:val="left" w:pos="1872"/>
        </w:tabs>
        <w:snapToGrid w:val="0"/>
        <w:spacing w:line="360" w:lineRule="auto"/>
        <w:ind w:left="1077" w:hanging="720"/>
        <w:rPr>
          <w:sz w:val="24"/>
        </w:rPr>
      </w:pPr>
      <w:r>
        <w:rPr>
          <w:sz w:val="24"/>
        </w:rPr>
        <w:t>非政府强制采购的节能产品或环境标志产品，依据品目清单和认证证书实施政府优先采购。优先采购的具体规定（如涉及）</w:t>
      </w:r>
      <w:r>
        <w:rPr>
          <w:sz w:val="24"/>
          <w:u w:val="single"/>
        </w:rPr>
        <w:t>/</w:t>
      </w:r>
      <w:r>
        <w:rPr>
          <w:sz w:val="24"/>
        </w:rPr>
        <w:t>。</w:t>
      </w:r>
    </w:p>
    <w:p>
      <w:pPr>
        <w:numPr>
          <w:ilvl w:val="0"/>
          <w:numId w:val="10"/>
        </w:numPr>
        <w:tabs>
          <w:tab w:val="left" w:pos="360"/>
        </w:tabs>
        <w:snapToGrid w:val="0"/>
        <w:spacing w:line="360" w:lineRule="auto"/>
        <w:outlineLvl w:val="1"/>
        <w:rPr>
          <w:sz w:val="24"/>
        </w:rPr>
      </w:pPr>
      <w:r>
        <w:rPr>
          <w:sz w:val="24"/>
        </w:rPr>
        <w:t>确定</w:t>
      </w:r>
      <w:bookmarkStart w:id="638" w:name="_Toc127151546"/>
      <w:bookmarkStart w:id="639" w:name="_Toc150774646"/>
      <w:bookmarkStart w:id="640" w:name="_Toc226965736"/>
      <w:bookmarkStart w:id="641" w:name="_Toc149720839"/>
      <w:bookmarkStart w:id="642" w:name="_Toc305158888"/>
      <w:bookmarkStart w:id="643" w:name="_Toc305158814"/>
      <w:bookmarkStart w:id="644" w:name="_Toc226337242"/>
      <w:bookmarkStart w:id="645" w:name="_Toc151190173"/>
      <w:bookmarkStart w:id="646" w:name="_Toc195842911"/>
      <w:bookmarkStart w:id="647" w:name="_Toc151193644"/>
      <w:bookmarkStart w:id="648" w:name="_Toc265228384"/>
      <w:bookmarkStart w:id="649" w:name="_Toc226965819"/>
      <w:bookmarkStart w:id="650" w:name="_Toc226309790"/>
      <w:bookmarkStart w:id="651" w:name="_Toc151193934"/>
      <w:bookmarkStart w:id="652" w:name="_Toc142311048"/>
      <w:bookmarkStart w:id="653" w:name="_Toc151193716"/>
      <w:bookmarkStart w:id="654" w:name="_Toc127151747"/>
      <w:bookmarkStart w:id="655" w:name="_Toc127161460"/>
      <w:bookmarkStart w:id="656" w:name="_Toc150480784"/>
      <w:bookmarkStart w:id="657" w:name="_Toc151193860"/>
      <w:bookmarkStart w:id="658" w:name="_Toc151193788"/>
      <w:bookmarkStart w:id="659" w:name="_Toc264969236"/>
      <w:bookmarkStart w:id="660" w:name="_Ref467307010"/>
      <w:bookmarkStart w:id="661" w:name="_Toc150774751"/>
      <w:bookmarkStart w:id="662" w:name="_Toc164229387"/>
      <w:bookmarkStart w:id="663" w:name="_Toc164608660"/>
      <w:bookmarkStart w:id="664" w:name="_Toc164229241"/>
      <w:bookmarkStart w:id="665" w:name="_Toc164608815"/>
      <w:bookmarkStart w:id="666" w:name="_Toc164351640"/>
      <w:bookmarkStart w:id="667" w:name="_Toc150509297"/>
      <w:bookmarkStart w:id="668" w:name="_Toc520356170"/>
      <w:r>
        <w:rPr>
          <w:sz w:val="24"/>
        </w:rPr>
        <w:t>成交候选人名单</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numPr>
          <w:ilvl w:val="1"/>
          <w:numId w:val="10"/>
        </w:numPr>
        <w:tabs>
          <w:tab w:val="left" w:pos="1080"/>
          <w:tab w:val="left" w:pos="1872"/>
        </w:tabs>
        <w:snapToGrid w:val="0"/>
        <w:spacing w:line="360" w:lineRule="auto"/>
        <w:ind w:left="1077" w:hanging="720"/>
        <w:rPr>
          <w:sz w:val="24"/>
        </w:rPr>
      </w:pPr>
      <w:r>
        <w:rPr>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pPr>
        <w:numPr>
          <w:ilvl w:val="1"/>
          <w:numId w:val="10"/>
        </w:numPr>
        <w:tabs>
          <w:tab w:val="left" w:pos="1080"/>
          <w:tab w:val="left" w:pos="1872"/>
        </w:tabs>
        <w:snapToGrid w:val="0"/>
        <w:spacing w:line="360" w:lineRule="auto"/>
        <w:ind w:left="1077" w:hanging="720"/>
        <w:rPr>
          <w:sz w:val="24"/>
        </w:rPr>
      </w:pPr>
      <w:r>
        <w:rPr>
          <w:kern w:val="0"/>
          <w:sz w:val="24"/>
          <w:szCs w:val="20"/>
        </w:rPr>
        <w:t>磋商小组根据上述供应商排序，依次推荐排序前</w:t>
      </w:r>
      <w:r>
        <w:rPr>
          <w:sz w:val="24"/>
          <w:u w:val="single"/>
        </w:rPr>
        <w:t>3</w:t>
      </w:r>
      <w:r>
        <w:rPr>
          <w:sz w:val="24"/>
        </w:rPr>
        <w:t>名</w:t>
      </w:r>
      <w:r>
        <w:rPr>
          <w:kern w:val="0"/>
          <w:sz w:val="24"/>
          <w:szCs w:val="20"/>
        </w:rPr>
        <w:t>的供应商为</w:t>
      </w:r>
      <w:r>
        <w:rPr>
          <w:snapToGrid w:val="0"/>
          <w:kern w:val="0"/>
          <w:sz w:val="24"/>
          <w:szCs w:val="21"/>
        </w:rPr>
        <w:t>成交候选供应商</w:t>
      </w:r>
      <w:r>
        <w:rPr>
          <w:kern w:val="0"/>
          <w:sz w:val="24"/>
          <w:szCs w:val="20"/>
        </w:rPr>
        <w:t>（若在磋商文件允许的情形下提交最后报价的供应商为二家，则依次推荐二名供应商为成交候选供应商），并编写评审报告。</w:t>
      </w:r>
    </w:p>
    <w:p>
      <w:pPr>
        <w:numPr>
          <w:ilvl w:val="1"/>
          <w:numId w:val="10"/>
        </w:numPr>
        <w:tabs>
          <w:tab w:val="left" w:pos="1080"/>
          <w:tab w:val="left" w:pos="1872"/>
        </w:tabs>
        <w:snapToGrid w:val="0"/>
        <w:spacing w:line="360" w:lineRule="auto"/>
        <w:ind w:left="1077" w:hanging="720"/>
        <w:rPr>
          <w:sz w:val="24"/>
        </w:rPr>
      </w:pPr>
      <w:r>
        <w:rPr>
          <w:sz w:val="24"/>
        </w:rPr>
        <w:t>磋商小组要对评分汇总情况进行复核，特别是对排名第一的、报价最低的、响应文件被认定为无效的情形进行重点复核。</w:t>
      </w:r>
    </w:p>
    <w:p>
      <w:pPr>
        <w:numPr>
          <w:ilvl w:val="0"/>
          <w:numId w:val="10"/>
        </w:numPr>
        <w:tabs>
          <w:tab w:val="left" w:pos="360"/>
        </w:tabs>
        <w:snapToGrid w:val="0"/>
        <w:spacing w:line="360" w:lineRule="auto"/>
        <w:outlineLvl w:val="1"/>
        <w:rPr>
          <w:sz w:val="24"/>
        </w:rPr>
      </w:pPr>
      <w:r>
        <w:rPr>
          <w:sz w:val="24"/>
        </w:rPr>
        <w:t>报告违法行为</w:t>
      </w:r>
    </w:p>
    <w:p>
      <w:pPr>
        <w:widowControl/>
        <w:numPr>
          <w:ilvl w:val="1"/>
          <w:numId w:val="10"/>
        </w:numPr>
        <w:tabs>
          <w:tab w:val="left" w:pos="1080"/>
          <w:tab w:val="left" w:pos="1872"/>
        </w:tabs>
        <w:snapToGrid w:val="0"/>
        <w:spacing w:line="360" w:lineRule="auto"/>
        <w:ind w:left="1077" w:hanging="720"/>
        <w:jc w:val="left"/>
        <w:rPr>
          <w:b/>
          <w:sz w:val="24"/>
        </w:rPr>
      </w:pPr>
      <w:r>
        <w:rPr>
          <w:sz w:val="24"/>
        </w:rPr>
        <w:t>磋商小组在评审过程中发现供应商有行贿、提供虚假材料或者串通等违法行为时，应当及时向财政部门报告。</w:t>
      </w:r>
      <w:r>
        <w:rPr>
          <w:b/>
          <w:sz w:val="24"/>
        </w:rPr>
        <w:br w:type="page"/>
      </w:r>
    </w:p>
    <w:p>
      <w:pPr>
        <w:pStyle w:val="3"/>
        <w:spacing w:before="0" w:line="360" w:lineRule="auto"/>
        <w:rPr>
          <w:rFonts w:ascii="Times New Roman" w:hAnsi="Times New Roman" w:eastAsia="宋体"/>
          <w:kern w:val="2"/>
          <w:sz w:val="24"/>
          <w:szCs w:val="24"/>
        </w:rPr>
      </w:pPr>
      <w:r>
        <w:rPr>
          <w:rFonts w:ascii="Times New Roman" w:hAnsi="Times New Roman" w:eastAsia="宋体"/>
          <w:kern w:val="2"/>
          <w:sz w:val="24"/>
          <w:szCs w:val="24"/>
        </w:rPr>
        <w:t>二、评审标准</w:t>
      </w:r>
    </w:p>
    <w:tbl>
      <w:tblPr>
        <w:tblStyle w:val="4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6"/>
        <w:gridCol w:w="709"/>
        <w:gridCol w:w="6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auto"/>
              <w:ind w:firstLine="28"/>
              <w:jc w:val="center"/>
              <w:rPr>
                <w:b/>
                <w:szCs w:val="21"/>
              </w:rPr>
            </w:pPr>
            <w:bookmarkStart w:id="669" w:name="_Hlk192175443"/>
            <w:r>
              <w:rPr>
                <w:b/>
                <w:szCs w:val="21"/>
              </w:rPr>
              <w:t>序号</w:t>
            </w:r>
          </w:p>
        </w:tc>
        <w:tc>
          <w:tcPr>
            <w:tcW w:w="1276" w:type="dxa"/>
            <w:vAlign w:val="center"/>
          </w:tcPr>
          <w:p>
            <w:pPr>
              <w:spacing w:line="240" w:lineRule="auto"/>
              <w:ind w:firstLine="28"/>
              <w:jc w:val="center"/>
              <w:rPr>
                <w:b/>
                <w:szCs w:val="21"/>
              </w:rPr>
            </w:pPr>
            <w:r>
              <w:rPr>
                <w:b/>
                <w:szCs w:val="21"/>
              </w:rPr>
              <w:t>评分因素</w:t>
            </w:r>
          </w:p>
        </w:tc>
        <w:tc>
          <w:tcPr>
            <w:tcW w:w="709" w:type="dxa"/>
            <w:vAlign w:val="center"/>
          </w:tcPr>
          <w:p>
            <w:pPr>
              <w:spacing w:line="240" w:lineRule="auto"/>
              <w:ind w:firstLine="28"/>
              <w:jc w:val="center"/>
              <w:rPr>
                <w:b/>
                <w:szCs w:val="21"/>
              </w:rPr>
            </w:pPr>
            <w:r>
              <w:rPr>
                <w:b/>
                <w:szCs w:val="21"/>
              </w:rPr>
              <w:t>分值</w:t>
            </w:r>
          </w:p>
        </w:tc>
        <w:tc>
          <w:tcPr>
            <w:tcW w:w="6939" w:type="dxa"/>
            <w:vAlign w:val="center"/>
          </w:tcPr>
          <w:p>
            <w:pPr>
              <w:spacing w:line="240" w:lineRule="auto"/>
              <w:ind w:firstLine="28"/>
              <w:jc w:val="center"/>
              <w:rPr>
                <w:b/>
                <w:szCs w:val="21"/>
              </w:rPr>
            </w:pPr>
            <w:r>
              <w:rPr>
                <w:b/>
                <w:szCs w:val="21"/>
              </w:rPr>
              <w:t>评分标准</w:t>
            </w:r>
            <w:r>
              <w:rPr>
                <w:rFonts w:hint="eastAsia"/>
                <w:b/>
                <w:szCs w:val="21"/>
              </w:rPr>
              <w:t>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04" w:type="dxa"/>
            <w:vAlign w:val="center"/>
          </w:tcPr>
          <w:p>
            <w:pPr>
              <w:spacing w:line="240" w:lineRule="auto"/>
              <w:ind w:firstLine="28"/>
              <w:jc w:val="center"/>
              <w:rPr>
                <w:b/>
                <w:szCs w:val="21"/>
              </w:rPr>
            </w:pPr>
            <w:r>
              <w:rPr>
                <w:rFonts w:hint="eastAsia"/>
                <w:b/>
                <w:szCs w:val="21"/>
              </w:rPr>
              <w:t>一</w:t>
            </w:r>
          </w:p>
        </w:tc>
        <w:tc>
          <w:tcPr>
            <w:tcW w:w="1276" w:type="dxa"/>
            <w:vAlign w:val="center"/>
          </w:tcPr>
          <w:p>
            <w:pPr>
              <w:spacing w:line="240" w:lineRule="auto"/>
              <w:ind w:firstLine="28"/>
              <w:jc w:val="center"/>
              <w:rPr>
                <w:b/>
                <w:szCs w:val="21"/>
              </w:rPr>
            </w:pPr>
            <w:r>
              <w:rPr>
                <w:rFonts w:hint="eastAsia"/>
                <w:b/>
                <w:szCs w:val="21"/>
              </w:rPr>
              <w:t>商务部分</w:t>
            </w:r>
          </w:p>
        </w:tc>
        <w:tc>
          <w:tcPr>
            <w:tcW w:w="709" w:type="dxa"/>
            <w:vAlign w:val="center"/>
          </w:tcPr>
          <w:p>
            <w:pPr>
              <w:spacing w:line="240" w:lineRule="auto"/>
              <w:ind w:firstLine="28"/>
              <w:jc w:val="center"/>
              <w:rPr>
                <w:b/>
                <w:szCs w:val="21"/>
              </w:rPr>
            </w:pPr>
            <w:r>
              <w:rPr>
                <w:rFonts w:hint="eastAsia"/>
                <w:b/>
                <w:szCs w:val="21"/>
              </w:rPr>
              <w:t>15</w:t>
            </w:r>
          </w:p>
        </w:tc>
        <w:tc>
          <w:tcPr>
            <w:tcW w:w="6939" w:type="dxa"/>
            <w:vAlign w:val="center"/>
          </w:tcPr>
          <w:p>
            <w:pPr>
              <w:spacing w:line="240" w:lineRule="auto"/>
              <w:ind w:firstLine="28"/>
              <w:jc w:val="center"/>
              <w:rPr>
                <w:b/>
                <w:szCs w:val="21"/>
              </w:rPr>
            </w:pPr>
            <w:r>
              <w:rPr>
                <w:rFonts w:hint="eastAsia"/>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szCs w:val="21"/>
              </w:rPr>
            </w:pPr>
            <w:r>
              <w:rPr>
                <w:rFonts w:hint="eastAsia"/>
                <w:szCs w:val="21"/>
              </w:rPr>
              <w:t>1.1</w:t>
            </w:r>
          </w:p>
        </w:tc>
        <w:tc>
          <w:tcPr>
            <w:tcW w:w="1276" w:type="dxa"/>
            <w:vAlign w:val="center"/>
          </w:tcPr>
          <w:p>
            <w:pPr>
              <w:spacing w:line="240" w:lineRule="auto"/>
              <w:ind w:firstLine="28"/>
              <w:jc w:val="center"/>
              <w:rPr>
                <w:szCs w:val="21"/>
              </w:rPr>
            </w:pPr>
            <w:r>
              <w:rPr>
                <w:rFonts w:hint="eastAsia"/>
                <w:szCs w:val="21"/>
              </w:rPr>
              <w:t>类似项目业绩</w:t>
            </w:r>
          </w:p>
        </w:tc>
        <w:tc>
          <w:tcPr>
            <w:tcW w:w="709" w:type="dxa"/>
            <w:vAlign w:val="center"/>
          </w:tcPr>
          <w:p>
            <w:pPr>
              <w:spacing w:line="240" w:lineRule="auto"/>
              <w:ind w:firstLine="28"/>
              <w:jc w:val="center"/>
              <w:rPr>
                <w:szCs w:val="21"/>
              </w:rPr>
            </w:pPr>
            <w:r>
              <w:rPr>
                <w:rFonts w:hint="eastAsia"/>
                <w:szCs w:val="21"/>
              </w:rPr>
              <w:t>15</w:t>
            </w:r>
          </w:p>
        </w:tc>
        <w:tc>
          <w:tcPr>
            <w:tcW w:w="6939" w:type="dxa"/>
            <w:vAlign w:val="center"/>
          </w:tcPr>
          <w:p>
            <w:pPr>
              <w:spacing w:line="240" w:lineRule="auto"/>
              <w:jc w:val="left"/>
              <w:rPr>
                <w:bCs/>
                <w:szCs w:val="21"/>
              </w:rPr>
            </w:pPr>
            <w:r>
              <w:rPr>
                <w:rFonts w:hint="eastAsia"/>
                <w:bCs/>
                <w:szCs w:val="21"/>
              </w:rPr>
              <w:t>供应商近三年（2022年1月1日至投标截止时间），承担与本项目服务需求类似的项目业绩，每提供一个得3分，共15分。</w:t>
            </w:r>
          </w:p>
          <w:p>
            <w:pPr>
              <w:spacing w:line="240" w:lineRule="auto"/>
              <w:ind w:firstLine="28"/>
              <w:jc w:val="left"/>
              <w:rPr>
                <w:bCs/>
                <w:szCs w:val="21"/>
              </w:rPr>
            </w:pPr>
            <w:r>
              <w:rPr>
                <w:rFonts w:hint="eastAsia"/>
                <w:bCs/>
                <w:szCs w:val="21"/>
              </w:rPr>
              <w:t>注：需提供合同复印件，含合同首页、金额页、签字页等关键内容，否则不予认可。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b/>
                <w:bCs/>
                <w:szCs w:val="21"/>
              </w:rPr>
            </w:pPr>
            <w:r>
              <w:rPr>
                <w:rFonts w:hint="eastAsia"/>
                <w:b/>
                <w:bCs/>
                <w:szCs w:val="21"/>
              </w:rPr>
              <w:t>二</w:t>
            </w:r>
          </w:p>
        </w:tc>
        <w:tc>
          <w:tcPr>
            <w:tcW w:w="1276" w:type="dxa"/>
            <w:vAlign w:val="center"/>
          </w:tcPr>
          <w:p>
            <w:pPr>
              <w:spacing w:line="240" w:lineRule="auto"/>
              <w:ind w:firstLine="28"/>
              <w:jc w:val="center"/>
              <w:rPr>
                <w:b/>
                <w:bCs/>
                <w:szCs w:val="21"/>
              </w:rPr>
            </w:pPr>
            <w:r>
              <w:rPr>
                <w:rFonts w:hint="eastAsia"/>
                <w:b/>
                <w:bCs/>
                <w:szCs w:val="21"/>
              </w:rPr>
              <w:t>技术部分</w:t>
            </w:r>
          </w:p>
        </w:tc>
        <w:tc>
          <w:tcPr>
            <w:tcW w:w="709" w:type="dxa"/>
            <w:vAlign w:val="center"/>
          </w:tcPr>
          <w:p>
            <w:pPr>
              <w:spacing w:line="240" w:lineRule="auto"/>
              <w:ind w:firstLine="28"/>
              <w:jc w:val="center"/>
              <w:rPr>
                <w:b/>
                <w:bCs/>
                <w:szCs w:val="21"/>
              </w:rPr>
            </w:pPr>
            <w:r>
              <w:rPr>
                <w:rFonts w:hint="eastAsia"/>
                <w:b/>
                <w:bCs/>
                <w:szCs w:val="21"/>
              </w:rPr>
              <w:t>75</w:t>
            </w:r>
          </w:p>
        </w:tc>
        <w:tc>
          <w:tcPr>
            <w:tcW w:w="6939" w:type="dxa"/>
            <w:vAlign w:val="center"/>
          </w:tcPr>
          <w:p>
            <w:pPr>
              <w:spacing w:line="240" w:lineRule="auto"/>
              <w:ind w:firstLine="28"/>
              <w:jc w:val="center"/>
              <w:rPr>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szCs w:val="21"/>
              </w:rPr>
            </w:pPr>
            <w:r>
              <w:rPr>
                <w:rFonts w:hint="eastAsia"/>
                <w:szCs w:val="21"/>
              </w:rPr>
              <w:t>2.1</w:t>
            </w:r>
          </w:p>
        </w:tc>
        <w:tc>
          <w:tcPr>
            <w:tcW w:w="1276" w:type="dxa"/>
            <w:vAlign w:val="center"/>
          </w:tcPr>
          <w:p>
            <w:pPr>
              <w:spacing w:line="240" w:lineRule="auto"/>
              <w:ind w:firstLine="28"/>
              <w:jc w:val="center"/>
              <w:rPr>
                <w:szCs w:val="21"/>
              </w:rPr>
            </w:pPr>
            <w:r>
              <w:rPr>
                <w:rFonts w:hint="eastAsia"/>
                <w:szCs w:val="21"/>
              </w:rPr>
              <w:t>项目理解分析</w:t>
            </w:r>
          </w:p>
        </w:tc>
        <w:tc>
          <w:tcPr>
            <w:tcW w:w="709" w:type="dxa"/>
            <w:vAlign w:val="center"/>
          </w:tcPr>
          <w:p>
            <w:pPr>
              <w:spacing w:line="240" w:lineRule="auto"/>
              <w:ind w:firstLine="28"/>
              <w:jc w:val="center"/>
              <w:rPr>
                <w:szCs w:val="21"/>
              </w:rPr>
            </w:pPr>
            <w:r>
              <w:rPr>
                <w:rFonts w:hint="eastAsia"/>
                <w:szCs w:val="21"/>
              </w:rPr>
              <w:t>8</w:t>
            </w:r>
          </w:p>
        </w:tc>
        <w:tc>
          <w:tcPr>
            <w:tcW w:w="6939" w:type="dxa"/>
            <w:vAlign w:val="center"/>
          </w:tcPr>
          <w:p>
            <w:pPr>
              <w:spacing w:line="240" w:lineRule="auto"/>
              <w:ind w:firstLine="28"/>
              <w:jc w:val="left"/>
              <w:rPr>
                <w:b/>
                <w:szCs w:val="21"/>
              </w:rPr>
            </w:pPr>
            <w:r>
              <w:rPr>
                <w:rFonts w:hint="eastAsia"/>
                <w:b/>
                <w:szCs w:val="21"/>
              </w:rPr>
              <w:t>供应商应结合磋商文件“第四章 采购需求”实际情况及自身现有条件，对本项目需求特点进行充分分析，清晰阐述本项目的工作特点、重点和难点，提出对应解决方案。</w:t>
            </w:r>
          </w:p>
          <w:p>
            <w:pPr>
              <w:spacing w:line="240" w:lineRule="auto"/>
              <w:ind w:firstLine="28"/>
              <w:jc w:val="left"/>
              <w:rPr>
                <w:bCs/>
                <w:szCs w:val="21"/>
              </w:rPr>
            </w:pPr>
            <w:r>
              <w:rPr>
                <w:rFonts w:hint="eastAsia"/>
                <w:bCs/>
                <w:szCs w:val="21"/>
              </w:rPr>
              <w:t>（1）对项目需求分析准确，工作特点、重点和难点归纳理解全面清晰透彻、针对性强，解决方案合理可行、操作性强，得8分；</w:t>
            </w:r>
          </w:p>
          <w:p>
            <w:pPr>
              <w:spacing w:line="240" w:lineRule="auto"/>
              <w:ind w:firstLine="28"/>
              <w:jc w:val="left"/>
              <w:rPr>
                <w:bCs/>
                <w:szCs w:val="21"/>
              </w:rPr>
            </w:pPr>
            <w:r>
              <w:rPr>
                <w:rFonts w:hint="eastAsia"/>
                <w:bCs/>
                <w:szCs w:val="21"/>
              </w:rPr>
              <w:t>（2）对项目需求分析准确，工作特点、重点和难点归纳理解清晰、具有一定的针对性，解决方案合理可行、具有操作性，得6分；</w:t>
            </w:r>
          </w:p>
          <w:p>
            <w:pPr>
              <w:spacing w:line="240" w:lineRule="auto"/>
              <w:ind w:firstLine="28"/>
              <w:jc w:val="left"/>
              <w:rPr>
                <w:bCs/>
                <w:szCs w:val="21"/>
              </w:rPr>
            </w:pPr>
            <w:r>
              <w:rPr>
                <w:rFonts w:hint="eastAsia"/>
                <w:bCs/>
                <w:szCs w:val="21"/>
              </w:rPr>
              <w:t>（3）提供了常规通用的理解分析，对项目需求有一定认识，工作特点、重点和难点归纳理解基本清晰准确、针对性有所欠缺，解决方案具有一定的操作性，得4分；</w:t>
            </w:r>
          </w:p>
          <w:p>
            <w:pPr>
              <w:spacing w:line="240" w:lineRule="auto"/>
              <w:ind w:firstLine="28"/>
              <w:jc w:val="left"/>
              <w:rPr>
                <w:bCs/>
                <w:szCs w:val="21"/>
              </w:rPr>
            </w:pPr>
            <w:r>
              <w:rPr>
                <w:rFonts w:hint="eastAsia"/>
                <w:bCs/>
                <w:szCs w:val="21"/>
              </w:rPr>
              <w:t>（4）对项目需求认识不足，工作特点、重点和难点归纳理解分析模糊、缺乏针对性，解决方案缺乏操作性，得2分；</w:t>
            </w:r>
          </w:p>
          <w:p>
            <w:pPr>
              <w:spacing w:line="240" w:lineRule="auto"/>
              <w:ind w:firstLine="28"/>
              <w:jc w:val="left"/>
              <w:rPr>
                <w:bCs/>
                <w:szCs w:val="21"/>
              </w:rPr>
            </w:pPr>
            <w:r>
              <w:rPr>
                <w:rFonts w:hint="eastAsia"/>
                <w:bCs/>
                <w:szCs w:val="21"/>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szCs w:val="21"/>
              </w:rPr>
            </w:pPr>
            <w:r>
              <w:rPr>
                <w:rFonts w:hint="eastAsia"/>
                <w:szCs w:val="21"/>
              </w:rPr>
              <w:t>2.2</w:t>
            </w:r>
          </w:p>
        </w:tc>
        <w:tc>
          <w:tcPr>
            <w:tcW w:w="1276" w:type="dxa"/>
            <w:vAlign w:val="center"/>
          </w:tcPr>
          <w:p>
            <w:pPr>
              <w:spacing w:line="240" w:lineRule="auto"/>
              <w:ind w:firstLine="28"/>
              <w:jc w:val="center"/>
              <w:rPr>
                <w:szCs w:val="21"/>
              </w:rPr>
            </w:pPr>
            <w:r>
              <w:rPr>
                <w:rFonts w:hint="eastAsia"/>
                <w:szCs w:val="21"/>
              </w:rPr>
              <w:t>整体服务</w:t>
            </w:r>
            <w:r>
              <w:rPr>
                <w:szCs w:val="21"/>
              </w:rPr>
              <w:t>方案</w:t>
            </w:r>
          </w:p>
        </w:tc>
        <w:tc>
          <w:tcPr>
            <w:tcW w:w="709" w:type="dxa"/>
            <w:vAlign w:val="center"/>
          </w:tcPr>
          <w:p>
            <w:pPr>
              <w:spacing w:line="240" w:lineRule="auto"/>
              <w:ind w:firstLine="28"/>
              <w:jc w:val="center"/>
              <w:rPr>
                <w:szCs w:val="21"/>
              </w:rPr>
            </w:pPr>
            <w:r>
              <w:rPr>
                <w:rFonts w:hint="eastAsia"/>
                <w:szCs w:val="21"/>
              </w:rPr>
              <w:t>15</w:t>
            </w:r>
          </w:p>
        </w:tc>
        <w:tc>
          <w:tcPr>
            <w:tcW w:w="6939" w:type="dxa"/>
            <w:vAlign w:val="center"/>
          </w:tcPr>
          <w:p>
            <w:pPr>
              <w:spacing w:line="240" w:lineRule="auto"/>
              <w:jc w:val="left"/>
              <w:rPr>
                <w:b/>
                <w:szCs w:val="21"/>
              </w:rPr>
            </w:pPr>
            <w:r>
              <w:rPr>
                <w:rFonts w:hint="eastAsia"/>
                <w:b/>
                <w:szCs w:val="21"/>
              </w:rPr>
              <w:t>综合考虑供应商针对本项目所提出的整体服务方案的科学性、合理性、可操作性等。方案内容至少包括日常管理工作的消防控制室值班、消防设备监控、消防巡查、微型消防站日常管理工作等工作内容，具体要求详见磋商文件“第四章 采购需求”。</w:t>
            </w:r>
          </w:p>
          <w:p>
            <w:pPr>
              <w:spacing w:line="240" w:lineRule="auto"/>
              <w:jc w:val="left"/>
              <w:rPr>
                <w:bCs/>
                <w:szCs w:val="21"/>
              </w:rPr>
            </w:pPr>
            <w:r>
              <w:rPr>
                <w:rFonts w:hint="eastAsia"/>
                <w:bCs/>
                <w:szCs w:val="21"/>
              </w:rPr>
              <w:t>（1）方案详细完整详实、针对性强、科学可行、措施得力、针对性强、流程规范有条理，完全满足采购需求的，得15分；</w:t>
            </w:r>
          </w:p>
          <w:p>
            <w:pPr>
              <w:spacing w:line="240" w:lineRule="auto"/>
              <w:jc w:val="left"/>
              <w:rPr>
                <w:bCs/>
                <w:szCs w:val="21"/>
              </w:rPr>
            </w:pPr>
            <w:r>
              <w:rPr>
                <w:rFonts w:hint="eastAsia"/>
                <w:bCs/>
                <w:szCs w:val="21"/>
              </w:rPr>
              <w:t>（2）</w:t>
            </w:r>
            <w:r>
              <w:rPr>
                <w:szCs w:val="21"/>
              </w:rPr>
              <w:t>方案内容完整</w:t>
            </w:r>
            <w:r>
              <w:rPr>
                <w:rFonts w:hint="eastAsia"/>
                <w:szCs w:val="21"/>
              </w:rPr>
              <w:t>、</w:t>
            </w:r>
            <w:r>
              <w:rPr>
                <w:szCs w:val="21"/>
              </w:rPr>
              <w:t>考虑全面</w:t>
            </w:r>
            <w:r>
              <w:rPr>
                <w:rFonts w:hint="eastAsia"/>
                <w:szCs w:val="21"/>
              </w:rPr>
              <w:t>、</w:t>
            </w:r>
            <w:r>
              <w:rPr>
                <w:szCs w:val="21"/>
              </w:rPr>
              <w:t>合理可行、</w:t>
            </w:r>
            <w:r>
              <w:rPr>
                <w:rFonts w:hint="eastAsia"/>
                <w:szCs w:val="21"/>
              </w:rPr>
              <w:t>具有一定的</w:t>
            </w:r>
            <w:r>
              <w:rPr>
                <w:szCs w:val="21"/>
              </w:rPr>
              <w:t>针对性，能较好满足</w:t>
            </w:r>
            <w:r>
              <w:rPr>
                <w:rFonts w:hint="eastAsia"/>
                <w:szCs w:val="21"/>
              </w:rPr>
              <w:t>采购需求</w:t>
            </w:r>
            <w:r>
              <w:rPr>
                <w:szCs w:val="21"/>
              </w:rPr>
              <w:t>的，得</w:t>
            </w:r>
            <w:r>
              <w:rPr>
                <w:rFonts w:hint="eastAsia"/>
                <w:szCs w:val="21"/>
              </w:rPr>
              <w:t>12</w:t>
            </w:r>
            <w:r>
              <w:rPr>
                <w:szCs w:val="21"/>
              </w:rPr>
              <w:t>分；</w:t>
            </w:r>
          </w:p>
          <w:p>
            <w:pPr>
              <w:spacing w:line="240" w:lineRule="auto"/>
              <w:jc w:val="left"/>
              <w:rPr>
                <w:bCs/>
                <w:szCs w:val="21"/>
              </w:rPr>
            </w:pPr>
            <w:r>
              <w:rPr>
                <w:rFonts w:hint="eastAsia"/>
                <w:bCs/>
                <w:szCs w:val="21"/>
              </w:rPr>
              <w:t>（3）提供了常规通用的方案，内容完整、具有可行性，但细节需进一步补充完善、针对性需进一步提高，得9分；</w:t>
            </w:r>
          </w:p>
          <w:p>
            <w:pPr>
              <w:spacing w:line="240" w:lineRule="auto"/>
              <w:jc w:val="left"/>
              <w:rPr>
                <w:bCs/>
                <w:szCs w:val="21"/>
              </w:rPr>
            </w:pPr>
            <w:r>
              <w:rPr>
                <w:rFonts w:hint="eastAsia"/>
                <w:bCs/>
                <w:szCs w:val="21"/>
              </w:rPr>
              <w:t>（4）提供了简单的方案，具有整体框架，实施细节、针对性有所欠缺，得7分；</w:t>
            </w:r>
          </w:p>
          <w:p>
            <w:pPr>
              <w:spacing w:line="240" w:lineRule="auto"/>
              <w:jc w:val="left"/>
              <w:rPr>
                <w:bCs/>
                <w:szCs w:val="21"/>
              </w:rPr>
            </w:pPr>
            <w:r>
              <w:rPr>
                <w:rFonts w:hint="eastAsia"/>
                <w:bCs/>
                <w:szCs w:val="21"/>
              </w:rPr>
              <w:t>（5）方案内容粗糙，条理性有所欠缺，可行性和针对性较弱，难以满足采购人要求的，得5分；</w:t>
            </w:r>
          </w:p>
          <w:p>
            <w:pPr>
              <w:spacing w:line="240" w:lineRule="auto"/>
              <w:jc w:val="left"/>
              <w:rPr>
                <w:bCs/>
                <w:szCs w:val="21"/>
              </w:rPr>
            </w:pPr>
            <w:r>
              <w:rPr>
                <w:rFonts w:hint="eastAsia"/>
                <w:bCs/>
                <w:szCs w:val="21"/>
              </w:rPr>
              <w:t>（6）方案内容缺失较多，条理性有较大缺漏，逻辑混乱，缺乏可行性和针对性，与采购人要求有较大差距的，得2分；</w:t>
            </w:r>
          </w:p>
          <w:p>
            <w:pPr>
              <w:spacing w:line="240" w:lineRule="auto"/>
              <w:jc w:val="left"/>
              <w:rPr>
                <w:bCs/>
                <w:szCs w:val="21"/>
              </w:rPr>
            </w:pPr>
            <w:r>
              <w:rPr>
                <w:rFonts w:hint="eastAsia"/>
                <w:bCs/>
                <w:szCs w:val="21"/>
              </w:rPr>
              <w:t>（7）未提供不得分。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szCs w:val="21"/>
              </w:rPr>
            </w:pPr>
            <w:r>
              <w:rPr>
                <w:rFonts w:hint="eastAsia"/>
                <w:szCs w:val="21"/>
              </w:rPr>
              <w:t>2.3</w:t>
            </w:r>
          </w:p>
        </w:tc>
        <w:tc>
          <w:tcPr>
            <w:tcW w:w="1276" w:type="dxa"/>
            <w:vAlign w:val="center"/>
          </w:tcPr>
          <w:p>
            <w:pPr>
              <w:spacing w:line="240" w:lineRule="auto"/>
              <w:ind w:firstLine="28"/>
              <w:jc w:val="center"/>
              <w:rPr>
                <w:szCs w:val="21"/>
              </w:rPr>
            </w:pPr>
            <w:r>
              <w:rPr>
                <w:szCs w:val="21"/>
              </w:rPr>
              <w:t>应急</w:t>
            </w:r>
            <w:r>
              <w:rPr>
                <w:rFonts w:hint="eastAsia"/>
                <w:szCs w:val="21"/>
              </w:rPr>
              <w:t>预案</w:t>
            </w:r>
          </w:p>
        </w:tc>
        <w:tc>
          <w:tcPr>
            <w:tcW w:w="709" w:type="dxa"/>
            <w:vAlign w:val="center"/>
          </w:tcPr>
          <w:p>
            <w:pPr>
              <w:spacing w:line="240" w:lineRule="auto"/>
              <w:ind w:firstLine="28"/>
              <w:jc w:val="center"/>
              <w:rPr>
                <w:szCs w:val="21"/>
              </w:rPr>
            </w:pPr>
            <w:r>
              <w:rPr>
                <w:rFonts w:hint="eastAsia"/>
                <w:szCs w:val="21"/>
              </w:rPr>
              <w:t>10</w:t>
            </w:r>
          </w:p>
        </w:tc>
        <w:tc>
          <w:tcPr>
            <w:tcW w:w="6939" w:type="dxa"/>
            <w:vAlign w:val="center"/>
          </w:tcPr>
          <w:p>
            <w:pPr>
              <w:spacing w:line="240" w:lineRule="auto"/>
              <w:jc w:val="left"/>
              <w:rPr>
                <w:bCs/>
                <w:szCs w:val="21"/>
              </w:rPr>
            </w:pPr>
            <w:r>
              <w:rPr>
                <w:rFonts w:hint="eastAsia"/>
                <w:b/>
                <w:szCs w:val="21"/>
              </w:rPr>
              <w:t>根据磋商文件“第四章 采购需求”的内容，供应商需制定详细的消防应急预案，熟练掌握消防设备的操作技能和应急处置流程。综合考虑供应商针对本项目提供的应急预案。</w:t>
            </w:r>
          </w:p>
          <w:p>
            <w:pPr>
              <w:spacing w:line="240" w:lineRule="auto"/>
              <w:jc w:val="left"/>
              <w:rPr>
                <w:bCs/>
                <w:szCs w:val="21"/>
              </w:rPr>
            </w:pPr>
            <w:r>
              <w:rPr>
                <w:rFonts w:hint="eastAsia"/>
                <w:bCs/>
                <w:szCs w:val="21"/>
              </w:rPr>
              <w:t>（1）应急</w:t>
            </w:r>
            <w:r>
              <w:rPr>
                <w:rFonts w:hint="eastAsia"/>
                <w:szCs w:val="21"/>
              </w:rPr>
              <w:t>预案</w:t>
            </w:r>
            <w:r>
              <w:rPr>
                <w:rFonts w:hint="eastAsia"/>
                <w:bCs/>
                <w:szCs w:val="21"/>
              </w:rPr>
              <w:t>全面完善，科学先进、合理可行，措施得力，能够完全满足采购需求的，得10分；</w:t>
            </w:r>
          </w:p>
          <w:p>
            <w:pPr>
              <w:spacing w:line="240" w:lineRule="auto"/>
              <w:jc w:val="left"/>
              <w:rPr>
                <w:bCs/>
                <w:szCs w:val="21"/>
              </w:rPr>
            </w:pPr>
            <w:r>
              <w:rPr>
                <w:rFonts w:hint="eastAsia"/>
                <w:bCs/>
                <w:szCs w:val="21"/>
              </w:rPr>
              <w:t>（2）应急</w:t>
            </w:r>
            <w:r>
              <w:rPr>
                <w:rFonts w:hint="eastAsia"/>
                <w:szCs w:val="21"/>
              </w:rPr>
              <w:t>预案</w:t>
            </w:r>
            <w:r>
              <w:rPr>
                <w:rFonts w:hint="eastAsia"/>
                <w:bCs/>
                <w:szCs w:val="21"/>
              </w:rPr>
              <w:t>内容全面，合理可行，措施较得力，能够较好满足采购需求的，得8分；</w:t>
            </w:r>
          </w:p>
          <w:p>
            <w:pPr>
              <w:spacing w:line="240" w:lineRule="auto"/>
              <w:jc w:val="left"/>
              <w:rPr>
                <w:bCs/>
                <w:szCs w:val="21"/>
              </w:rPr>
            </w:pPr>
            <w:r>
              <w:rPr>
                <w:rFonts w:hint="eastAsia"/>
                <w:bCs/>
                <w:szCs w:val="21"/>
              </w:rPr>
              <w:t>（3）提供了常规通用的</w:t>
            </w:r>
            <w:r>
              <w:rPr>
                <w:rFonts w:hint="eastAsia"/>
                <w:szCs w:val="21"/>
              </w:rPr>
              <w:t>预案</w:t>
            </w:r>
            <w:r>
              <w:rPr>
                <w:rFonts w:hint="eastAsia"/>
                <w:bCs/>
                <w:szCs w:val="21"/>
              </w:rPr>
              <w:t>，内容完整、具有可行性，但细节需进一步补充完善、针对性需进一步提高，得6分；</w:t>
            </w:r>
          </w:p>
          <w:p>
            <w:pPr>
              <w:spacing w:line="240" w:lineRule="auto"/>
              <w:jc w:val="left"/>
              <w:rPr>
                <w:bCs/>
                <w:szCs w:val="21"/>
              </w:rPr>
            </w:pPr>
            <w:r>
              <w:rPr>
                <w:rFonts w:hint="eastAsia"/>
                <w:bCs/>
                <w:szCs w:val="21"/>
              </w:rPr>
              <w:t>（4）提供了简单的</w:t>
            </w:r>
            <w:r>
              <w:rPr>
                <w:rFonts w:hint="eastAsia"/>
                <w:szCs w:val="21"/>
              </w:rPr>
              <w:t>预案</w:t>
            </w:r>
            <w:r>
              <w:rPr>
                <w:rFonts w:hint="eastAsia"/>
                <w:bCs/>
                <w:szCs w:val="21"/>
              </w:rPr>
              <w:t>，具有整体框架，实施细节、针对性有所欠缺，得4分；</w:t>
            </w:r>
          </w:p>
          <w:p>
            <w:pPr>
              <w:spacing w:line="240" w:lineRule="auto"/>
              <w:jc w:val="left"/>
              <w:rPr>
                <w:bCs/>
                <w:szCs w:val="21"/>
              </w:rPr>
            </w:pPr>
            <w:r>
              <w:rPr>
                <w:rFonts w:hint="eastAsia"/>
                <w:bCs/>
                <w:szCs w:val="21"/>
              </w:rPr>
              <w:t>（5）方案内容粗糙，条理性有所欠缺，可行性和针对性较弱，难以满足采购人要求的，得2分；</w:t>
            </w:r>
          </w:p>
          <w:p>
            <w:pPr>
              <w:spacing w:line="240" w:lineRule="auto"/>
              <w:jc w:val="left"/>
              <w:rPr>
                <w:bCs/>
                <w:szCs w:val="21"/>
              </w:rPr>
            </w:pPr>
            <w:r>
              <w:rPr>
                <w:rFonts w:hint="eastAsia"/>
                <w:bCs/>
                <w:szCs w:val="21"/>
              </w:rPr>
              <w:t>（6）方案内容缺失较多，条理性有较大缺漏，逻辑混乱，缺乏可行性和针对性，与采购人要求有较大差距的，得1分；</w:t>
            </w:r>
          </w:p>
          <w:p>
            <w:pPr>
              <w:spacing w:line="240" w:lineRule="auto"/>
              <w:jc w:val="left"/>
              <w:rPr>
                <w:bCs/>
                <w:szCs w:val="21"/>
              </w:rPr>
            </w:pPr>
            <w:r>
              <w:rPr>
                <w:rFonts w:hint="eastAsia"/>
                <w:bCs/>
                <w:szCs w:val="21"/>
              </w:rPr>
              <w:t>（7）未提供不得分。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szCs w:val="21"/>
              </w:rPr>
            </w:pPr>
            <w:r>
              <w:rPr>
                <w:rFonts w:hint="eastAsia"/>
                <w:szCs w:val="21"/>
              </w:rPr>
              <w:t>2.4</w:t>
            </w:r>
          </w:p>
        </w:tc>
        <w:tc>
          <w:tcPr>
            <w:tcW w:w="1276" w:type="dxa"/>
            <w:vAlign w:val="center"/>
          </w:tcPr>
          <w:p>
            <w:pPr>
              <w:spacing w:line="240" w:lineRule="auto"/>
              <w:ind w:firstLine="28"/>
              <w:jc w:val="center"/>
              <w:rPr>
                <w:szCs w:val="21"/>
              </w:rPr>
            </w:pPr>
            <w:r>
              <w:rPr>
                <w:rFonts w:hint="eastAsia"/>
                <w:szCs w:val="21"/>
              </w:rPr>
              <w:t>培训方案</w:t>
            </w:r>
          </w:p>
        </w:tc>
        <w:tc>
          <w:tcPr>
            <w:tcW w:w="709" w:type="dxa"/>
            <w:vAlign w:val="center"/>
          </w:tcPr>
          <w:p>
            <w:pPr>
              <w:spacing w:line="240" w:lineRule="auto"/>
              <w:ind w:firstLine="28"/>
              <w:jc w:val="center"/>
              <w:rPr>
                <w:szCs w:val="21"/>
              </w:rPr>
            </w:pPr>
            <w:r>
              <w:rPr>
                <w:rFonts w:hint="eastAsia"/>
                <w:szCs w:val="21"/>
              </w:rPr>
              <w:t>8</w:t>
            </w:r>
          </w:p>
        </w:tc>
        <w:tc>
          <w:tcPr>
            <w:tcW w:w="6939" w:type="dxa"/>
            <w:vAlign w:val="center"/>
          </w:tcPr>
          <w:p>
            <w:pPr>
              <w:spacing w:line="240" w:lineRule="auto"/>
              <w:ind w:firstLine="28"/>
              <w:jc w:val="left"/>
              <w:rPr>
                <w:b/>
                <w:szCs w:val="21"/>
              </w:rPr>
            </w:pPr>
            <w:r>
              <w:rPr>
                <w:rFonts w:hint="eastAsia"/>
                <w:b/>
                <w:szCs w:val="21"/>
              </w:rPr>
              <w:t>根据磋商文件“第四章 采购需求”的内容，供应商需定期组织消防安全培训和演练，提高应急处置能力。对供应商提供的培训方案进行综合评审。</w:t>
            </w:r>
          </w:p>
          <w:p>
            <w:pPr>
              <w:spacing w:line="240" w:lineRule="auto"/>
              <w:ind w:firstLine="28"/>
              <w:jc w:val="left"/>
              <w:rPr>
                <w:bCs/>
                <w:szCs w:val="21"/>
              </w:rPr>
            </w:pPr>
            <w:r>
              <w:rPr>
                <w:rFonts w:hint="eastAsia"/>
                <w:bCs/>
                <w:szCs w:val="21"/>
              </w:rPr>
              <w:t>（1）方案详细完整、针对性强、科学可行、措施得力、流程规范有条理，得8分；</w:t>
            </w:r>
          </w:p>
          <w:p>
            <w:pPr>
              <w:spacing w:line="240" w:lineRule="auto"/>
              <w:ind w:firstLine="28"/>
              <w:jc w:val="left"/>
              <w:rPr>
                <w:bCs/>
                <w:szCs w:val="21"/>
              </w:rPr>
            </w:pPr>
            <w:r>
              <w:rPr>
                <w:rFonts w:hint="eastAsia"/>
                <w:bCs/>
                <w:szCs w:val="21"/>
              </w:rPr>
              <w:t>（2）提供了常规通用的方案，内容完整、合理可行，细节需进一步补充完善、针对性需进一步提高，得6分；</w:t>
            </w:r>
          </w:p>
          <w:p>
            <w:pPr>
              <w:spacing w:line="240" w:lineRule="auto"/>
              <w:ind w:firstLine="28"/>
              <w:jc w:val="left"/>
              <w:rPr>
                <w:bCs/>
                <w:szCs w:val="21"/>
              </w:rPr>
            </w:pPr>
            <w:r>
              <w:rPr>
                <w:rFonts w:hint="eastAsia"/>
                <w:bCs/>
                <w:szCs w:val="21"/>
              </w:rPr>
              <w:t>（2）提供了简单的方案，具有整体框架，缺乏实施细节、针对性有欠缺，得4分；</w:t>
            </w:r>
          </w:p>
          <w:p>
            <w:pPr>
              <w:spacing w:line="240" w:lineRule="auto"/>
              <w:ind w:firstLine="28"/>
              <w:jc w:val="left"/>
              <w:rPr>
                <w:bCs/>
                <w:szCs w:val="21"/>
              </w:rPr>
            </w:pPr>
            <w:r>
              <w:rPr>
                <w:rFonts w:hint="eastAsia"/>
                <w:bCs/>
                <w:szCs w:val="21"/>
              </w:rPr>
              <w:t>（3）方案内容粗糙，缺乏针对性及可行性，得2分；</w:t>
            </w:r>
          </w:p>
          <w:p>
            <w:pPr>
              <w:spacing w:line="240" w:lineRule="auto"/>
              <w:jc w:val="left"/>
              <w:rPr>
                <w:bCs/>
                <w:szCs w:val="21"/>
              </w:rPr>
            </w:pPr>
            <w:r>
              <w:rPr>
                <w:rFonts w:hint="eastAsia"/>
                <w:bCs/>
                <w:szCs w:val="21"/>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szCs w:val="21"/>
              </w:rPr>
            </w:pPr>
            <w:r>
              <w:rPr>
                <w:rFonts w:hint="eastAsia"/>
                <w:szCs w:val="21"/>
              </w:rPr>
              <w:t>2.5</w:t>
            </w:r>
          </w:p>
        </w:tc>
        <w:tc>
          <w:tcPr>
            <w:tcW w:w="1276" w:type="dxa"/>
            <w:vAlign w:val="center"/>
          </w:tcPr>
          <w:p>
            <w:pPr>
              <w:spacing w:line="240" w:lineRule="auto"/>
              <w:ind w:firstLine="28"/>
              <w:jc w:val="center"/>
              <w:rPr>
                <w:szCs w:val="21"/>
              </w:rPr>
            </w:pPr>
            <w:r>
              <w:rPr>
                <w:rFonts w:hint="eastAsia"/>
                <w:szCs w:val="21"/>
              </w:rPr>
              <w:t>环境管理方案</w:t>
            </w:r>
          </w:p>
        </w:tc>
        <w:tc>
          <w:tcPr>
            <w:tcW w:w="709" w:type="dxa"/>
            <w:vAlign w:val="center"/>
          </w:tcPr>
          <w:p>
            <w:pPr>
              <w:spacing w:line="240" w:lineRule="auto"/>
              <w:ind w:firstLine="28"/>
              <w:jc w:val="center"/>
              <w:rPr>
                <w:szCs w:val="21"/>
              </w:rPr>
            </w:pPr>
            <w:r>
              <w:rPr>
                <w:rFonts w:hint="eastAsia"/>
                <w:szCs w:val="21"/>
              </w:rPr>
              <w:t>6</w:t>
            </w:r>
          </w:p>
        </w:tc>
        <w:tc>
          <w:tcPr>
            <w:tcW w:w="6939" w:type="dxa"/>
            <w:vAlign w:val="center"/>
          </w:tcPr>
          <w:p>
            <w:pPr>
              <w:spacing w:line="240" w:lineRule="auto"/>
              <w:ind w:firstLine="28"/>
              <w:jc w:val="left"/>
              <w:rPr>
                <w:b/>
                <w:szCs w:val="21"/>
              </w:rPr>
            </w:pPr>
            <w:r>
              <w:rPr>
                <w:rFonts w:hint="eastAsia"/>
                <w:b/>
                <w:szCs w:val="21"/>
              </w:rPr>
              <w:t>根据磋商文件“第四章 采购需求”的内容，供应商需保持控制室环境整洁，做好卫生防护工作。对供应商提供的环境管理方案进行综合评审。</w:t>
            </w:r>
          </w:p>
          <w:p>
            <w:pPr>
              <w:spacing w:line="240" w:lineRule="auto"/>
              <w:ind w:firstLine="28"/>
              <w:jc w:val="left"/>
              <w:rPr>
                <w:bCs/>
                <w:szCs w:val="21"/>
              </w:rPr>
            </w:pPr>
            <w:r>
              <w:rPr>
                <w:rFonts w:hint="eastAsia"/>
                <w:bCs/>
                <w:szCs w:val="21"/>
              </w:rPr>
              <w:t>（1）方案详细完整、针对性强、科学可行、措施得力、流程规范有条理，得6分；</w:t>
            </w:r>
          </w:p>
          <w:p>
            <w:pPr>
              <w:spacing w:line="240" w:lineRule="auto"/>
              <w:ind w:firstLine="28"/>
              <w:jc w:val="left"/>
              <w:rPr>
                <w:bCs/>
                <w:szCs w:val="21"/>
              </w:rPr>
            </w:pPr>
            <w:r>
              <w:rPr>
                <w:rFonts w:hint="eastAsia"/>
                <w:bCs/>
                <w:szCs w:val="21"/>
              </w:rPr>
              <w:t>（2）提供了常规通用的方案，内容完整、合理可行，细节需进一步补充完善、针对性需进一步提高，得5分；</w:t>
            </w:r>
          </w:p>
          <w:p>
            <w:pPr>
              <w:spacing w:line="240" w:lineRule="auto"/>
              <w:ind w:firstLine="28"/>
              <w:jc w:val="left"/>
              <w:rPr>
                <w:bCs/>
                <w:szCs w:val="21"/>
              </w:rPr>
            </w:pPr>
            <w:r>
              <w:rPr>
                <w:rFonts w:hint="eastAsia"/>
                <w:bCs/>
                <w:szCs w:val="21"/>
              </w:rPr>
              <w:t>（2）提供了简单的方案，具有整体框架，缺乏实施细节、针对性有欠缺，得3分；</w:t>
            </w:r>
          </w:p>
          <w:p>
            <w:pPr>
              <w:spacing w:line="240" w:lineRule="auto"/>
              <w:ind w:firstLine="28"/>
              <w:jc w:val="left"/>
              <w:rPr>
                <w:bCs/>
                <w:szCs w:val="21"/>
              </w:rPr>
            </w:pPr>
            <w:r>
              <w:rPr>
                <w:rFonts w:hint="eastAsia"/>
                <w:bCs/>
                <w:szCs w:val="21"/>
              </w:rPr>
              <w:t>（3）方案内容粗糙，缺乏针对性及可行性，得1分；</w:t>
            </w:r>
          </w:p>
          <w:p>
            <w:pPr>
              <w:spacing w:line="240" w:lineRule="auto"/>
              <w:ind w:firstLine="28"/>
              <w:jc w:val="left"/>
              <w:rPr>
                <w:b/>
                <w:szCs w:val="21"/>
              </w:rPr>
            </w:pPr>
            <w:r>
              <w:rPr>
                <w:rFonts w:hint="eastAsia"/>
                <w:bCs/>
                <w:szCs w:val="21"/>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szCs w:val="21"/>
              </w:rPr>
            </w:pPr>
            <w:r>
              <w:rPr>
                <w:rFonts w:hint="eastAsia"/>
                <w:szCs w:val="21"/>
              </w:rPr>
              <w:t>2.6</w:t>
            </w:r>
          </w:p>
        </w:tc>
        <w:tc>
          <w:tcPr>
            <w:tcW w:w="1276" w:type="dxa"/>
            <w:vAlign w:val="center"/>
          </w:tcPr>
          <w:p>
            <w:pPr>
              <w:spacing w:line="240" w:lineRule="auto"/>
              <w:ind w:firstLine="28"/>
              <w:jc w:val="center"/>
              <w:rPr>
                <w:szCs w:val="21"/>
              </w:rPr>
            </w:pPr>
            <w:r>
              <w:rPr>
                <w:rFonts w:hint="eastAsia"/>
                <w:szCs w:val="21"/>
              </w:rPr>
              <w:t>安全及质量保障方案</w:t>
            </w:r>
          </w:p>
        </w:tc>
        <w:tc>
          <w:tcPr>
            <w:tcW w:w="709" w:type="dxa"/>
            <w:vAlign w:val="center"/>
          </w:tcPr>
          <w:p>
            <w:pPr>
              <w:spacing w:line="240" w:lineRule="auto"/>
              <w:ind w:firstLine="28"/>
              <w:jc w:val="center"/>
              <w:rPr>
                <w:szCs w:val="21"/>
              </w:rPr>
            </w:pPr>
            <w:r>
              <w:rPr>
                <w:rFonts w:hint="eastAsia"/>
                <w:szCs w:val="21"/>
              </w:rPr>
              <w:t>10</w:t>
            </w:r>
          </w:p>
        </w:tc>
        <w:tc>
          <w:tcPr>
            <w:tcW w:w="6939" w:type="dxa"/>
            <w:vAlign w:val="center"/>
          </w:tcPr>
          <w:p>
            <w:pPr>
              <w:spacing w:line="240" w:lineRule="auto"/>
              <w:jc w:val="left"/>
              <w:rPr>
                <w:b/>
                <w:szCs w:val="21"/>
              </w:rPr>
            </w:pPr>
            <w:r>
              <w:rPr>
                <w:rFonts w:hint="eastAsia"/>
                <w:b/>
                <w:szCs w:val="21"/>
              </w:rPr>
              <w:t>综合考虑供应商针对本项目采购需求所提出的安全保障、质量保障方案。</w:t>
            </w:r>
          </w:p>
          <w:p>
            <w:pPr>
              <w:spacing w:line="240" w:lineRule="auto"/>
              <w:jc w:val="left"/>
              <w:rPr>
                <w:bCs/>
                <w:szCs w:val="21"/>
              </w:rPr>
            </w:pPr>
            <w:r>
              <w:rPr>
                <w:rFonts w:hint="eastAsia"/>
                <w:bCs/>
                <w:szCs w:val="21"/>
              </w:rPr>
              <w:t>（1）</w:t>
            </w:r>
            <w:r>
              <w:rPr>
                <w:szCs w:val="21"/>
              </w:rPr>
              <w:t>方案内容完整详实，考虑细致周全，科学合理性、可行性、针对性强，维保设备</w:t>
            </w:r>
            <w:r>
              <w:rPr>
                <w:rFonts w:hint="eastAsia"/>
                <w:szCs w:val="21"/>
              </w:rPr>
              <w:t>齐全、先进，</w:t>
            </w:r>
            <w:r>
              <w:rPr>
                <w:szCs w:val="21"/>
              </w:rPr>
              <w:t>能够完全满足采购人实际需要的，得10分</w:t>
            </w:r>
            <w:r>
              <w:rPr>
                <w:rFonts w:hint="eastAsia"/>
                <w:bCs/>
                <w:szCs w:val="21"/>
              </w:rPr>
              <w:t>；</w:t>
            </w:r>
          </w:p>
          <w:p>
            <w:pPr>
              <w:spacing w:line="240" w:lineRule="auto"/>
              <w:jc w:val="left"/>
              <w:rPr>
                <w:bCs/>
                <w:szCs w:val="21"/>
              </w:rPr>
            </w:pPr>
            <w:r>
              <w:rPr>
                <w:rFonts w:hint="eastAsia"/>
                <w:szCs w:val="21"/>
              </w:rPr>
              <w:t>（2）</w:t>
            </w:r>
            <w:r>
              <w:rPr>
                <w:szCs w:val="21"/>
              </w:rPr>
              <w:t>方案内容完整，考虑全面，</w:t>
            </w:r>
            <w:r>
              <w:rPr>
                <w:rFonts w:hint="eastAsia"/>
                <w:szCs w:val="21"/>
              </w:rPr>
              <w:t>具有</w:t>
            </w:r>
            <w:r>
              <w:rPr>
                <w:szCs w:val="21"/>
              </w:rPr>
              <w:t>可行性、</w:t>
            </w:r>
            <w:r>
              <w:rPr>
                <w:rFonts w:hint="eastAsia"/>
                <w:szCs w:val="21"/>
              </w:rPr>
              <w:t>一定的</w:t>
            </w:r>
            <w:r>
              <w:rPr>
                <w:szCs w:val="21"/>
              </w:rPr>
              <w:t>针对性，</w:t>
            </w:r>
            <w:r>
              <w:rPr>
                <w:rFonts w:hint="eastAsia"/>
                <w:szCs w:val="21"/>
              </w:rPr>
              <w:t>维保设备较齐全、较先进，</w:t>
            </w:r>
            <w:r>
              <w:rPr>
                <w:szCs w:val="21"/>
              </w:rPr>
              <w:t>能够较好满足采购人实际需要的，得</w:t>
            </w:r>
            <w:r>
              <w:rPr>
                <w:rFonts w:hint="eastAsia"/>
                <w:szCs w:val="21"/>
              </w:rPr>
              <w:t>8</w:t>
            </w:r>
            <w:r>
              <w:rPr>
                <w:szCs w:val="21"/>
              </w:rPr>
              <w:t>分；</w:t>
            </w:r>
          </w:p>
          <w:p>
            <w:pPr>
              <w:spacing w:line="240" w:lineRule="auto"/>
              <w:jc w:val="left"/>
              <w:rPr>
                <w:bCs/>
                <w:szCs w:val="21"/>
              </w:rPr>
            </w:pPr>
            <w:r>
              <w:rPr>
                <w:rFonts w:hint="eastAsia"/>
                <w:bCs/>
                <w:szCs w:val="21"/>
              </w:rPr>
              <w:t>（3）提供了常规通用的方案，内容完整、合理可行，细节需进一步补充完善、针对性需进一步提高，得6分；</w:t>
            </w:r>
          </w:p>
          <w:p>
            <w:pPr>
              <w:spacing w:line="240" w:lineRule="auto"/>
              <w:jc w:val="left"/>
              <w:rPr>
                <w:bCs/>
                <w:szCs w:val="21"/>
              </w:rPr>
            </w:pPr>
            <w:r>
              <w:rPr>
                <w:rFonts w:hint="eastAsia"/>
                <w:bCs/>
                <w:szCs w:val="21"/>
              </w:rPr>
              <w:t>（4）提供了简单的方案，具有整体框架，缺乏实施细节、针对性有欠缺，得4分；</w:t>
            </w:r>
          </w:p>
          <w:p>
            <w:pPr>
              <w:spacing w:line="240" w:lineRule="auto"/>
              <w:jc w:val="left"/>
              <w:rPr>
                <w:bCs/>
                <w:szCs w:val="21"/>
              </w:rPr>
            </w:pPr>
            <w:r>
              <w:rPr>
                <w:rFonts w:hint="eastAsia"/>
                <w:bCs/>
                <w:szCs w:val="21"/>
              </w:rPr>
              <w:t>（5）方案内容粗糙，缺乏针对性及可行性，得2分；</w:t>
            </w:r>
          </w:p>
          <w:p>
            <w:pPr>
              <w:spacing w:line="240" w:lineRule="auto"/>
              <w:jc w:val="left"/>
              <w:rPr>
                <w:bCs/>
                <w:szCs w:val="21"/>
              </w:rPr>
            </w:pPr>
            <w:r>
              <w:rPr>
                <w:rFonts w:hint="eastAsia"/>
                <w:bCs/>
                <w:szCs w:val="21"/>
              </w:rPr>
              <w:t>（6）未提供不得分。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szCs w:val="21"/>
              </w:rPr>
            </w:pPr>
            <w:r>
              <w:rPr>
                <w:rFonts w:hint="eastAsia"/>
                <w:szCs w:val="21"/>
              </w:rPr>
              <w:t>2.7</w:t>
            </w:r>
          </w:p>
        </w:tc>
        <w:tc>
          <w:tcPr>
            <w:tcW w:w="1276" w:type="dxa"/>
            <w:vAlign w:val="center"/>
          </w:tcPr>
          <w:p>
            <w:pPr>
              <w:spacing w:line="240" w:lineRule="auto"/>
              <w:ind w:firstLine="28"/>
              <w:jc w:val="center"/>
              <w:rPr>
                <w:szCs w:val="21"/>
              </w:rPr>
            </w:pPr>
            <w:r>
              <w:rPr>
                <w:rFonts w:hint="eastAsia"/>
                <w:szCs w:val="21"/>
              </w:rPr>
              <w:t>保密方案</w:t>
            </w:r>
          </w:p>
        </w:tc>
        <w:tc>
          <w:tcPr>
            <w:tcW w:w="709" w:type="dxa"/>
            <w:vAlign w:val="center"/>
          </w:tcPr>
          <w:p>
            <w:pPr>
              <w:spacing w:line="240" w:lineRule="auto"/>
              <w:ind w:firstLine="28"/>
              <w:jc w:val="center"/>
              <w:rPr>
                <w:szCs w:val="21"/>
              </w:rPr>
            </w:pPr>
            <w:r>
              <w:rPr>
                <w:rFonts w:hint="eastAsia"/>
                <w:szCs w:val="21"/>
              </w:rPr>
              <w:t>8</w:t>
            </w:r>
          </w:p>
        </w:tc>
        <w:tc>
          <w:tcPr>
            <w:tcW w:w="6939" w:type="dxa"/>
            <w:vAlign w:val="center"/>
          </w:tcPr>
          <w:p>
            <w:pPr>
              <w:spacing w:line="240" w:lineRule="auto"/>
              <w:jc w:val="left"/>
              <w:rPr>
                <w:bCs/>
                <w:szCs w:val="21"/>
              </w:rPr>
            </w:pPr>
            <w:r>
              <w:rPr>
                <w:b/>
                <w:szCs w:val="21"/>
              </w:rPr>
              <w:t>综合考虑</w:t>
            </w:r>
            <w:r>
              <w:rPr>
                <w:rFonts w:hint="eastAsia"/>
                <w:b/>
                <w:szCs w:val="21"/>
              </w:rPr>
              <w:t>供应商</w:t>
            </w:r>
            <w:r>
              <w:rPr>
                <w:b/>
                <w:szCs w:val="21"/>
              </w:rPr>
              <w:t>针对</w:t>
            </w:r>
            <w:r>
              <w:rPr>
                <w:rFonts w:hint="eastAsia"/>
                <w:b/>
                <w:szCs w:val="21"/>
              </w:rPr>
              <w:t>本项目所</w:t>
            </w:r>
            <w:r>
              <w:rPr>
                <w:b/>
                <w:szCs w:val="21"/>
              </w:rPr>
              <w:t>提供的保密方案。</w:t>
            </w:r>
          </w:p>
          <w:p>
            <w:pPr>
              <w:spacing w:line="240" w:lineRule="auto"/>
              <w:jc w:val="left"/>
              <w:rPr>
                <w:bCs/>
                <w:szCs w:val="21"/>
              </w:rPr>
            </w:pPr>
            <w:r>
              <w:rPr>
                <w:rFonts w:hint="eastAsia"/>
                <w:bCs/>
                <w:szCs w:val="21"/>
              </w:rPr>
              <w:t>（1）方案详细完整、针对性强、科学可行、措施得力、流程规范有条理，得8分；</w:t>
            </w:r>
          </w:p>
          <w:p>
            <w:pPr>
              <w:spacing w:line="240" w:lineRule="auto"/>
              <w:jc w:val="left"/>
              <w:rPr>
                <w:bCs/>
                <w:szCs w:val="21"/>
              </w:rPr>
            </w:pPr>
            <w:r>
              <w:rPr>
                <w:rFonts w:hint="eastAsia"/>
                <w:bCs/>
                <w:szCs w:val="21"/>
              </w:rPr>
              <w:t>（2）提供了常规通用的方案，内容完整、合理可行，细节需进一步补充完善、针对性需进一步提高，得6分；</w:t>
            </w:r>
          </w:p>
          <w:p>
            <w:pPr>
              <w:spacing w:line="240" w:lineRule="auto"/>
              <w:jc w:val="left"/>
              <w:rPr>
                <w:bCs/>
                <w:szCs w:val="21"/>
              </w:rPr>
            </w:pPr>
            <w:r>
              <w:rPr>
                <w:rFonts w:hint="eastAsia"/>
                <w:bCs/>
                <w:szCs w:val="21"/>
              </w:rPr>
              <w:t>（2）提供了简单的方案，具有整体框架，缺乏实施细节、针对性有欠缺，得4分；</w:t>
            </w:r>
          </w:p>
          <w:p>
            <w:pPr>
              <w:spacing w:line="240" w:lineRule="auto"/>
              <w:jc w:val="left"/>
              <w:rPr>
                <w:bCs/>
                <w:szCs w:val="21"/>
              </w:rPr>
            </w:pPr>
            <w:r>
              <w:rPr>
                <w:rFonts w:hint="eastAsia"/>
                <w:bCs/>
                <w:szCs w:val="21"/>
              </w:rPr>
              <w:t>（3）方案内容粗糙，缺乏针对性及可行性，得2分；</w:t>
            </w:r>
          </w:p>
          <w:p>
            <w:pPr>
              <w:spacing w:line="240" w:lineRule="auto"/>
              <w:jc w:val="left"/>
              <w:rPr>
                <w:bCs/>
                <w:szCs w:val="21"/>
              </w:rPr>
            </w:pPr>
            <w:r>
              <w:rPr>
                <w:rFonts w:hint="eastAsia"/>
                <w:bCs/>
                <w:szCs w:val="21"/>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szCs w:val="21"/>
              </w:rPr>
            </w:pPr>
            <w:r>
              <w:rPr>
                <w:rFonts w:hint="eastAsia"/>
                <w:szCs w:val="21"/>
              </w:rPr>
              <w:t>2.8</w:t>
            </w:r>
          </w:p>
        </w:tc>
        <w:tc>
          <w:tcPr>
            <w:tcW w:w="1276" w:type="dxa"/>
            <w:vAlign w:val="center"/>
          </w:tcPr>
          <w:p>
            <w:pPr>
              <w:spacing w:line="240" w:lineRule="auto"/>
              <w:ind w:firstLine="28"/>
              <w:jc w:val="center"/>
              <w:rPr>
                <w:szCs w:val="21"/>
              </w:rPr>
            </w:pPr>
            <w:r>
              <w:rPr>
                <w:rFonts w:hint="eastAsia"/>
                <w:szCs w:val="21"/>
              </w:rPr>
              <w:t>项目团队</w:t>
            </w:r>
          </w:p>
        </w:tc>
        <w:tc>
          <w:tcPr>
            <w:tcW w:w="709" w:type="dxa"/>
            <w:vAlign w:val="center"/>
          </w:tcPr>
          <w:p>
            <w:pPr>
              <w:spacing w:line="240" w:lineRule="auto"/>
              <w:ind w:firstLine="28"/>
              <w:jc w:val="center"/>
              <w:rPr>
                <w:szCs w:val="21"/>
              </w:rPr>
            </w:pPr>
            <w:r>
              <w:rPr>
                <w:rFonts w:hint="eastAsia"/>
                <w:szCs w:val="21"/>
              </w:rPr>
              <w:t>10</w:t>
            </w:r>
          </w:p>
        </w:tc>
        <w:tc>
          <w:tcPr>
            <w:tcW w:w="6939" w:type="dxa"/>
            <w:vAlign w:val="center"/>
          </w:tcPr>
          <w:p>
            <w:pPr>
              <w:spacing w:line="240" w:lineRule="auto"/>
              <w:ind w:firstLine="28"/>
              <w:jc w:val="left"/>
              <w:rPr>
                <w:bCs/>
                <w:szCs w:val="21"/>
              </w:rPr>
            </w:pPr>
            <w:r>
              <w:rPr>
                <w:b/>
                <w:bCs/>
                <w:iCs/>
                <w:szCs w:val="21"/>
              </w:rPr>
              <w:t>综合考虑</w:t>
            </w:r>
            <w:r>
              <w:rPr>
                <w:rFonts w:hint="eastAsia"/>
                <w:b/>
                <w:bCs/>
                <w:iCs/>
                <w:szCs w:val="21"/>
              </w:rPr>
              <w:t>供应商</w:t>
            </w:r>
            <w:r>
              <w:rPr>
                <w:b/>
                <w:bCs/>
                <w:iCs/>
                <w:szCs w:val="21"/>
              </w:rPr>
              <w:t>拟派</w:t>
            </w:r>
            <w:r>
              <w:rPr>
                <w:rFonts w:hint="eastAsia"/>
                <w:b/>
                <w:bCs/>
                <w:iCs/>
                <w:szCs w:val="21"/>
              </w:rPr>
              <w:t>项目</w:t>
            </w:r>
            <w:r>
              <w:rPr>
                <w:b/>
                <w:szCs w:val="21"/>
              </w:rPr>
              <w:t>团队</w:t>
            </w:r>
            <w:r>
              <w:rPr>
                <w:rFonts w:hint="eastAsia"/>
                <w:b/>
                <w:szCs w:val="21"/>
              </w:rPr>
              <w:t>人</w:t>
            </w:r>
            <w:r>
              <w:rPr>
                <w:b/>
                <w:szCs w:val="21"/>
              </w:rPr>
              <w:t>员</w:t>
            </w:r>
            <w:r>
              <w:rPr>
                <w:b/>
                <w:bCs/>
                <w:iCs/>
                <w:szCs w:val="21"/>
              </w:rPr>
              <w:t>的</w:t>
            </w:r>
            <w:r>
              <w:rPr>
                <w:rFonts w:hint="eastAsia"/>
                <w:b/>
                <w:bCs/>
                <w:iCs/>
                <w:szCs w:val="21"/>
              </w:rPr>
              <w:t>素质</w:t>
            </w:r>
            <w:r>
              <w:rPr>
                <w:b/>
                <w:bCs/>
                <w:iCs/>
                <w:szCs w:val="21"/>
              </w:rPr>
              <w:t>。</w:t>
            </w:r>
          </w:p>
          <w:p>
            <w:pPr>
              <w:spacing w:line="240" w:lineRule="auto"/>
              <w:ind w:firstLine="28"/>
              <w:jc w:val="left"/>
              <w:rPr>
                <w:bCs/>
                <w:szCs w:val="21"/>
              </w:rPr>
            </w:pPr>
            <w:r>
              <w:rPr>
                <w:rFonts w:hint="eastAsia"/>
                <w:bCs/>
                <w:szCs w:val="21"/>
              </w:rPr>
              <w:t>（1）人员组成科学合理，人员综合素质高、能力和专业性强，职责分工清晰明确，经验丰富的，得10分；</w:t>
            </w:r>
          </w:p>
          <w:p>
            <w:pPr>
              <w:spacing w:line="240" w:lineRule="auto"/>
              <w:ind w:firstLine="28"/>
              <w:jc w:val="left"/>
              <w:rPr>
                <w:bCs/>
                <w:szCs w:val="21"/>
              </w:rPr>
            </w:pPr>
            <w:r>
              <w:rPr>
                <w:rFonts w:hint="eastAsia"/>
                <w:bCs/>
                <w:szCs w:val="21"/>
              </w:rPr>
              <w:t>（2）人员组成合理可行，人员综合素质较高、能力和专业性较强，职责分工较清晰明确，具备一定的经验的，得8分；</w:t>
            </w:r>
          </w:p>
          <w:p>
            <w:pPr>
              <w:spacing w:line="240" w:lineRule="auto"/>
              <w:ind w:firstLine="28"/>
              <w:jc w:val="left"/>
              <w:rPr>
                <w:bCs/>
                <w:szCs w:val="21"/>
              </w:rPr>
            </w:pPr>
            <w:r>
              <w:rPr>
                <w:rFonts w:hint="eastAsia"/>
                <w:bCs/>
                <w:szCs w:val="21"/>
              </w:rPr>
              <w:t>（3）人员组成科学合理性有所欠缺，人员综合素质一般、能力和专业性一般，职责分工需进一步修改完善，人员经验部分有欠缺的，得6分；</w:t>
            </w:r>
          </w:p>
          <w:p>
            <w:pPr>
              <w:spacing w:line="240" w:lineRule="auto"/>
              <w:ind w:firstLine="28"/>
              <w:jc w:val="left"/>
              <w:rPr>
                <w:bCs/>
                <w:szCs w:val="21"/>
              </w:rPr>
            </w:pPr>
            <w:r>
              <w:rPr>
                <w:rFonts w:hint="eastAsia"/>
                <w:bCs/>
                <w:szCs w:val="21"/>
              </w:rPr>
              <w:t>（4）人员组成科学合理性有欠缺，人员综合素质一般、能力和专业性有欠缺，职责分工不够明确，人员经验欠缺的，得3分；</w:t>
            </w:r>
          </w:p>
          <w:p>
            <w:pPr>
              <w:spacing w:line="240" w:lineRule="auto"/>
              <w:ind w:firstLine="28"/>
              <w:jc w:val="left"/>
              <w:rPr>
                <w:bCs/>
                <w:szCs w:val="21"/>
              </w:rPr>
            </w:pPr>
            <w:r>
              <w:rPr>
                <w:rFonts w:hint="eastAsia"/>
                <w:bCs/>
                <w:szCs w:val="21"/>
              </w:rPr>
              <w:t>（5）未提供不得分。</w:t>
            </w:r>
          </w:p>
          <w:p>
            <w:pPr>
              <w:spacing w:line="240" w:lineRule="auto"/>
              <w:ind w:firstLine="28"/>
              <w:jc w:val="left"/>
              <w:rPr>
                <w:bCs/>
                <w:szCs w:val="21"/>
              </w:rPr>
            </w:pPr>
            <w:r>
              <w:rPr>
                <w:rFonts w:hint="eastAsia"/>
                <w:bCs/>
                <w:szCs w:val="21"/>
              </w:rPr>
              <w:t>注：须提供人员清单（含本项目负责人）、简历、相关证书（非</w:t>
            </w:r>
            <w:r>
              <w:rPr>
                <w:rFonts w:ascii="Segoe UI Symbol" w:hAnsi="Segoe UI Symbol" w:cs="Segoe UI Symbol"/>
                <w:bCs/>
                <w:szCs w:val="21"/>
              </w:rPr>
              <w:t>★</w:t>
            </w:r>
            <w:r>
              <w:rPr>
                <w:rFonts w:hint="eastAsia"/>
                <w:bCs/>
                <w:szCs w:val="21"/>
              </w:rPr>
              <w:t>条款的其他证书，如有）、经验介绍等相关材料。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b/>
                <w:bCs/>
                <w:szCs w:val="21"/>
              </w:rPr>
            </w:pPr>
            <w:r>
              <w:rPr>
                <w:rFonts w:hint="eastAsia"/>
                <w:b/>
                <w:bCs/>
                <w:szCs w:val="21"/>
              </w:rPr>
              <w:t>三</w:t>
            </w:r>
          </w:p>
        </w:tc>
        <w:tc>
          <w:tcPr>
            <w:tcW w:w="1276" w:type="dxa"/>
            <w:vAlign w:val="center"/>
          </w:tcPr>
          <w:p>
            <w:pPr>
              <w:spacing w:line="240" w:lineRule="auto"/>
              <w:ind w:firstLine="28"/>
              <w:jc w:val="center"/>
              <w:rPr>
                <w:b/>
                <w:bCs/>
                <w:szCs w:val="21"/>
              </w:rPr>
            </w:pPr>
            <w:r>
              <w:rPr>
                <w:rFonts w:hint="eastAsia"/>
                <w:b/>
                <w:bCs/>
                <w:szCs w:val="21"/>
              </w:rPr>
              <w:t>价格部分</w:t>
            </w:r>
          </w:p>
        </w:tc>
        <w:tc>
          <w:tcPr>
            <w:tcW w:w="709" w:type="dxa"/>
            <w:vAlign w:val="center"/>
          </w:tcPr>
          <w:p>
            <w:pPr>
              <w:spacing w:line="240" w:lineRule="auto"/>
              <w:ind w:firstLine="28"/>
              <w:jc w:val="center"/>
              <w:rPr>
                <w:b/>
                <w:bCs/>
                <w:szCs w:val="21"/>
              </w:rPr>
            </w:pPr>
            <w:r>
              <w:rPr>
                <w:rFonts w:hint="eastAsia"/>
                <w:b/>
                <w:bCs/>
                <w:szCs w:val="21"/>
              </w:rPr>
              <w:t>10</w:t>
            </w:r>
          </w:p>
        </w:tc>
        <w:tc>
          <w:tcPr>
            <w:tcW w:w="6939" w:type="dxa"/>
            <w:vAlign w:val="center"/>
          </w:tcPr>
          <w:p>
            <w:pPr>
              <w:spacing w:line="240" w:lineRule="auto"/>
              <w:ind w:firstLine="28"/>
              <w:jc w:val="center"/>
              <w:rPr>
                <w:b/>
                <w:bCs/>
                <w:szCs w:val="21"/>
              </w:rPr>
            </w:pPr>
            <w:r>
              <w:rPr>
                <w:rFonts w:hint="eastAsia"/>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Align w:val="center"/>
          </w:tcPr>
          <w:p>
            <w:pPr>
              <w:spacing w:line="240" w:lineRule="auto"/>
              <w:ind w:firstLine="28"/>
              <w:jc w:val="center"/>
              <w:rPr>
                <w:szCs w:val="21"/>
              </w:rPr>
            </w:pPr>
            <w:r>
              <w:rPr>
                <w:rFonts w:hint="eastAsia"/>
                <w:szCs w:val="21"/>
              </w:rPr>
              <w:t>3.1</w:t>
            </w:r>
          </w:p>
        </w:tc>
        <w:tc>
          <w:tcPr>
            <w:tcW w:w="1276" w:type="dxa"/>
            <w:vAlign w:val="center"/>
          </w:tcPr>
          <w:p>
            <w:pPr>
              <w:spacing w:line="240" w:lineRule="auto"/>
              <w:ind w:firstLine="28"/>
              <w:jc w:val="center"/>
              <w:rPr>
                <w:szCs w:val="21"/>
              </w:rPr>
            </w:pPr>
            <w:r>
              <w:rPr>
                <w:rFonts w:hint="eastAsia"/>
                <w:szCs w:val="21"/>
              </w:rPr>
              <w:t>报价</w:t>
            </w:r>
          </w:p>
        </w:tc>
        <w:tc>
          <w:tcPr>
            <w:tcW w:w="709" w:type="dxa"/>
            <w:vAlign w:val="center"/>
          </w:tcPr>
          <w:p>
            <w:pPr>
              <w:spacing w:line="240" w:lineRule="auto"/>
              <w:ind w:firstLine="28"/>
              <w:jc w:val="center"/>
              <w:rPr>
                <w:szCs w:val="21"/>
              </w:rPr>
            </w:pPr>
            <w:r>
              <w:rPr>
                <w:rFonts w:hint="eastAsia"/>
                <w:szCs w:val="21"/>
              </w:rPr>
              <w:t>10</w:t>
            </w:r>
          </w:p>
        </w:tc>
        <w:tc>
          <w:tcPr>
            <w:tcW w:w="6939" w:type="dxa"/>
            <w:vAlign w:val="center"/>
          </w:tcPr>
          <w:p>
            <w:pPr>
              <w:spacing w:line="240" w:lineRule="auto"/>
              <w:ind w:firstLine="28"/>
              <w:jc w:val="left"/>
              <w:rPr>
                <w:bCs/>
                <w:szCs w:val="21"/>
              </w:rPr>
            </w:pPr>
            <w:r>
              <w:rPr>
                <w:rFonts w:hint="eastAsia"/>
                <w:bCs/>
                <w:szCs w:val="21"/>
              </w:rPr>
              <w:t>满足磋商文件要求的最后报价最低的供应商的价格为磋商基准价，其价格分为满分。其他供应商的价格分统一按照下列公式计算：</w:t>
            </w:r>
          </w:p>
          <w:p>
            <w:pPr>
              <w:spacing w:line="240" w:lineRule="auto"/>
              <w:ind w:firstLine="28"/>
              <w:jc w:val="left"/>
              <w:rPr>
                <w:bCs/>
                <w:szCs w:val="21"/>
              </w:rPr>
            </w:pPr>
            <w:r>
              <w:rPr>
                <w:rFonts w:hint="eastAsia"/>
                <w:bCs/>
                <w:szCs w:val="21"/>
              </w:rPr>
              <w:t>磋商报价得分=（磋商基准价/最后报价）×分值</w:t>
            </w:r>
          </w:p>
          <w:p>
            <w:pPr>
              <w:spacing w:line="240" w:lineRule="auto"/>
              <w:ind w:firstLine="28"/>
              <w:jc w:val="left"/>
              <w:rPr>
                <w:bCs/>
                <w:szCs w:val="21"/>
              </w:rPr>
            </w:pPr>
            <w:r>
              <w:rPr>
                <w:rFonts w:hint="eastAsia"/>
                <w:bCs/>
                <w:szCs w:val="21"/>
              </w:rPr>
              <w:t>此处最后报价指经过报价修正，及因落实政府采购政策进行价格调整后的报价，详见第三章《评审方法和评审标准》3.2、3.3</w:t>
            </w:r>
          </w:p>
        </w:tc>
      </w:tr>
      <w:bookmarkEnd w:id="669"/>
    </w:tbl>
    <w:p>
      <w:pPr>
        <w:adjustRightInd w:val="0"/>
        <w:snapToGrid w:val="0"/>
        <w:jc w:val="left"/>
        <w:rPr>
          <w:b/>
          <w:kern w:val="0"/>
          <w:sz w:val="24"/>
        </w:rPr>
      </w:pPr>
      <w:r>
        <w:rPr>
          <w:b/>
          <w:kern w:val="0"/>
          <w:sz w:val="24"/>
        </w:rPr>
        <w:t>注：评分分值计算保留小数点后两位，小数点后第三位“四舍五入”。</w:t>
      </w:r>
    </w:p>
    <w:p>
      <w:pPr>
        <w:pStyle w:val="2"/>
        <w:rPr>
          <w:rFonts w:ascii="Times New Roman"/>
          <w:sz w:val="36"/>
          <w:szCs w:val="36"/>
        </w:rPr>
      </w:pPr>
      <w:r>
        <w:rPr>
          <w:rFonts w:ascii="Times New Roman"/>
          <w:sz w:val="36"/>
          <w:szCs w:val="36"/>
        </w:rPr>
        <w:br w:type="page"/>
      </w:r>
      <w:bookmarkStart w:id="670" w:name="_Toc25422"/>
      <w:r>
        <w:rPr>
          <w:rFonts w:ascii="Times New Roman"/>
          <w:sz w:val="36"/>
          <w:szCs w:val="36"/>
        </w:rPr>
        <w:t>第四章   采购需求</w:t>
      </w:r>
      <w:bookmarkEnd w:id="670"/>
    </w:p>
    <w:p/>
    <w:p>
      <w:pPr>
        <w:pStyle w:val="3"/>
        <w:spacing w:before="0" w:line="360" w:lineRule="auto"/>
        <w:jc w:val="both"/>
        <w:rPr>
          <w:rFonts w:ascii="宋体" w:hAnsi="宋体" w:eastAsia="宋体"/>
          <w:sz w:val="24"/>
        </w:rPr>
      </w:pPr>
      <w:r>
        <w:rPr>
          <w:rFonts w:hint="eastAsia" w:ascii="宋体" w:hAnsi="宋体" w:eastAsia="宋体"/>
          <w:sz w:val="24"/>
        </w:rPr>
        <w:t>一、采购标的</w:t>
      </w:r>
    </w:p>
    <w:p>
      <w:pPr>
        <w:tabs>
          <w:tab w:val="center" w:pos="4153"/>
          <w:tab w:val="right" w:pos="8306"/>
        </w:tabs>
        <w:spacing w:line="360" w:lineRule="auto"/>
        <w:ind w:firstLine="562"/>
        <w:rPr>
          <w:sz w:val="24"/>
        </w:rPr>
      </w:pPr>
      <w:r>
        <w:rPr>
          <w:rFonts w:hint="eastAsia"/>
          <w:sz w:val="24"/>
        </w:rPr>
        <w:t>1.采购标的（简要服务内容及数量）</w:t>
      </w:r>
    </w:p>
    <w:tbl>
      <w:tblPr>
        <w:tblStyle w:val="45"/>
        <w:tblW w:w="9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143"/>
        <w:gridCol w:w="1274"/>
        <w:gridCol w:w="737"/>
        <w:gridCol w:w="4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jc w:val="center"/>
              <w:rPr>
                <w:rFonts w:eastAsiaTheme="minorEastAsia"/>
                <w:bCs/>
                <w:szCs w:val="21"/>
              </w:rPr>
            </w:pPr>
            <w:r>
              <w:rPr>
                <w:rFonts w:hint="eastAsia" w:eastAsiaTheme="minorEastAsia"/>
                <w:bCs/>
                <w:szCs w:val="21"/>
              </w:rPr>
              <w:t>序</w:t>
            </w:r>
            <w:r>
              <w:rPr>
                <w:rFonts w:eastAsiaTheme="minorEastAsia"/>
                <w:bCs/>
                <w:szCs w:val="21"/>
              </w:rPr>
              <w:t>号</w:t>
            </w:r>
          </w:p>
        </w:tc>
        <w:tc>
          <w:tcPr>
            <w:tcW w:w="2143" w:type="dxa"/>
            <w:vAlign w:val="center"/>
          </w:tcPr>
          <w:p>
            <w:pPr>
              <w:jc w:val="center"/>
              <w:rPr>
                <w:rFonts w:eastAsiaTheme="minorEastAsia"/>
                <w:bCs/>
                <w:szCs w:val="21"/>
              </w:rPr>
            </w:pPr>
            <w:r>
              <w:rPr>
                <w:rFonts w:eastAsiaTheme="minorEastAsia"/>
                <w:bCs/>
                <w:szCs w:val="21"/>
              </w:rPr>
              <w:t>标的名称</w:t>
            </w:r>
          </w:p>
        </w:tc>
        <w:tc>
          <w:tcPr>
            <w:tcW w:w="1274" w:type="dxa"/>
            <w:vAlign w:val="center"/>
          </w:tcPr>
          <w:p>
            <w:pPr>
              <w:jc w:val="center"/>
              <w:rPr>
                <w:rFonts w:eastAsiaTheme="minorEastAsia"/>
                <w:bCs/>
                <w:szCs w:val="21"/>
              </w:rPr>
            </w:pPr>
            <w:r>
              <w:rPr>
                <w:rFonts w:eastAsiaTheme="minorEastAsia"/>
                <w:bCs/>
                <w:szCs w:val="21"/>
              </w:rPr>
              <w:t>采购包预算金额</w:t>
            </w:r>
          </w:p>
          <w:p>
            <w:pPr>
              <w:jc w:val="center"/>
              <w:rPr>
                <w:rFonts w:eastAsiaTheme="minorEastAsia"/>
                <w:bCs/>
                <w:szCs w:val="21"/>
              </w:rPr>
            </w:pPr>
            <w:r>
              <w:rPr>
                <w:rFonts w:eastAsiaTheme="minorEastAsia"/>
                <w:bCs/>
                <w:szCs w:val="21"/>
              </w:rPr>
              <w:t>（万元）</w:t>
            </w:r>
          </w:p>
        </w:tc>
        <w:tc>
          <w:tcPr>
            <w:tcW w:w="737" w:type="dxa"/>
            <w:vAlign w:val="center"/>
          </w:tcPr>
          <w:p>
            <w:pPr>
              <w:jc w:val="center"/>
              <w:rPr>
                <w:rFonts w:eastAsiaTheme="minorEastAsia"/>
                <w:bCs/>
                <w:szCs w:val="21"/>
              </w:rPr>
            </w:pPr>
            <w:r>
              <w:rPr>
                <w:rFonts w:eastAsiaTheme="minorEastAsia"/>
                <w:bCs/>
                <w:szCs w:val="21"/>
              </w:rPr>
              <w:t>数量</w:t>
            </w:r>
          </w:p>
        </w:tc>
        <w:tc>
          <w:tcPr>
            <w:tcW w:w="4168" w:type="dxa"/>
            <w:vAlign w:val="center"/>
          </w:tcPr>
          <w:p>
            <w:pPr>
              <w:jc w:val="center"/>
              <w:rPr>
                <w:rFonts w:eastAsiaTheme="minorEastAsia"/>
                <w:szCs w:val="21"/>
              </w:rPr>
            </w:pPr>
            <w:r>
              <w:rPr>
                <w:rFonts w:eastAsiaTheme="minorEastAsia"/>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9" w:type="dxa"/>
            <w:vAlign w:val="center"/>
          </w:tcPr>
          <w:p>
            <w:pPr>
              <w:jc w:val="center"/>
              <w:rPr>
                <w:rFonts w:eastAsiaTheme="minorEastAsia"/>
                <w:bCs/>
                <w:szCs w:val="21"/>
              </w:rPr>
            </w:pPr>
            <w:r>
              <w:rPr>
                <w:rFonts w:eastAsiaTheme="minorEastAsia"/>
                <w:bCs/>
                <w:szCs w:val="21"/>
              </w:rPr>
              <w:t>1</w:t>
            </w:r>
          </w:p>
        </w:tc>
        <w:tc>
          <w:tcPr>
            <w:tcW w:w="2143" w:type="dxa"/>
            <w:vAlign w:val="center"/>
          </w:tcPr>
          <w:p>
            <w:pPr>
              <w:jc w:val="center"/>
              <w:rPr>
                <w:rFonts w:eastAsiaTheme="minorEastAsia"/>
                <w:bCs/>
                <w:szCs w:val="21"/>
              </w:rPr>
            </w:pPr>
            <w:r>
              <w:rPr>
                <w:rFonts w:hint="eastAsia" w:eastAsiaTheme="minorEastAsia"/>
                <w:bCs/>
                <w:szCs w:val="21"/>
              </w:rPr>
              <w:t>天安门地区管委会44号院消防控制室值守巡查服务</w:t>
            </w:r>
          </w:p>
        </w:tc>
        <w:tc>
          <w:tcPr>
            <w:tcW w:w="1274" w:type="dxa"/>
            <w:vAlign w:val="center"/>
          </w:tcPr>
          <w:p>
            <w:pPr>
              <w:jc w:val="center"/>
              <w:rPr>
                <w:rFonts w:eastAsiaTheme="minorEastAsia"/>
                <w:bCs/>
                <w:szCs w:val="21"/>
              </w:rPr>
            </w:pPr>
            <w:r>
              <w:rPr>
                <w:rFonts w:hint="eastAsia" w:eastAsiaTheme="minorEastAsia"/>
                <w:bCs/>
                <w:szCs w:val="21"/>
              </w:rPr>
              <w:t>19.2</w:t>
            </w:r>
          </w:p>
        </w:tc>
        <w:tc>
          <w:tcPr>
            <w:tcW w:w="737" w:type="dxa"/>
            <w:vAlign w:val="center"/>
          </w:tcPr>
          <w:p>
            <w:pPr>
              <w:jc w:val="center"/>
              <w:rPr>
                <w:rFonts w:eastAsiaTheme="minorEastAsia"/>
                <w:bCs/>
                <w:szCs w:val="21"/>
              </w:rPr>
            </w:pPr>
            <w:r>
              <w:rPr>
                <w:rFonts w:hint="eastAsia" w:eastAsiaTheme="minorEastAsia"/>
                <w:bCs/>
                <w:szCs w:val="21"/>
              </w:rPr>
              <w:t>1</w:t>
            </w:r>
          </w:p>
        </w:tc>
        <w:tc>
          <w:tcPr>
            <w:tcW w:w="4168" w:type="dxa"/>
            <w:vAlign w:val="center"/>
          </w:tcPr>
          <w:p>
            <w:pPr>
              <w:jc w:val="left"/>
              <w:rPr>
                <w:szCs w:val="21"/>
              </w:rPr>
            </w:pPr>
            <w:r>
              <w:rPr>
                <w:rFonts w:hint="eastAsia"/>
                <w:szCs w:val="21"/>
              </w:rPr>
              <w:t>天安门地区管委会44号院消防控制室值守巡查服务项目，指派不少于6名服务人员负责消防控制室值守和办公楼内巡查服务，必须确保每日24小时保持不少于2人在消防控制室值守值班。按消防规范做好44号院微型消防站日常管理工作，定期做好微型消防站里的消防器材维护保养，确保每日不少于6名兼职消防员24小时随时到岗处置消防应急情况。按要求协助采购人完成北京市消防一体化系统填报工作。</w:t>
            </w:r>
          </w:p>
          <w:p>
            <w:pPr>
              <w:jc w:val="left"/>
              <w:rPr>
                <w:rFonts w:eastAsiaTheme="minorEastAsia"/>
                <w:kern w:val="0"/>
                <w:szCs w:val="21"/>
              </w:rPr>
            </w:pPr>
            <w:r>
              <w:rPr>
                <w:rFonts w:hint="eastAsia"/>
                <w:szCs w:val="21"/>
              </w:rPr>
              <w:t>具体详见采购需求。</w:t>
            </w:r>
          </w:p>
        </w:tc>
      </w:tr>
    </w:tbl>
    <w:p>
      <w:pPr>
        <w:tabs>
          <w:tab w:val="center" w:pos="4153"/>
          <w:tab w:val="right" w:pos="8306"/>
        </w:tabs>
        <w:spacing w:line="360" w:lineRule="auto"/>
        <w:ind w:firstLine="562"/>
        <w:rPr>
          <w:sz w:val="24"/>
        </w:rPr>
      </w:pPr>
    </w:p>
    <w:p>
      <w:pPr>
        <w:tabs>
          <w:tab w:val="center" w:pos="4153"/>
          <w:tab w:val="right" w:pos="8306"/>
        </w:tabs>
        <w:spacing w:line="360" w:lineRule="auto"/>
        <w:ind w:firstLine="562"/>
        <w:rPr>
          <w:sz w:val="24"/>
        </w:rPr>
      </w:pPr>
      <w:r>
        <w:rPr>
          <w:rFonts w:hint="eastAsia"/>
          <w:sz w:val="24"/>
        </w:rPr>
        <w:t>2. 项目背景/项目概述</w:t>
      </w:r>
    </w:p>
    <w:p>
      <w:pPr>
        <w:tabs>
          <w:tab w:val="center" w:pos="4153"/>
          <w:tab w:val="right" w:pos="8306"/>
        </w:tabs>
        <w:spacing w:line="360" w:lineRule="auto"/>
        <w:ind w:firstLine="562"/>
        <w:rPr>
          <w:sz w:val="24"/>
        </w:rPr>
      </w:pPr>
      <w:r>
        <w:rPr>
          <w:rFonts w:hint="eastAsia"/>
          <w:sz w:val="24"/>
        </w:rPr>
        <w:t>天安门地区管委会44号院消防控制室值守巡查服务项目，指派不少于6名服务人员负责消防控制室值守和办公楼内巡查服务，必须确保每日24小时保持不少于2人在消防控制室值守值班。按消防规范做好44号院微型消防站日常管理工作，定期做好微型消防站里的消防器材维护保养，确保每日不少于6名兼职消防员24小时随时到岗处置消防应急情况。按要求协助采购人完成北京市消防一体化系统填报工作。定期组织开展消防知识、技能培训和演练，切实提升业务能力。</w:t>
      </w:r>
    </w:p>
    <w:p>
      <w:pPr>
        <w:pStyle w:val="3"/>
        <w:spacing w:before="0" w:line="360" w:lineRule="auto"/>
        <w:jc w:val="both"/>
        <w:rPr>
          <w:sz w:val="24"/>
        </w:rPr>
      </w:pPr>
      <w:r>
        <w:rPr>
          <w:rFonts w:hint="eastAsia" w:ascii="宋体" w:hAnsi="宋体" w:eastAsia="宋体"/>
          <w:sz w:val="24"/>
        </w:rPr>
        <w:t>二、商务要求</w:t>
      </w:r>
    </w:p>
    <w:p>
      <w:pPr>
        <w:tabs>
          <w:tab w:val="center" w:pos="4153"/>
          <w:tab w:val="right" w:pos="8306"/>
        </w:tabs>
        <w:spacing w:line="360" w:lineRule="auto"/>
        <w:ind w:firstLine="562"/>
        <w:rPr>
          <w:sz w:val="24"/>
        </w:rPr>
      </w:pPr>
      <w:r>
        <w:rPr>
          <w:rFonts w:hint="eastAsia"/>
          <w:sz w:val="24"/>
        </w:rPr>
        <w:t>1.服务时间（期限）和地点</w:t>
      </w:r>
    </w:p>
    <w:p>
      <w:pPr>
        <w:tabs>
          <w:tab w:val="center" w:pos="4153"/>
          <w:tab w:val="right" w:pos="8306"/>
        </w:tabs>
        <w:spacing w:line="360" w:lineRule="auto"/>
        <w:ind w:firstLine="562"/>
        <w:rPr>
          <w:sz w:val="24"/>
        </w:rPr>
      </w:pPr>
      <w:r>
        <w:rPr>
          <w:rFonts w:hint="eastAsia"/>
          <w:sz w:val="24"/>
        </w:rPr>
        <w:t>服务时间（期限）：2025年6月1日至2026年5月31日；</w:t>
      </w:r>
    </w:p>
    <w:p>
      <w:pPr>
        <w:tabs>
          <w:tab w:val="center" w:pos="4153"/>
          <w:tab w:val="right" w:pos="8306"/>
        </w:tabs>
        <w:spacing w:line="360" w:lineRule="auto"/>
        <w:ind w:firstLine="562"/>
        <w:rPr>
          <w:sz w:val="24"/>
        </w:rPr>
      </w:pPr>
      <w:r>
        <w:rPr>
          <w:rFonts w:hint="eastAsia"/>
          <w:sz w:val="24"/>
        </w:rPr>
        <w:t>地点：北京市东城区东交民巷44号院。</w:t>
      </w:r>
    </w:p>
    <w:p>
      <w:pPr>
        <w:tabs>
          <w:tab w:val="center" w:pos="4153"/>
          <w:tab w:val="right" w:pos="8306"/>
        </w:tabs>
        <w:spacing w:line="360" w:lineRule="auto"/>
        <w:ind w:firstLine="562"/>
        <w:rPr>
          <w:sz w:val="24"/>
        </w:rPr>
      </w:pPr>
      <w:r>
        <w:rPr>
          <w:rFonts w:hint="eastAsia"/>
          <w:sz w:val="24"/>
        </w:rPr>
        <w:t>2.付款条件（进度和方式）</w:t>
      </w:r>
    </w:p>
    <w:p>
      <w:pPr>
        <w:tabs>
          <w:tab w:val="center" w:pos="4153"/>
          <w:tab w:val="right" w:pos="8306"/>
        </w:tabs>
        <w:spacing w:line="360" w:lineRule="auto"/>
        <w:ind w:firstLine="562"/>
        <w:rPr>
          <w:sz w:val="24"/>
        </w:rPr>
      </w:pPr>
      <w:r>
        <w:rPr>
          <w:rFonts w:hint="eastAsia"/>
          <w:sz w:val="24"/>
        </w:rPr>
        <w:t>合同签订生效后采购人向投标方支付合同总金额50%的首付款，2025年9月底前采购人向投标方支付2025年剩余预算金额，</w:t>
      </w:r>
      <w:r>
        <w:rPr>
          <w:sz w:val="24"/>
        </w:rPr>
        <w:t>合同执行完成并最终验收合格</w:t>
      </w:r>
      <w:r>
        <w:rPr>
          <w:rFonts w:hint="eastAsia"/>
          <w:sz w:val="24"/>
        </w:rPr>
        <w:t>，甲方收到乙方提供的合格的等额发票</w:t>
      </w:r>
      <w:r>
        <w:rPr>
          <w:sz w:val="24"/>
        </w:rPr>
        <w:t>后支付合同</w:t>
      </w:r>
      <w:r>
        <w:rPr>
          <w:rFonts w:hint="eastAsia"/>
          <w:sz w:val="24"/>
        </w:rPr>
        <w:t>尾款</w:t>
      </w:r>
      <w:r>
        <w:rPr>
          <w:sz w:val="24"/>
        </w:rPr>
        <w:t xml:space="preserve">。 </w:t>
      </w:r>
      <w:r>
        <w:rPr>
          <w:rFonts w:hint="eastAsia"/>
          <w:sz w:val="24"/>
        </w:rPr>
        <w:t>（具体详见第五章合同草案条款。）</w:t>
      </w:r>
    </w:p>
    <w:p>
      <w:pPr>
        <w:tabs>
          <w:tab w:val="center" w:pos="4153"/>
          <w:tab w:val="right" w:pos="8306"/>
        </w:tabs>
        <w:spacing w:line="360" w:lineRule="auto"/>
        <w:ind w:firstLine="562"/>
        <w:rPr>
          <w:sz w:val="24"/>
        </w:rPr>
      </w:pPr>
      <w:r>
        <w:rPr>
          <w:rFonts w:hint="eastAsia"/>
          <w:sz w:val="24"/>
        </w:rPr>
        <w:t>3.保险（如适用）</w:t>
      </w:r>
    </w:p>
    <w:p>
      <w:pPr>
        <w:tabs>
          <w:tab w:val="center" w:pos="4153"/>
          <w:tab w:val="right" w:pos="8306"/>
        </w:tabs>
        <w:spacing w:line="360" w:lineRule="auto"/>
        <w:ind w:firstLine="562"/>
        <w:rPr>
          <w:sz w:val="24"/>
        </w:rPr>
      </w:pPr>
      <w:r>
        <w:rPr>
          <w:rFonts w:hint="eastAsia"/>
          <w:bCs/>
          <w:sz w:val="24"/>
        </w:rPr>
        <w:t>中标人应依法为拟投入人员办理养老、失业、医疗、工伤和生育等社会保险手续并按时缴纳保险费用；为新签及终止、解除劳动合同的员工及时办理社会保险关系转移等事宜。</w:t>
      </w:r>
    </w:p>
    <w:p>
      <w:pPr>
        <w:tabs>
          <w:tab w:val="center" w:pos="4153"/>
          <w:tab w:val="right" w:pos="8306"/>
        </w:tabs>
        <w:spacing w:line="360" w:lineRule="auto"/>
        <w:ind w:firstLine="562"/>
        <w:rPr>
          <w:sz w:val="24"/>
        </w:rPr>
      </w:pPr>
    </w:p>
    <w:p>
      <w:pPr>
        <w:pStyle w:val="3"/>
        <w:spacing w:before="0" w:line="360" w:lineRule="auto"/>
        <w:jc w:val="both"/>
        <w:rPr>
          <w:sz w:val="24"/>
        </w:rPr>
      </w:pPr>
      <w:r>
        <w:rPr>
          <w:rFonts w:hint="eastAsia" w:ascii="宋体" w:hAnsi="宋体" w:eastAsia="宋体"/>
          <w:sz w:val="24"/>
        </w:rPr>
        <w:t>三、技术要求</w:t>
      </w:r>
    </w:p>
    <w:p>
      <w:pPr>
        <w:tabs>
          <w:tab w:val="center" w:pos="4153"/>
          <w:tab w:val="right" w:pos="8306"/>
        </w:tabs>
        <w:spacing w:line="360" w:lineRule="auto"/>
        <w:ind w:firstLine="562"/>
        <w:rPr>
          <w:sz w:val="24"/>
        </w:rPr>
      </w:pPr>
      <w:r>
        <w:rPr>
          <w:rFonts w:hint="eastAsia"/>
          <w:sz w:val="24"/>
        </w:rPr>
        <w:t>1. 基本要求</w:t>
      </w:r>
    </w:p>
    <w:p>
      <w:pPr>
        <w:tabs>
          <w:tab w:val="center" w:pos="4153"/>
          <w:tab w:val="right" w:pos="8306"/>
        </w:tabs>
        <w:spacing w:line="360" w:lineRule="auto"/>
        <w:ind w:firstLine="562"/>
        <w:rPr>
          <w:sz w:val="24"/>
        </w:rPr>
      </w:pPr>
      <w:r>
        <w:rPr>
          <w:rFonts w:hint="eastAsia"/>
          <w:sz w:val="24"/>
        </w:rPr>
        <w:t>1.1 采购标的需实现的功能或者目标</w:t>
      </w:r>
    </w:p>
    <w:p>
      <w:pPr>
        <w:tabs>
          <w:tab w:val="center" w:pos="4153"/>
          <w:tab w:val="right" w:pos="8306"/>
        </w:tabs>
        <w:spacing w:line="360" w:lineRule="auto"/>
        <w:ind w:firstLine="562"/>
        <w:rPr>
          <w:sz w:val="24"/>
        </w:rPr>
      </w:pPr>
      <w:r>
        <w:rPr>
          <w:rFonts w:hint="eastAsia"/>
          <w:sz w:val="24"/>
        </w:rPr>
        <w:t>指派不少于6名服务人员负责消防控制室值守和办公楼内巡查服务，必须确保每日24小时保持不少于2人在消防控制室值守值班。包括消防控制设备运行状态监控、操作、报警处置和响应报告，熟练操作消防设备设施，做好消防控制室“快确认、快调集、快启动、快疏散”处置训练，提升快速应急正确处置反应能力。每日巡查消防应急照明和疏散指示标志状态、防火门设施开闭状态、消防通畅通情况、电动自行车停放情况、公共区城用电情况，以及各类消防设备设施是否缺失、损坏等情况发现问题按照消防管理规范及时响应、报告，提出改进意见建议。按要求及时做好消防部门的消防控制室点名工作，协助采购人完成北京市消防一体化系统填报工作。</w:t>
      </w:r>
    </w:p>
    <w:p>
      <w:pPr>
        <w:tabs>
          <w:tab w:val="center" w:pos="4153"/>
          <w:tab w:val="right" w:pos="8306"/>
        </w:tabs>
        <w:spacing w:line="360" w:lineRule="auto"/>
        <w:ind w:firstLine="562"/>
        <w:rPr>
          <w:sz w:val="24"/>
        </w:rPr>
      </w:pPr>
      <w:r>
        <w:rPr>
          <w:bCs/>
          <w:sz w:val="24"/>
        </w:rPr>
        <w:t>★</w:t>
      </w:r>
      <w:r>
        <w:rPr>
          <w:rFonts w:hint="eastAsia"/>
          <w:sz w:val="24"/>
        </w:rPr>
        <w:t>负责消防控制室值守的服务人员应持有中级及以上建（构）筑物消防员或消防设施操作员职业资格证书（中级即全国职业资格四级）。</w:t>
      </w:r>
    </w:p>
    <w:p>
      <w:pPr>
        <w:tabs>
          <w:tab w:val="center" w:pos="4153"/>
          <w:tab w:val="right" w:pos="8306"/>
        </w:tabs>
        <w:spacing w:line="360" w:lineRule="auto"/>
        <w:ind w:firstLine="562"/>
        <w:rPr>
          <w:sz w:val="24"/>
        </w:rPr>
      </w:pPr>
      <w:r>
        <w:rPr>
          <w:rFonts w:hint="eastAsia"/>
          <w:sz w:val="24"/>
        </w:rPr>
        <w:t>按消防规范做好44号院微型消防站日常管理工作，定期做好微型消防站里的消防器材维护保养，确保每日不少于6名兼职消防员24小时随时到岗处置消防应急情况。</w:t>
      </w:r>
    </w:p>
    <w:p>
      <w:pPr>
        <w:tabs>
          <w:tab w:val="center" w:pos="4153"/>
          <w:tab w:val="right" w:pos="8306"/>
        </w:tabs>
        <w:spacing w:line="360" w:lineRule="auto"/>
        <w:ind w:firstLine="562"/>
        <w:rPr>
          <w:sz w:val="24"/>
        </w:rPr>
      </w:pPr>
      <w:r>
        <w:rPr>
          <w:rFonts w:hint="eastAsia"/>
          <w:sz w:val="24"/>
        </w:rPr>
        <w:t>做好消防服务人员的日常管理工作，定期组织开展消防知识、技能培训和演练，切实提升业务能力。</w:t>
      </w:r>
    </w:p>
    <w:p>
      <w:pPr>
        <w:tabs>
          <w:tab w:val="center" w:pos="4153"/>
          <w:tab w:val="right" w:pos="8306"/>
        </w:tabs>
        <w:spacing w:line="360" w:lineRule="auto"/>
        <w:ind w:firstLine="562"/>
        <w:rPr>
          <w:sz w:val="24"/>
        </w:rPr>
      </w:pPr>
      <w:r>
        <w:rPr>
          <w:rFonts w:hint="eastAsia"/>
          <w:sz w:val="24"/>
        </w:rPr>
        <w:t>保守采购人有关工作秘密。</w:t>
      </w:r>
    </w:p>
    <w:p>
      <w:pPr>
        <w:tabs>
          <w:tab w:val="center" w:pos="4153"/>
          <w:tab w:val="right" w:pos="8306"/>
        </w:tabs>
        <w:spacing w:line="360" w:lineRule="auto"/>
        <w:ind w:firstLine="562"/>
        <w:rPr>
          <w:sz w:val="24"/>
        </w:rPr>
      </w:pPr>
      <w:r>
        <w:rPr>
          <w:rFonts w:hint="eastAsia"/>
          <w:sz w:val="24"/>
        </w:rPr>
        <w:t>1.2 需执行的国家相关标准、行业标准、地方标准或者其他标准、规范</w:t>
      </w:r>
    </w:p>
    <w:p>
      <w:pPr>
        <w:tabs>
          <w:tab w:val="center" w:pos="4153"/>
          <w:tab w:val="right" w:pos="8306"/>
        </w:tabs>
        <w:spacing w:line="360" w:lineRule="auto"/>
        <w:ind w:firstLine="562"/>
        <w:rPr>
          <w:sz w:val="24"/>
        </w:rPr>
      </w:pPr>
      <w:r>
        <w:rPr>
          <w:rFonts w:hint="eastAsia"/>
          <w:bCs/>
          <w:sz w:val="24"/>
        </w:rPr>
        <w:t>符合</w:t>
      </w:r>
      <w:r>
        <w:rPr>
          <w:rFonts w:hint="eastAsia"/>
          <w:sz w:val="24"/>
        </w:rPr>
        <w:t>《中华人民共和国劳动法》</w:t>
      </w:r>
      <w:r>
        <w:rPr>
          <w:rFonts w:hint="eastAsia"/>
          <w:bCs/>
          <w:sz w:val="24"/>
        </w:rPr>
        <w:t>等规定。</w:t>
      </w:r>
    </w:p>
    <w:p>
      <w:pPr>
        <w:tabs>
          <w:tab w:val="center" w:pos="4153"/>
          <w:tab w:val="right" w:pos="8306"/>
        </w:tabs>
        <w:spacing w:line="360" w:lineRule="auto"/>
        <w:ind w:firstLine="562"/>
        <w:rPr>
          <w:sz w:val="24"/>
        </w:rPr>
      </w:pPr>
      <w:r>
        <w:rPr>
          <w:rFonts w:hint="eastAsia"/>
          <w:sz w:val="24"/>
        </w:rPr>
        <w:t>2.服务内容及要求</w:t>
      </w:r>
    </w:p>
    <w:p>
      <w:pPr>
        <w:tabs>
          <w:tab w:val="center" w:pos="4153"/>
          <w:tab w:val="right" w:pos="8306"/>
        </w:tabs>
        <w:spacing w:line="360" w:lineRule="auto"/>
        <w:ind w:firstLine="562"/>
        <w:rPr>
          <w:sz w:val="24"/>
        </w:rPr>
      </w:pPr>
      <w:r>
        <w:rPr>
          <w:rFonts w:hint="eastAsia"/>
          <w:sz w:val="24"/>
        </w:rPr>
        <w:t>2.1采购标的需满足的服务标准、期限、效率等要求</w:t>
      </w:r>
    </w:p>
    <w:p>
      <w:pPr>
        <w:tabs>
          <w:tab w:val="center" w:pos="4153"/>
          <w:tab w:val="right" w:pos="8306"/>
        </w:tabs>
        <w:spacing w:line="360" w:lineRule="auto"/>
        <w:ind w:firstLine="562"/>
        <w:rPr>
          <w:sz w:val="24"/>
        </w:rPr>
      </w:pPr>
      <w:r>
        <w:rPr>
          <w:rFonts w:hint="eastAsia"/>
          <w:sz w:val="24"/>
        </w:rPr>
        <w:t>2.1.1消防控制室值班</w:t>
      </w:r>
    </w:p>
    <w:p>
      <w:pPr>
        <w:tabs>
          <w:tab w:val="center" w:pos="4153"/>
          <w:tab w:val="right" w:pos="8306"/>
        </w:tabs>
        <w:spacing w:line="360" w:lineRule="auto"/>
        <w:ind w:firstLine="562"/>
        <w:rPr>
          <w:sz w:val="24"/>
        </w:rPr>
      </w:pPr>
      <w:r>
        <w:rPr>
          <w:rFonts w:hint="eastAsia"/>
          <w:sz w:val="24"/>
        </w:rPr>
        <w:t>实行24小时值班制度，确保消防控制室时刻有人值守。</w:t>
      </w:r>
    </w:p>
    <w:p>
      <w:pPr>
        <w:tabs>
          <w:tab w:val="center" w:pos="4153"/>
          <w:tab w:val="right" w:pos="8306"/>
        </w:tabs>
        <w:spacing w:line="360" w:lineRule="auto"/>
        <w:ind w:firstLine="562"/>
        <w:rPr>
          <w:sz w:val="24"/>
        </w:rPr>
      </w:pPr>
      <w:r>
        <w:rPr>
          <w:rFonts w:hint="eastAsia"/>
          <w:sz w:val="24"/>
        </w:rPr>
        <w:t>值班人员应对火灾自动报警控制器进行每日检查，每天记录一次消防设备的运行情况。</w:t>
      </w:r>
    </w:p>
    <w:p>
      <w:pPr>
        <w:tabs>
          <w:tab w:val="center" w:pos="4153"/>
          <w:tab w:val="right" w:pos="8306"/>
        </w:tabs>
        <w:spacing w:line="360" w:lineRule="auto"/>
        <w:ind w:firstLine="562"/>
        <w:rPr>
          <w:sz w:val="24"/>
        </w:rPr>
      </w:pPr>
      <w:r>
        <w:rPr>
          <w:rFonts w:hint="eastAsia"/>
          <w:sz w:val="24"/>
        </w:rPr>
        <w:t>2.1.2消防设备监控</w:t>
      </w:r>
    </w:p>
    <w:p>
      <w:pPr>
        <w:tabs>
          <w:tab w:val="center" w:pos="4153"/>
          <w:tab w:val="right" w:pos="8306"/>
        </w:tabs>
        <w:spacing w:line="360" w:lineRule="auto"/>
        <w:ind w:firstLine="562"/>
        <w:rPr>
          <w:sz w:val="24"/>
        </w:rPr>
      </w:pPr>
      <w:r>
        <w:rPr>
          <w:rFonts w:hint="eastAsia"/>
          <w:sz w:val="24"/>
        </w:rPr>
        <w:t>实时监控消防控制室内的火灾自动报警系统、自动灭火系统、应急广播和应急照明等各类消防设施设备的运行状态。</w:t>
      </w:r>
    </w:p>
    <w:p>
      <w:pPr>
        <w:tabs>
          <w:tab w:val="center" w:pos="4153"/>
          <w:tab w:val="right" w:pos="8306"/>
        </w:tabs>
        <w:spacing w:line="360" w:lineRule="auto"/>
        <w:ind w:firstLine="562"/>
        <w:rPr>
          <w:sz w:val="24"/>
        </w:rPr>
      </w:pPr>
      <w:r>
        <w:rPr>
          <w:rFonts w:hint="eastAsia"/>
          <w:sz w:val="24"/>
        </w:rPr>
        <w:t>一旦发现设备故障报警或火灾报警信号，立即核实情况并采取相应措施。</w:t>
      </w:r>
    </w:p>
    <w:p>
      <w:pPr>
        <w:tabs>
          <w:tab w:val="center" w:pos="4153"/>
          <w:tab w:val="right" w:pos="8306"/>
        </w:tabs>
        <w:spacing w:line="360" w:lineRule="auto"/>
        <w:ind w:firstLine="562"/>
        <w:rPr>
          <w:sz w:val="24"/>
        </w:rPr>
      </w:pPr>
      <w:r>
        <w:rPr>
          <w:rFonts w:hint="eastAsia"/>
          <w:sz w:val="24"/>
        </w:rPr>
        <w:t>2.1.3消防巡查</w:t>
      </w:r>
    </w:p>
    <w:p>
      <w:pPr>
        <w:tabs>
          <w:tab w:val="center" w:pos="4153"/>
          <w:tab w:val="right" w:pos="8306"/>
        </w:tabs>
        <w:spacing w:line="360" w:lineRule="auto"/>
        <w:ind w:firstLine="562"/>
        <w:rPr>
          <w:sz w:val="24"/>
        </w:rPr>
      </w:pPr>
      <w:r>
        <w:rPr>
          <w:rFonts w:hint="eastAsia"/>
          <w:sz w:val="24"/>
        </w:rPr>
        <w:t>按照管理规定进行消防巡查，每2小时进行一次。</w:t>
      </w:r>
    </w:p>
    <w:p>
      <w:pPr>
        <w:tabs>
          <w:tab w:val="center" w:pos="4153"/>
          <w:tab w:val="right" w:pos="8306"/>
        </w:tabs>
        <w:spacing w:line="360" w:lineRule="auto"/>
        <w:ind w:firstLine="562"/>
        <w:rPr>
          <w:sz w:val="24"/>
        </w:rPr>
      </w:pPr>
      <w:r>
        <w:rPr>
          <w:rFonts w:hint="eastAsia"/>
          <w:sz w:val="24"/>
        </w:rPr>
        <w:t>巡查内容应包括用水用电情况、消防设施器材情况、防火门状态、消防重点部位值守情况、安全通道情况等。</w:t>
      </w:r>
    </w:p>
    <w:p>
      <w:pPr>
        <w:tabs>
          <w:tab w:val="center" w:pos="4153"/>
          <w:tab w:val="right" w:pos="8306"/>
        </w:tabs>
        <w:spacing w:line="360" w:lineRule="auto"/>
        <w:ind w:firstLine="562"/>
        <w:rPr>
          <w:bCs/>
          <w:sz w:val="24"/>
        </w:rPr>
      </w:pPr>
      <w:r>
        <w:rPr>
          <w:bCs/>
          <w:sz w:val="24"/>
        </w:rPr>
        <w:t>2.</w:t>
      </w:r>
      <w:r>
        <w:rPr>
          <w:rFonts w:hint="eastAsia"/>
          <w:bCs/>
          <w:sz w:val="24"/>
        </w:rPr>
        <w:t>2</w:t>
      </w:r>
      <w:r>
        <w:rPr>
          <w:bCs/>
          <w:sz w:val="24"/>
        </w:rPr>
        <w:t>为落实政府采购政策需满足的要求</w:t>
      </w:r>
    </w:p>
    <w:p>
      <w:pPr>
        <w:widowControl/>
        <w:spacing w:line="360" w:lineRule="auto"/>
        <w:ind w:firstLine="480" w:firstLineChars="200"/>
        <w:jc w:val="left"/>
        <w:rPr>
          <w:bCs/>
          <w:sz w:val="24"/>
        </w:rPr>
      </w:pPr>
      <w:r>
        <w:rPr>
          <w:rFonts w:hint="eastAsia"/>
          <w:bCs/>
          <w:sz w:val="24"/>
        </w:rPr>
        <w:t>（1）本项目需要落实的政府采购政策：促进中小企业及监狱企业发展、促进残疾人就业等。（本项目不涉及节约能源、保护环境、支持乡村产业振兴等内容）</w:t>
      </w:r>
    </w:p>
    <w:p>
      <w:pPr>
        <w:widowControl/>
        <w:spacing w:line="360" w:lineRule="auto"/>
        <w:ind w:firstLine="480" w:firstLineChars="200"/>
        <w:jc w:val="left"/>
        <w:rPr>
          <w:bCs/>
          <w:sz w:val="24"/>
        </w:rPr>
      </w:pPr>
      <w:r>
        <w:rPr>
          <w:rFonts w:hint="eastAsia"/>
          <w:bCs/>
          <w:sz w:val="24"/>
        </w:rPr>
        <w:t>（2）具体要求</w:t>
      </w:r>
    </w:p>
    <w:p>
      <w:pPr>
        <w:widowControl/>
        <w:spacing w:line="360" w:lineRule="auto"/>
        <w:ind w:firstLine="480" w:firstLineChars="200"/>
        <w:jc w:val="left"/>
        <w:rPr>
          <w:bCs/>
          <w:sz w:val="24"/>
        </w:rPr>
      </w:pPr>
      <w:r>
        <w:rPr>
          <w:rFonts w:hint="eastAsia"/>
          <w:bCs/>
          <w:sz w:val="24"/>
        </w:rPr>
        <w:t>1）促进中小企业及监狱企业发展、促进残疾人就业</w:t>
      </w:r>
    </w:p>
    <w:p>
      <w:pPr>
        <w:widowControl/>
        <w:spacing w:line="360" w:lineRule="auto"/>
        <w:ind w:firstLine="480" w:firstLineChars="200"/>
        <w:jc w:val="left"/>
        <w:rPr>
          <w:bCs/>
          <w:sz w:val="24"/>
        </w:rPr>
      </w:pPr>
      <w:r>
        <w:rPr>
          <w:rFonts w:hint="eastAsia"/>
          <w:bCs/>
          <w:sz w:val="24"/>
        </w:rPr>
        <w:t>根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号）等规定，本项目执行中小企业相关政策，符合政策规定的监狱企业和残疾人福利性单位视同小型、微型企业，享受评审中价格扣除等政府采购促进中小企业发展的政府采购政策。</w:t>
      </w:r>
    </w:p>
    <w:p>
      <w:pPr>
        <w:widowControl/>
        <w:spacing w:line="360" w:lineRule="auto"/>
        <w:ind w:firstLine="480" w:firstLineChars="200"/>
        <w:jc w:val="left"/>
        <w:rPr>
          <w:bCs/>
          <w:sz w:val="24"/>
        </w:rPr>
      </w:pPr>
      <w:r>
        <w:rPr>
          <w:rFonts w:hint="eastAsia"/>
          <w:bCs/>
          <w:sz w:val="24"/>
        </w:rPr>
        <w:t>①本项目是否专门面向中小企业预留采购份额见第一章《投标邀请》。</w:t>
      </w:r>
    </w:p>
    <w:p>
      <w:pPr>
        <w:widowControl/>
        <w:spacing w:line="360" w:lineRule="auto"/>
        <w:ind w:firstLine="480" w:firstLineChars="200"/>
        <w:jc w:val="left"/>
        <w:rPr>
          <w:bCs/>
          <w:sz w:val="24"/>
        </w:rPr>
      </w:pPr>
      <w:r>
        <w:rPr>
          <w:rFonts w:hint="eastAsia"/>
          <w:bCs/>
          <w:sz w:val="24"/>
        </w:rPr>
        <w:t>②采购标的对应的中小企业划分标准所属行业见《供应商须知资料表》。</w:t>
      </w:r>
    </w:p>
    <w:p>
      <w:pPr>
        <w:tabs>
          <w:tab w:val="center" w:pos="4153"/>
          <w:tab w:val="right" w:pos="8306"/>
        </w:tabs>
        <w:spacing w:line="360" w:lineRule="auto"/>
        <w:ind w:firstLine="562"/>
        <w:rPr>
          <w:sz w:val="24"/>
        </w:rPr>
      </w:pPr>
      <w:r>
        <w:rPr>
          <w:rFonts w:hint="eastAsia"/>
          <w:bCs/>
          <w:sz w:val="24"/>
        </w:rPr>
        <w:t>③小微企业价格评审优惠的政策调整：见第四章《评标程序、评标方法和评标标准》。</w:t>
      </w:r>
    </w:p>
    <w:p>
      <w:pPr>
        <w:tabs>
          <w:tab w:val="center" w:pos="4153"/>
          <w:tab w:val="right" w:pos="8306"/>
        </w:tabs>
        <w:spacing w:line="360" w:lineRule="auto"/>
        <w:ind w:firstLine="562"/>
        <w:rPr>
          <w:sz w:val="24"/>
        </w:rPr>
      </w:pPr>
      <w:r>
        <w:rPr>
          <w:rFonts w:hint="eastAsia"/>
          <w:sz w:val="24"/>
        </w:rPr>
        <w:t>2.3需由供应商提供设计方案、解决方案或者组织方案的采购项目，应当说明采购标的的功能、应用场景、目标等基本要求</w:t>
      </w:r>
    </w:p>
    <w:p>
      <w:pPr>
        <w:widowControl/>
        <w:spacing w:line="360" w:lineRule="auto"/>
        <w:ind w:firstLine="480" w:firstLineChars="200"/>
        <w:jc w:val="left"/>
        <w:rPr>
          <w:bCs/>
          <w:sz w:val="24"/>
        </w:rPr>
      </w:pPr>
      <w:r>
        <w:rPr>
          <w:rFonts w:hint="eastAsia"/>
          <w:bCs/>
          <w:sz w:val="24"/>
        </w:rPr>
        <w:t>（1）项目理解分析</w:t>
      </w:r>
    </w:p>
    <w:p>
      <w:pPr>
        <w:widowControl/>
        <w:spacing w:line="360" w:lineRule="auto"/>
        <w:ind w:firstLine="480" w:firstLineChars="200"/>
        <w:jc w:val="left"/>
        <w:rPr>
          <w:bCs/>
          <w:sz w:val="24"/>
        </w:rPr>
      </w:pPr>
      <w:r>
        <w:rPr>
          <w:rFonts w:hint="eastAsia"/>
          <w:bCs/>
          <w:sz w:val="24"/>
        </w:rPr>
        <w:t>功能、应用场景、目标：供应商应针对本项目实际情况结合过往经验分析并指出项目实施过程中潜在的困难点、风险点，并能够给出妥善的解决方案。</w:t>
      </w:r>
    </w:p>
    <w:p>
      <w:pPr>
        <w:widowControl/>
        <w:spacing w:line="360" w:lineRule="auto"/>
        <w:ind w:firstLine="480" w:firstLineChars="200"/>
        <w:jc w:val="left"/>
        <w:rPr>
          <w:bCs/>
          <w:sz w:val="24"/>
        </w:rPr>
      </w:pPr>
      <w:r>
        <w:rPr>
          <w:rFonts w:hint="eastAsia"/>
          <w:bCs/>
          <w:sz w:val="24"/>
        </w:rPr>
        <w:t>（2）整体服务方案、应急预案、培训方案、环境管理方案、安全及质量保障方案、保密方案、项目团队</w:t>
      </w:r>
    </w:p>
    <w:p>
      <w:pPr>
        <w:tabs>
          <w:tab w:val="center" w:pos="4153"/>
          <w:tab w:val="right" w:pos="8306"/>
        </w:tabs>
        <w:spacing w:line="360" w:lineRule="auto"/>
        <w:ind w:firstLine="562"/>
        <w:rPr>
          <w:sz w:val="24"/>
        </w:rPr>
      </w:pPr>
      <w:r>
        <w:rPr>
          <w:rFonts w:hint="eastAsia"/>
          <w:bCs/>
          <w:sz w:val="24"/>
        </w:rPr>
        <w:t>功能、应用场景、目标：详见本章三、技术要求，供应商应制定合理可行的相关方案，通过制度、辅助措施等手段，确保各项服务能保质保量完成。</w:t>
      </w:r>
    </w:p>
    <w:p>
      <w:pPr>
        <w:tabs>
          <w:tab w:val="center" w:pos="4153"/>
          <w:tab w:val="right" w:pos="8306"/>
        </w:tabs>
        <w:spacing w:line="360" w:lineRule="auto"/>
        <w:ind w:firstLine="562"/>
        <w:rPr>
          <w:sz w:val="24"/>
        </w:rPr>
      </w:pPr>
      <w:r>
        <w:rPr>
          <w:rFonts w:hint="eastAsia"/>
          <w:sz w:val="24"/>
        </w:rPr>
        <w:t>3.验收标准</w:t>
      </w:r>
    </w:p>
    <w:p>
      <w:pPr>
        <w:tabs>
          <w:tab w:val="center" w:pos="4153"/>
          <w:tab w:val="right" w:pos="8306"/>
        </w:tabs>
        <w:spacing w:line="360" w:lineRule="auto"/>
        <w:ind w:firstLine="562"/>
        <w:rPr>
          <w:sz w:val="24"/>
        </w:rPr>
      </w:pPr>
      <w:r>
        <w:rPr>
          <w:rFonts w:hint="eastAsia"/>
          <w:sz w:val="24"/>
        </w:rPr>
        <w:t>人员配置：消防控制室必须实行24小时专人值班制度，每班值班人员不得少于2人，通过消防行业特有工种职业技能鉴定，持有职业资格证书。值班人员需具备高度的责任心和安全意识，并具备熟练操作消防设施的能力。</w:t>
      </w:r>
    </w:p>
    <w:p>
      <w:pPr>
        <w:tabs>
          <w:tab w:val="center" w:pos="4153"/>
          <w:tab w:val="right" w:pos="8306"/>
        </w:tabs>
        <w:spacing w:line="360" w:lineRule="auto"/>
        <w:ind w:firstLine="562"/>
        <w:rPr>
          <w:sz w:val="24"/>
        </w:rPr>
      </w:pPr>
      <w:r>
        <w:rPr>
          <w:rFonts w:hint="eastAsia"/>
          <w:sz w:val="24"/>
        </w:rPr>
        <w:t>值班记录和任务：值班人员要严格遵守值班纪律，不得脱岗、睡岗或从事与值班无关的活动。做好值班记录，详细记录消防设备的运行情况和各类报警、故障信息，正确处置应急情况。</w:t>
      </w:r>
    </w:p>
    <w:p>
      <w:pPr>
        <w:tabs>
          <w:tab w:val="center" w:pos="4153"/>
          <w:tab w:val="right" w:pos="8306"/>
        </w:tabs>
        <w:spacing w:line="360" w:lineRule="auto"/>
        <w:ind w:firstLine="562"/>
        <w:rPr>
          <w:sz w:val="24"/>
        </w:rPr>
      </w:pPr>
      <w:r>
        <w:rPr>
          <w:rFonts w:hint="eastAsia"/>
          <w:sz w:val="24"/>
        </w:rPr>
        <w:t>应急预案和培训：制定详细的消防应急预案，熟练掌握消防设备的操作技能和应急处置流程，定期组织消防安全培训和演练，提高应急处置能力。</w:t>
      </w:r>
    </w:p>
    <w:p>
      <w:pPr>
        <w:tabs>
          <w:tab w:val="center" w:pos="4153"/>
          <w:tab w:val="right" w:pos="8306"/>
        </w:tabs>
        <w:spacing w:line="360" w:lineRule="auto"/>
        <w:ind w:firstLine="562"/>
        <w:rPr>
          <w:sz w:val="24"/>
        </w:rPr>
      </w:pPr>
      <w:r>
        <w:rPr>
          <w:rFonts w:hint="eastAsia"/>
          <w:sz w:val="24"/>
        </w:rPr>
        <w:t>环境管理：控制室应保持环境整洁，做好卫生防护工作。未经允许，任何人不得擅自操作设备。</w:t>
      </w:r>
    </w:p>
    <w:p>
      <w:pPr>
        <w:tabs>
          <w:tab w:val="center" w:pos="4153"/>
          <w:tab w:val="right" w:pos="8306"/>
        </w:tabs>
        <w:spacing w:line="360" w:lineRule="auto"/>
        <w:ind w:firstLine="562"/>
        <w:rPr>
          <w:sz w:val="24"/>
        </w:rPr>
      </w:pPr>
      <w:r>
        <w:rPr>
          <w:rFonts w:hint="eastAsia"/>
          <w:sz w:val="24"/>
        </w:rPr>
        <w:t>4.保密、安全及其他要求</w:t>
      </w:r>
    </w:p>
    <w:p>
      <w:pPr>
        <w:tabs>
          <w:tab w:val="center" w:pos="4153"/>
          <w:tab w:val="right" w:pos="8306"/>
        </w:tabs>
        <w:spacing w:line="360" w:lineRule="auto"/>
        <w:ind w:firstLine="562"/>
        <w:rPr>
          <w:sz w:val="24"/>
        </w:rPr>
      </w:pPr>
      <w:r>
        <w:rPr>
          <w:rFonts w:hint="eastAsia"/>
          <w:sz w:val="24"/>
        </w:rPr>
        <w:t>供应商</w:t>
      </w:r>
    </w:p>
    <w:p>
      <w:pPr>
        <w:tabs>
          <w:tab w:val="center" w:pos="4153"/>
          <w:tab w:val="right" w:pos="8306"/>
        </w:tabs>
        <w:spacing w:line="360" w:lineRule="auto"/>
        <w:ind w:firstLine="562"/>
        <w:rPr>
          <w:sz w:val="24"/>
        </w:rPr>
      </w:pPr>
      <w:r>
        <w:rPr>
          <w:rFonts w:hint="eastAsia"/>
          <w:sz w:val="24"/>
        </w:rPr>
        <w:t>4.1未经采购人允许，供应商不得将采购人任何信息告知任何第三方。</w:t>
      </w:r>
    </w:p>
    <w:p>
      <w:pPr>
        <w:tabs>
          <w:tab w:val="center" w:pos="4153"/>
          <w:tab w:val="right" w:pos="8306"/>
        </w:tabs>
        <w:spacing w:line="360" w:lineRule="auto"/>
        <w:ind w:firstLine="562"/>
        <w:rPr>
          <w:sz w:val="24"/>
        </w:rPr>
      </w:pPr>
      <w:r>
        <w:rPr>
          <w:rFonts w:hint="eastAsia"/>
          <w:sz w:val="24"/>
        </w:rPr>
        <w:t>4.2供应商为采购人服务的工作人员须经公安部门审查合格，没有违法犯罪行为。</w:t>
      </w:r>
    </w:p>
    <w:p>
      <w:pPr>
        <w:tabs>
          <w:tab w:val="center" w:pos="4153"/>
          <w:tab w:val="right" w:pos="8306"/>
        </w:tabs>
        <w:spacing w:line="360" w:lineRule="auto"/>
        <w:ind w:firstLine="562"/>
        <w:rPr>
          <w:sz w:val="24"/>
        </w:rPr>
      </w:pPr>
      <w:r>
        <w:rPr>
          <w:rFonts w:hint="eastAsia"/>
          <w:sz w:val="24"/>
        </w:rPr>
        <w:t>4.3供应商在开展消防服务时，必须依法服从采购人相关管理和服务要求，遵守采购人规章制度及安全环保等各项规定。</w:t>
      </w:r>
    </w:p>
    <w:p>
      <w:pPr>
        <w:tabs>
          <w:tab w:val="center" w:pos="4153"/>
          <w:tab w:val="right" w:pos="8306"/>
        </w:tabs>
        <w:spacing w:line="360" w:lineRule="auto"/>
        <w:ind w:firstLine="562"/>
        <w:rPr>
          <w:sz w:val="24"/>
        </w:rPr>
      </w:pPr>
      <w:r>
        <w:rPr>
          <w:rFonts w:hint="eastAsia"/>
          <w:sz w:val="24"/>
        </w:rPr>
        <w:t>4.4供应商在为采购人服务的过程中，除非供应商能证明该事故由采购人原因造成，否则发生的事故及责任均由供应商承担，采购人概不负责。同时，采购人保留将按相关法规要求追究供应商其他责任的权利。</w:t>
      </w:r>
    </w:p>
    <w:p>
      <w:pPr>
        <w:tabs>
          <w:tab w:val="center" w:pos="4153"/>
          <w:tab w:val="right" w:pos="8306"/>
        </w:tabs>
        <w:spacing w:line="360" w:lineRule="auto"/>
        <w:ind w:firstLine="562"/>
        <w:rPr>
          <w:sz w:val="24"/>
        </w:rPr>
      </w:pPr>
      <w:r>
        <w:rPr>
          <w:rFonts w:hint="eastAsia"/>
          <w:sz w:val="24"/>
        </w:rPr>
        <w:t>4.5除采购合同所列明的费用外，采购人无须支付其他任何费用。</w:t>
      </w:r>
    </w:p>
    <w:p>
      <w:pPr>
        <w:tabs>
          <w:tab w:val="center" w:pos="4153"/>
          <w:tab w:val="right" w:pos="8306"/>
        </w:tabs>
        <w:spacing w:line="360" w:lineRule="auto"/>
        <w:ind w:firstLine="562"/>
        <w:rPr>
          <w:sz w:val="24"/>
        </w:rPr>
      </w:pPr>
    </w:p>
    <w:p>
      <w:pPr>
        <w:tabs>
          <w:tab w:val="center" w:pos="4153"/>
          <w:tab w:val="right" w:pos="8306"/>
        </w:tabs>
        <w:spacing w:line="360" w:lineRule="auto"/>
        <w:ind w:firstLine="562"/>
        <w:rPr>
          <w:sz w:val="24"/>
        </w:rPr>
      </w:pPr>
      <w:r>
        <w:rPr>
          <w:sz w:val="24"/>
        </w:rPr>
        <w:br w:type="page"/>
      </w:r>
    </w:p>
    <w:p>
      <w:pPr>
        <w:spacing w:line="360" w:lineRule="auto"/>
        <w:jc w:val="center"/>
        <w:outlineLvl w:val="0"/>
        <w:rPr>
          <w:kern w:val="0"/>
          <w:sz w:val="18"/>
          <w:szCs w:val="18"/>
        </w:rPr>
      </w:pPr>
      <w:bookmarkStart w:id="671" w:name="_Toc543"/>
      <w:r>
        <w:rPr>
          <w:b/>
          <w:sz w:val="36"/>
          <w:szCs w:val="36"/>
        </w:rPr>
        <w:t>第五章   合同草案条款</w:t>
      </w:r>
      <w:bookmarkEnd w:id="671"/>
    </w:p>
    <w:p>
      <w:pPr>
        <w:ind w:firstLine="482"/>
        <w:jc w:val="center"/>
        <w:rPr>
          <w:b/>
          <w:bCs/>
          <w:sz w:val="24"/>
        </w:rPr>
      </w:pPr>
    </w:p>
    <w:p>
      <w:pPr>
        <w:tabs>
          <w:tab w:val="center" w:pos="4153"/>
          <w:tab w:val="right" w:pos="8306"/>
        </w:tabs>
        <w:spacing w:line="360" w:lineRule="auto"/>
        <w:ind w:firstLine="562"/>
        <w:jc w:val="center"/>
        <w:rPr>
          <w:sz w:val="24"/>
        </w:rPr>
      </w:pPr>
      <w:bookmarkStart w:id="672" w:name="_Toc30083"/>
      <w:r>
        <w:rPr>
          <w:rFonts w:hint="eastAsia"/>
          <w:sz w:val="28"/>
          <w:szCs w:val="28"/>
        </w:rPr>
        <w:t>天安门地区管委会44号院消防控制室值守巡查服务合同</w:t>
      </w:r>
    </w:p>
    <w:p>
      <w:pPr>
        <w:tabs>
          <w:tab w:val="center" w:pos="4153"/>
          <w:tab w:val="right" w:pos="8306"/>
        </w:tabs>
        <w:spacing w:line="360" w:lineRule="auto"/>
        <w:ind w:firstLine="562"/>
        <w:rPr>
          <w:sz w:val="24"/>
        </w:rPr>
      </w:pPr>
      <w:r>
        <w:rPr>
          <w:rFonts w:hint="eastAsia"/>
          <w:sz w:val="24"/>
        </w:rPr>
        <w:t xml:space="preserve">甲方：天安门地区综合管理服务中心 </w:t>
      </w:r>
    </w:p>
    <w:p>
      <w:pPr>
        <w:tabs>
          <w:tab w:val="center" w:pos="4153"/>
          <w:tab w:val="right" w:pos="8306"/>
        </w:tabs>
        <w:spacing w:line="360" w:lineRule="auto"/>
        <w:ind w:firstLine="562"/>
        <w:rPr>
          <w:sz w:val="24"/>
        </w:rPr>
      </w:pPr>
      <w:r>
        <w:rPr>
          <w:rFonts w:hint="eastAsia"/>
          <w:sz w:val="24"/>
        </w:rPr>
        <w:t>法定代表人：</w:t>
      </w:r>
    </w:p>
    <w:p>
      <w:pPr>
        <w:tabs>
          <w:tab w:val="center" w:pos="4153"/>
          <w:tab w:val="right" w:pos="8306"/>
        </w:tabs>
        <w:spacing w:line="360" w:lineRule="auto"/>
        <w:ind w:firstLine="562"/>
        <w:rPr>
          <w:sz w:val="24"/>
        </w:rPr>
      </w:pPr>
      <w:r>
        <w:rPr>
          <w:rFonts w:hint="eastAsia"/>
          <w:sz w:val="24"/>
        </w:rPr>
        <w:t xml:space="preserve">地址:北京市东城区东交民巷44号 </w:t>
      </w:r>
    </w:p>
    <w:p>
      <w:pPr>
        <w:tabs>
          <w:tab w:val="center" w:pos="4153"/>
          <w:tab w:val="right" w:pos="8306"/>
        </w:tabs>
        <w:spacing w:line="360" w:lineRule="auto"/>
        <w:ind w:firstLine="562"/>
        <w:rPr>
          <w:sz w:val="24"/>
        </w:rPr>
      </w:pPr>
      <w:r>
        <w:rPr>
          <w:rFonts w:hint="eastAsia"/>
          <w:sz w:val="24"/>
        </w:rPr>
        <w:t>联系方式：</w:t>
      </w:r>
    </w:p>
    <w:p>
      <w:pPr>
        <w:tabs>
          <w:tab w:val="center" w:pos="4153"/>
          <w:tab w:val="right" w:pos="8306"/>
        </w:tabs>
        <w:spacing w:line="360" w:lineRule="auto"/>
        <w:ind w:firstLine="562"/>
        <w:rPr>
          <w:sz w:val="24"/>
        </w:rPr>
      </w:pPr>
    </w:p>
    <w:p>
      <w:pPr>
        <w:tabs>
          <w:tab w:val="center" w:pos="4153"/>
          <w:tab w:val="right" w:pos="8306"/>
        </w:tabs>
        <w:spacing w:line="360" w:lineRule="auto"/>
        <w:ind w:firstLine="562"/>
        <w:rPr>
          <w:sz w:val="24"/>
        </w:rPr>
      </w:pPr>
      <w:r>
        <w:rPr>
          <w:rFonts w:hint="eastAsia"/>
          <w:sz w:val="24"/>
        </w:rPr>
        <w:t>乙方：</w:t>
      </w:r>
    </w:p>
    <w:p>
      <w:pPr>
        <w:tabs>
          <w:tab w:val="center" w:pos="4153"/>
          <w:tab w:val="right" w:pos="8306"/>
        </w:tabs>
        <w:spacing w:line="360" w:lineRule="auto"/>
        <w:ind w:firstLine="562"/>
        <w:rPr>
          <w:sz w:val="24"/>
        </w:rPr>
      </w:pPr>
      <w:r>
        <w:rPr>
          <w:rFonts w:hint="eastAsia"/>
          <w:sz w:val="24"/>
        </w:rPr>
        <w:t>法定代表人：</w:t>
      </w:r>
    </w:p>
    <w:p>
      <w:pPr>
        <w:tabs>
          <w:tab w:val="center" w:pos="4153"/>
          <w:tab w:val="right" w:pos="8306"/>
        </w:tabs>
        <w:spacing w:line="360" w:lineRule="auto"/>
        <w:ind w:firstLine="562"/>
        <w:rPr>
          <w:sz w:val="24"/>
        </w:rPr>
      </w:pPr>
      <w:r>
        <w:rPr>
          <w:rFonts w:hint="eastAsia"/>
          <w:sz w:val="24"/>
        </w:rPr>
        <w:t>地址：</w:t>
      </w:r>
    </w:p>
    <w:p>
      <w:pPr>
        <w:tabs>
          <w:tab w:val="center" w:pos="4153"/>
          <w:tab w:val="right" w:pos="8306"/>
        </w:tabs>
        <w:spacing w:line="360" w:lineRule="auto"/>
        <w:ind w:firstLine="562"/>
        <w:rPr>
          <w:sz w:val="24"/>
        </w:rPr>
      </w:pPr>
      <w:r>
        <w:rPr>
          <w:rFonts w:hint="eastAsia"/>
          <w:sz w:val="24"/>
        </w:rPr>
        <w:t>联系方式：</w:t>
      </w:r>
    </w:p>
    <w:p>
      <w:pPr>
        <w:tabs>
          <w:tab w:val="center" w:pos="4153"/>
          <w:tab w:val="right" w:pos="8306"/>
        </w:tabs>
        <w:spacing w:line="360" w:lineRule="auto"/>
        <w:ind w:firstLine="562"/>
        <w:rPr>
          <w:sz w:val="24"/>
        </w:rPr>
      </w:pPr>
    </w:p>
    <w:p>
      <w:pPr>
        <w:tabs>
          <w:tab w:val="center" w:pos="4153"/>
          <w:tab w:val="right" w:pos="8306"/>
        </w:tabs>
        <w:spacing w:line="360" w:lineRule="auto"/>
        <w:ind w:firstLine="562"/>
        <w:rPr>
          <w:sz w:val="24"/>
        </w:rPr>
      </w:pPr>
      <w:r>
        <w:rPr>
          <w:rFonts w:hint="eastAsia"/>
          <w:sz w:val="24"/>
        </w:rPr>
        <w:t xml:space="preserve">为切实做好甲方位于东交民巷44号的办公楼及其后院、地区运行调度中心(以下合称“44号院”)的消防安全工作，明确双方责任，根据《中华人民共和国民法典》及其相关法律法规，经甲乙双方友好协商，签订本合同。 </w:t>
      </w:r>
    </w:p>
    <w:p>
      <w:pPr>
        <w:tabs>
          <w:tab w:val="center" w:pos="4153"/>
          <w:tab w:val="right" w:pos="8306"/>
        </w:tabs>
        <w:spacing w:line="360" w:lineRule="auto"/>
        <w:ind w:firstLine="562"/>
        <w:rPr>
          <w:sz w:val="24"/>
        </w:rPr>
      </w:pPr>
      <w:r>
        <w:rPr>
          <w:rFonts w:hint="eastAsia"/>
          <w:sz w:val="24"/>
        </w:rPr>
        <w:t xml:space="preserve">第一条  合同内容 </w:t>
      </w:r>
    </w:p>
    <w:p>
      <w:pPr>
        <w:tabs>
          <w:tab w:val="center" w:pos="4153"/>
          <w:tab w:val="right" w:pos="8306"/>
        </w:tabs>
        <w:spacing w:line="360" w:lineRule="auto"/>
        <w:ind w:firstLine="562"/>
        <w:rPr>
          <w:sz w:val="24"/>
        </w:rPr>
      </w:pPr>
      <w:r>
        <w:rPr>
          <w:rFonts w:hint="eastAsia"/>
          <w:sz w:val="24"/>
        </w:rPr>
        <w:t>乙方按照本合同约定，为甲方提供消防安全服务，包括：</w:t>
      </w:r>
    </w:p>
    <w:p>
      <w:pPr>
        <w:tabs>
          <w:tab w:val="center" w:pos="4153"/>
          <w:tab w:val="right" w:pos="8306"/>
        </w:tabs>
        <w:spacing w:line="360" w:lineRule="auto"/>
        <w:ind w:firstLine="562"/>
        <w:rPr>
          <w:sz w:val="24"/>
        </w:rPr>
      </w:pPr>
      <w:r>
        <w:rPr>
          <w:rFonts w:hint="eastAsia"/>
          <w:sz w:val="24"/>
        </w:rPr>
        <w:t>乙方</w:t>
      </w:r>
      <w:r>
        <w:rPr>
          <w:sz w:val="24"/>
        </w:rPr>
        <w:t>指派不少于</w:t>
      </w:r>
      <w:r>
        <w:rPr>
          <w:rFonts w:hint="eastAsia"/>
          <w:sz w:val="24"/>
        </w:rPr>
        <w:t>6</w:t>
      </w:r>
      <w:r>
        <w:rPr>
          <w:sz w:val="24"/>
        </w:rPr>
        <w:t>名服务人员负责消防</w:t>
      </w:r>
      <w:r>
        <w:rPr>
          <w:rFonts w:hint="eastAsia"/>
          <w:sz w:val="24"/>
        </w:rPr>
        <w:t>控制室</w:t>
      </w:r>
      <w:r>
        <w:rPr>
          <w:sz w:val="24"/>
        </w:rPr>
        <w:t>值守和办公楼内巡查服务</w:t>
      </w:r>
      <w:r>
        <w:rPr>
          <w:rFonts w:hint="eastAsia"/>
          <w:sz w:val="24"/>
        </w:rPr>
        <w:t>，必须确保每日24小时保持不少于2人在消防控制室值守值班。</w:t>
      </w:r>
      <w:r>
        <w:rPr>
          <w:sz w:val="24"/>
        </w:rPr>
        <w:t>包括消防</w:t>
      </w:r>
      <w:r>
        <w:rPr>
          <w:rFonts w:hint="eastAsia"/>
          <w:sz w:val="24"/>
        </w:rPr>
        <w:t>控制</w:t>
      </w:r>
      <w:r>
        <w:rPr>
          <w:sz w:val="24"/>
        </w:rPr>
        <w:t>设备运行状态监控、操作、报警处置和响应报告，熟练操作消防设备设施</w:t>
      </w:r>
      <w:r>
        <w:rPr>
          <w:rFonts w:hint="eastAsia"/>
          <w:sz w:val="24"/>
        </w:rPr>
        <w:t>，做好消防控制室“快确认、快调集、快启动、快疏散”处置训练，提升快速应急正确处置反应能力。</w:t>
      </w:r>
      <w:r>
        <w:rPr>
          <w:sz w:val="24"/>
        </w:rPr>
        <w:t>每日巡查消防应急照明和疏散指示标志状态、防火门设施开闭状态、消防通畅通情况、电动自行车停放情况、公共区城用电情况</w:t>
      </w:r>
      <w:r>
        <w:rPr>
          <w:rFonts w:hint="eastAsia"/>
          <w:sz w:val="24"/>
        </w:rPr>
        <w:t>，</w:t>
      </w:r>
      <w:r>
        <w:rPr>
          <w:sz w:val="24"/>
        </w:rPr>
        <w:t>以及各类消防设备设施是否缺失、损坏等情况发现</w:t>
      </w:r>
      <w:r>
        <w:rPr>
          <w:rFonts w:hint="eastAsia"/>
          <w:sz w:val="24"/>
        </w:rPr>
        <w:t>问题</w:t>
      </w:r>
      <w:r>
        <w:rPr>
          <w:sz w:val="24"/>
        </w:rPr>
        <w:t>按照消防管理规范及时响应、报告</w:t>
      </w:r>
      <w:r>
        <w:rPr>
          <w:rFonts w:hint="eastAsia"/>
          <w:sz w:val="24"/>
        </w:rPr>
        <w:t>，</w:t>
      </w:r>
      <w:r>
        <w:rPr>
          <w:sz w:val="24"/>
        </w:rPr>
        <w:t>提出改进意见建议。</w:t>
      </w:r>
      <w:r>
        <w:rPr>
          <w:rFonts w:hint="eastAsia"/>
          <w:sz w:val="24"/>
        </w:rPr>
        <w:t>按要求及时做好消防部门的消防控制室点名工作，协助采购人完成北京市消防一体化系统填报工作。</w:t>
      </w:r>
    </w:p>
    <w:p>
      <w:pPr>
        <w:tabs>
          <w:tab w:val="center" w:pos="4153"/>
          <w:tab w:val="right" w:pos="8306"/>
        </w:tabs>
        <w:spacing w:line="360" w:lineRule="auto"/>
        <w:ind w:firstLine="562"/>
        <w:rPr>
          <w:sz w:val="24"/>
        </w:rPr>
      </w:pPr>
      <w:r>
        <w:rPr>
          <w:rFonts w:hint="eastAsia"/>
          <w:sz w:val="24"/>
        </w:rPr>
        <w:t>负责消防控制室值守的服务人员应持有中级及以上建（构）筑物消防员资格证书（中级即全国职业资格四级）。</w:t>
      </w:r>
    </w:p>
    <w:p>
      <w:pPr>
        <w:tabs>
          <w:tab w:val="center" w:pos="4153"/>
          <w:tab w:val="right" w:pos="8306"/>
        </w:tabs>
        <w:spacing w:line="360" w:lineRule="auto"/>
        <w:ind w:firstLine="562"/>
        <w:rPr>
          <w:sz w:val="24"/>
        </w:rPr>
      </w:pPr>
      <w:r>
        <w:rPr>
          <w:sz w:val="24"/>
        </w:rPr>
        <w:t>按消防规范做好44号院微型消防站日常管理工作</w:t>
      </w:r>
      <w:r>
        <w:rPr>
          <w:rFonts w:hint="eastAsia"/>
          <w:sz w:val="24"/>
        </w:rPr>
        <w:t>，定期做好微型消防站里的消防器材维护保养，</w:t>
      </w:r>
      <w:r>
        <w:rPr>
          <w:sz w:val="24"/>
        </w:rPr>
        <w:t>确保每日不少于6名兼职消防员24小时随时到岗</w:t>
      </w:r>
      <w:r>
        <w:rPr>
          <w:rFonts w:hint="eastAsia"/>
          <w:sz w:val="24"/>
        </w:rPr>
        <w:t>处置消防应急情况</w:t>
      </w:r>
      <w:r>
        <w:rPr>
          <w:sz w:val="24"/>
        </w:rPr>
        <w:t>。</w:t>
      </w:r>
    </w:p>
    <w:p>
      <w:pPr>
        <w:tabs>
          <w:tab w:val="center" w:pos="4153"/>
          <w:tab w:val="right" w:pos="8306"/>
        </w:tabs>
        <w:spacing w:line="360" w:lineRule="auto"/>
        <w:ind w:firstLine="562"/>
        <w:rPr>
          <w:sz w:val="24"/>
        </w:rPr>
      </w:pPr>
      <w:r>
        <w:rPr>
          <w:rFonts w:hint="eastAsia"/>
          <w:sz w:val="24"/>
        </w:rPr>
        <w:t>做好</w:t>
      </w:r>
      <w:r>
        <w:rPr>
          <w:sz w:val="24"/>
        </w:rPr>
        <w:t>消防服务人员的日常管理工作,</w:t>
      </w:r>
      <w:r>
        <w:rPr>
          <w:rFonts w:hint="eastAsia"/>
          <w:sz w:val="24"/>
        </w:rPr>
        <w:t>定期</w:t>
      </w:r>
      <w:r>
        <w:rPr>
          <w:sz w:val="24"/>
        </w:rPr>
        <w:t>组织开展消防知识、技能培训和演练</w:t>
      </w:r>
      <w:r>
        <w:rPr>
          <w:rFonts w:hint="eastAsia"/>
          <w:sz w:val="24"/>
        </w:rPr>
        <w:t>，</w:t>
      </w:r>
      <w:r>
        <w:rPr>
          <w:sz w:val="24"/>
        </w:rPr>
        <w:t>切实提升业务能力。</w:t>
      </w:r>
    </w:p>
    <w:p>
      <w:pPr>
        <w:tabs>
          <w:tab w:val="center" w:pos="4153"/>
          <w:tab w:val="right" w:pos="8306"/>
        </w:tabs>
        <w:spacing w:line="360" w:lineRule="auto"/>
        <w:ind w:firstLine="562"/>
        <w:rPr>
          <w:sz w:val="24"/>
        </w:rPr>
      </w:pPr>
      <w:r>
        <w:rPr>
          <w:rFonts w:hint="eastAsia"/>
          <w:sz w:val="24"/>
        </w:rPr>
        <w:t xml:space="preserve">第二条  双方责任 </w:t>
      </w:r>
    </w:p>
    <w:p>
      <w:pPr>
        <w:tabs>
          <w:tab w:val="center" w:pos="4153"/>
          <w:tab w:val="right" w:pos="8306"/>
        </w:tabs>
        <w:spacing w:line="360" w:lineRule="auto"/>
        <w:ind w:firstLine="562"/>
        <w:rPr>
          <w:sz w:val="24"/>
        </w:rPr>
      </w:pPr>
      <w:r>
        <w:rPr>
          <w:rFonts w:hint="eastAsia"/>
          <w:sz w:val="24"/>
        </w:rPr>
        <w:t xml:space="preserve">甲方责任： </w:t>
      </w:r>
    </w:p>
    <w:p>
      <w:pPr>
        <w:tabs>
          <w:tab w:val="center" w:pos="4153"/>
          <w:tab w:val="right" w:pos="8306"/>
        </w:tabs>
        <w:spacing w:line="360" w:lineRule="auto"/>
        <w:ind w:firstLine="562"/>
        <w:rPr>
          <w:sz w:val="24"/>
        </w:rPr>
      </w:pPr>
      <w:r>
        <w:rPr>
          <w:rFonts w:hint="eastAsia"/>
          <w:sz w:val="24"/>
        </w:rPr>
        <w:t xml:space="preserve">1.甲方负责就44号院的消防安全服务对乙方服务内容、服务质量、服务标准、安全规范等方面提出要求，并进行监督和指导，委托专业单位进行必要的技能培训和演练。 </w:t>
      </w:r>
    </w:p>
    <w:p>
      <w:pPr>
        <w:tabs>
          <w:tab w:val="center" w:pos="4153"/>
          <w:tab w:val="right" w:pos="8306"/>
        </w:tabs>
        <w:spacing w:line="360" w:lineRule="auto"/>
        <w:ind w:firstLine="562"/>
        <w:rPr>
          <w:sz w:val="24"/>
        </w:rPr>
      </w:pPr>
      <w:r>
        <w:rPr>
          <w:rFonts w:hint="eastAsia"/>
          <w:sz w:val="24"/>
        </w:rPr>
        <w:t xml:space="preserve">2.甲方应当按合同约定向乙方支付服务费。 </w:t>
      </w:r>
    </w:p>
    <w:p>
      <w:pPr>
        <w:tabs>
          <w:tab w:val="center" w:pos="4153"/>
          <w:tab w:val="right" w:pos="8306"/>
        </w:tabs>
        <w:spacing w:line="360" w:lineRule="auto"/>
        <w:ind w:firstLine="562"/>
        <w:rPr>
          <w:sz w:val="24"/>
        </w:rPr>
      </w:pPr>
      <w:r>
        <w:rPr>
          <w:rFonts w:hint="eastAsia"/>
          <w:sz w:val="24"/>
        </w:rPr>
        <w:t>3.甲方负责对乙方的服务落实情况进行检查监督,并有权随时抽查，对未达服务质量标准的情形，甲方有权口头或书面通知乙方进行调整，且乙方应当自接到甲方通知之日起2日内作出处理。乙方经调整仍未能达到甲方标准的，甲方有权按照合同约定要求乙方承担违约责任。</w:t>
      </w:r>
    </w:p>
    <w:p>
      <w:pPr>
        <w:tabs>
          <w:tab w:val="center" w:pos="4153"/>
          <w:tab w:val="right" w:pos="8306"/>
        </w:tabs>
        <w:spacing w:line="360" w:lineRule="auto"/>
        <w:ind w:firstLine="562"/>
        <w:rPr>
          <w:sz w:val="24"/>
        </w:rPr>
      </w:pPr>
      <w:r>
        <w:rPr>
          <w:rFonts w:hint="eastAsia"/>
          <w:sz w:val="24"/>
        </w:rPr>
        <w:t xml:space="preserve">乙方责任： </w:t>
      </w:r>
    </w:p>
    <w:p>
      <w:pPr>
        <w:tabs>
          <w:tab w:val="center" w:pos="4153"/>
          <w:tab w:val="right" w:pos="8306"/>
        </w:tabs>
        <w:spacing w:line="360" w:lineRule="auto"/>
        <w:ind w:firstLine="562"/>
        <w:rPr>
          <w:sz w:val="24"/>
        </w:rPr>
      </w:pPr>
      <w:r>
        <w:rPr>
          <w:rFonts w:hint="eastAsia"/>
          <w:sz w:val="24"/>
        </w:rPr>
        <w:t xml:space="preserve">1.根据甲方服务需求，乙方指派的负责消防安全的服务人员应持有建(构)筑物消防员资格证书。乙方服务人员在服务过程中应遵守相关的法律法规及本合同约定的服务要求，因乙方服务人员在服务过程中给甲方人员或其他第三人造成人身或财产损害的，由乙方承担全部责任,给甲方造成损害的，乙方还应赔偿甲方全部损失。 </w:t>
      </w:r>
    </w:p>
    <w:p>
      <w:pPr>
        <w:tabs>
          <w:tab w:val="center" w:pos="4153"/>
          <w:tab w:val="right" w:pos="8306"/>
        </w:tabs>
        <w:spacing w:line="360" w:lineRule="auto"/>
        <w:ind w:firstLine="562"/>
        <w:rPr>
          <w:sz w:val="24"/>
        </w:rPr>
      </w:pPr>
      <w:r>
        <w:rPr>
          <w:rFonts w:hint="eastAsia"/>
          <w:sz w:val="24"/>
        </w:rPr>
        <w:t xml:space="preserve">2.乙方应建立相应管理制度及工作规范，建立工作实录台账，对履行合同内容情况提供必要的证明材料。 </w:t>
      </w:r>
    </w:p>
    <w:p>
      <w:pPr>
        <w:tabs>
          <w:tab w:val="center" w:pos="4153"/>
          <w:tab w:val="right" w:pos="8306"/>
        </w:tabs>
        <w:spacing w:line="360" w:lineRule="auto"/>
        <w:ind w:firstLine="562"/>
        <w:rPr>
          <w:sz w:val="24"/>
        </w:rPr>
      </w:pPr>
      <w:r>
        <w:rPr>
          <w:rFonts w:hint="eastAsia"/>
          <w:sz w:val="24"/>
        </w:rPr>
        <w:t xml:space="preserve">3.乙方对其指派的消防服务人员加强安全管理和教育，对其服务人员的安全负全部责任，乙方指派的服务人员在从事本合同约定的服务时发生人身伤害,由乙方或其他第三方承担责任，甲方不承担任何责任。对乙方向甲方提供服务的全部人员，需通过公安部门背景审查。 </w:t>
      </w:r>
    </w:p>
    <w:p>
      <w:pPr>
        <w:tabs>
          <w:tab w:val="center" w:pos="4153"/>
          <w:tab w:val="right" w:pos="8306"/>
        </w:tabs>
        <w:spacing w:line="360" w:lineRule="auto"/>
        <w:ind w:firstLine="562"/>
        <w:rPr>
          <w:sz w:val="24"/>
        </w:rPr>
      </w:pPr>
      <w:r>
        <w:rPr>
          <w:rFonts w:hint="eastAsia"/>
          <w:sz w:val="24"/>
        </w:rPr>
        <w:t xml:space="preserve">4.因乙方消防服务人员管理或操作不当致使甲方的消防及监控设备受到损坏，应由乙方给予修复或赔偿设备相应损失。 </w:t>
      </w:r>
    </w:p>
    <w:p>
      <w:pPr>
        <w:tabs>
          <w:tab w:val="center" w:pos="4153"/>
          <w:tab w:val="right" w:pos="8306"/>
        </w:tabs>
        <w:spacing w:line="360" w:lineRule="auto"/>
        <w:ind w:firstLine="562"/>
        <w:rPr>
          <w:sz w:val="24"/>
        </w:rPr>
      </w:pPr>
      <w:r>
        <w:rPr>
          <w:rFonts w:hint="eastAsia"/>
          <w:sz w:val="24"/>
        </w:rPr>
        <w:t xml:space="preserve">5.乙方应负责消防服务人员的日常管理工作，负责组织开展消防知识、技能培训和演练,切实提升其业务能力。 </w:t>
      </w:r>
    </w:p>
    <w:p>
      <w:pPr>
        <w:tabs>
          <w:tab w:val="center" w:pos="4153"/>
          <w:tab w:val="right" w:pos="8306"/>
        </w:tabs>
        <w:spacing w:line="360" w:lineRule="auto"/>
        <w:ind w:firstLine="562"/>
        <w:rPr>
          <w:sz w:val="24"/>
        </w:rPr>
      </w:pPr>
      <w:r>
        <w:rPr>
          <w:rFonts w:hint="eastAsia"/>
          <w:sz w:val="24"/>
        </w:rPr>
        <w:t xml:space="preserve">6.乙方及其服务人员应当保守甲方有关工作秘密，对在履行本合同过程中接触的信息和资料保密，保密期限不受本合同有效期的限制，长期有效，甲方有权与乙方签署保密协议。 </w:t>
      </w:r>
    </w:p>
    <w:p>
      <w:pPr>
        <w:tabs>
          <w:tab w:val="center" w:pos="4153"/>
          <w:tab w:val="right" w:pos="8306"/>
        </w:tabs>
        <w:spacing w:line="360" w:lineRule="auto"/>
        <w:ind w:firstLine="562"/>
        <w:rPr>
          <w:sz w:val="24"/>
        </w:rPr>
      </w:pPr>
      <w:r>
        <w:rPr>
          <w:rFonts w:hint="eastAsia"/>
          <w:sz w:val="24"/>
        </w:rPr>
        <w:t xml:space="preserve">7.乙方应当按时、按质、按量、按要求完成甲方委托的服务业务，并依本合同的约定或相关法律法规接受甲方的监督检查和业务指导。 </w:t>
      </w:r>
    </w:p>
    <w:p>
      <w:pPr>
        <w:tabs>
          <w:tab w:val="center" w:pos="4153"/>
          <w:tab w:val="right" w:pos="8306"/>
        </w:tabs>
        <w:spacing w:line="360" w:lineRule="auto"/>
        <w:ind w:firstLine="562"/>
        <w:rPr>
          <w:sz w:val="24"/>
        </w:rPr>
      </w:pPr>
      <w:r>
        <w:rPr>
          <w:rFonts w:hint="eastAsia"/>
          <w:sz w:val="24"/>
        </w:rPr>
        <w:t>8.乙方指派的消防服务人员应严格按照本合同约定及甲方需求提供消防安全服务，甲方有额外具体要求的，乙方应无条件配合执行。</w:t>
      </w:r>
    </w:p>
    <w:p>
      <w:pPr>
        <w:tabs>
          <w:tab w:val="center" w:pos="4153"/>
          <w:tab w:val="right" w:pos="8306"/>
        </w:tabs>
        <w:spacing w:line="360" w:lineRule="auto"/>
        <w:ind w:firstLine="562"/>
        <w:rPr>
          <w:sz w:val="24"/>
        </w:rPr>
      </w:pPr>
      <w:r>
        <w:rPr>
          <w:rFonts w:hint="eastAsia"/>
          <w:sz w:val="24"/>
        </w:rPr>
        <w:t>9.如甲方因业务量增加或其他需求需要临时增加人员，乙方须在2天内将人员补充到位。</w:t>
      </w:r>
    </w:p>
    <w:p>
      <w:pPr>
        <w:tabs>
          <w:tab w:val="center" w:pos="4153"/>
          <w:tab w:val="right" w:pos="8306"/>
        </w:tabs>
        <w:spacing w:line="360" w:lineRule="auto"/>
        <w:ind w:firstLine="562"/>
        <w:rPr>
          <w:sz w:val="24"/>
        </w:rPr>
      </w:pPr>
      <w:r>
        <w:rPr>
          <w:rFonts w:hint="eastAsia"/>
          <w:sz w:val="24"/>
        </w:rPr>
        <w:t>10.乙方应本着认真尽责的服务态度，及时发现44号院存在的消防安全隐患，将相关情况及时告知甲方并积极采取措施消除隐患，乙方应承担发现不及时的后果。</w:t>
      </w:r>
    </w:p>
    <w:p>
      <w:pPr>
        <w:tabs>
          <w:tab w:val="center" w:pos="4153"/>
          <w:tab w:val="right" w:pos="8306"/>
        </w:tabs>
        <w:spacing w:line="360" w:lineRule="auto"/>
        <w:ind w:firstLine="562"/>
        <w:rPr>
          <w:sz w:val="24"/>
        </w:rPr>
      </w:pPr>
      <w:r>
        <w:rPr>
          <w:rFonts w:hint="eastAsia"/>
          <w:sz w:val="24"/>
        </w:rPr>
        <w:t>第三条  项目服务验收标准</w:t>
      </w:r>
    </w:p>
    <w:p>
      <w:pPr>
        <w:tabs>
          <w:tab w:val="center" w:pos="4153"/>
          <w:tab w:val="right" w:pos="8306"/>
        </w:tabs>
        <w:spacing w:line="360" w:lineRule="auto"/>
        <w:ind w:firstLine="562"/>
        <w:rPr>
          <w:sz w:val="24"/>
        </w:rPr>
      </w:pPr>
      <w:r>
        <w:rPr>
          <w:rFonts w:hint="eastAsia"/>
          <w:sz w:val="24"/>
        </w:rPr>
        <w:t>1.</w:t>
      </w:r>
      <w:r>
        <w:rPr>
          <w:sz w:val="24"/>
        </w:rPr>
        <w:t>‌人员配置‌：</w:t>
      </w:r>
      <w:r>
        <w:rPr>
          <w:rFonts w:hint="eastAsia"/>
          <w:sz w:val="24"/>
        </w:rPr>
        <w:t>消防控制室</w:t>
      </w:r>
      <w:r>
        <w:rPr>
          <w:sz w:val="24"/>
        </w:rPr>
        <w:t>必须实行24小时专人值班制度，每班值班人员不得少于</w:t>
      </w:r>
      <w:r>
        <w:rPr>
          <w:rFonts w:hint="eastAsia"/>
          <w:sz w:val="24"/>
        </w:rPr>
        <w:t>2</w:t>
      </w:r>
      <w:r>
        <w:rPr>
          <w:sz w:val="24"/>
        </w:rPr>
        <w:t>人</w:t>
      </w:r>
      <w:r>
        <w:rPr>
          <w:rFonts w:hint="eastAsia"/>
          <w:sz w:val="24"/>
        </w:rPr>
        <w:t>，</w:t>
      </w:r>
      <w:r>
        <w:rPr>
          <w:sz w:val="24"/>
        </w:rPr>
        <w:t>通过消防行业特有工种职业技能鉴定，持有职业资格证书。值班人员需具备高度的责任心和安全意识</w:t>
      </w:r>
      <w:r>
        <w:rPr>
          <w:rFonts w:hint="eastAsia"/>
          <w:sz w:val="24"/>
        </w:rPr>
        <w:t>，</w:t>
      </w:r>
      <w:r>
        <w:rPr>
          <w:sz w:val="24"/>
        </w:rPr>
        <w:t>并具备熟练操作消防设施的能力</w:t>
      </w:r>
      <w:r>
        <w:rPr>
          <w:rFonts w:hint="eastAsia"/>
          <w:sz w:val="24"/>
        </w:rPr>
        <w:t>。</w:t>
      </w:r>
    </w:p>
    <w:p>
      <w:pPr>
        <w:tabs>
          <w:tab w:val="center" w:pos="4153"/>
          <w:tab w:val="right" w:pos="8306"/>
        </w:tabs>
        <w:spacing w:line="360" w:lineRule="auto"/>
        <w:ind w:firstLine="562"/>
        <w:rPr>
          <w:sz w:val="24"/>
        </w:rPr>
      </w:pPr>
      <w:r>
        <w:rPr>
          <w:rFonts w:hint="eastAsia"/>
          <w:sz w:val="24"/>
        </w:rPr>
        <w:t>2，</w:t>
      </w:r>
      <w:r>
        <w:rPr>
          <w:sz w:val="24"/>
        </w:rPr>
        <w:t>‌值班</w:t>
      </w:r>
      <w:r>
        <w:rPr>
          <w:rFonts w:hint="eastAsia"/>
          <w:sz w:val="24"/>
        </w:rPr>
        <w:t>记录和任务</w:t>
      </w:r>
      <w:r>
        <w:rPr>
          <w:sz w:val="24"/>
        </w:rPr>
        <w:t>‌：值班人员</w:t>
      </w:r>
      <w:r>
        <w:rPr>
          <w:rFonts w:hint="eastAsia"/>
          <w:sz w:val="24"/>
        </w:rPr>
        <w:t>要</w:t>
      </w:r>
      <w:r>
        <w:rPr>
          <w:sz w:val="24"/>
        </w:rPr>
        <w:t>严格遵守值班纪律，不得脱岗、睡岗或从事与值班无关的活动。做好值班记录，详细记录消防设备的运行情况和各类报警、故障信息</w:t>
      </w:r>
      <w:r>
        <w:rPr>
          <w:rFonts w:hint="eastAsia"/>
          <w:sz w:val="24"/>
        </w:rPr>
        <w:t>，正确处置应急情况。</w:t>
      </w:r>
    </w:p>
    <w:p>
      <w:pPr>
        <w:tabs>
          <w:tab w:val="center" w:pos="4153"/>
          <w:tab w:val="right" w:pos="8306"/>
        </w:tabs>
        <w:spacing w:line="360" w:lineRule="auto"/>
        <w:ind w:firstLine="562"/>
        <w:rPr>
          <w:sz w:val="24"/>
        </w:rPr>
      </w:pPr>
      <w:r>
        <w:rPr>
          <w:rFonts w:hint="eastAsia"/>
          <w:sz w:val="24"/>
        </w:rPr>
        <w:t>3.</w:t>
      </w:r>
      <w:r>
        <w:rPr>
          <w:sz w:val="24"/>
        </w:rPr>
        <w:t>‌应急预案和培训‌：制定详细的消防应急预案</w:t>
      </w:r>
      <w:r>
        <w:rPr>
          <w:rFonts w:hint="eastAsia"/>
          <w:sz w:val="24"/>
        </w:rPr>
        <w:t>并报甲方备案</w:t>
      </w:r>
      <w:r>
        <w:rPr>
          <w:sz w:val="24"/>
        </w:rPr>
        <w:t>，熟练掌握消防设备的操作技能和应急处置流程，定期</w:t>
      </w:r>
      <w:r>
        <w:rPr>
          <w:rFonts w:hint="eastAsia"/>
          <w:sz w:val="24"/>
        </w:rPr>
        <w:t>组织</w:t>
      </w:r>
      <w:r>
        <w:rPr>
          <w:sz w:val="24"/>
        </w:rPr>
        <w:t>消防安全培训和演练，提高应急处置能力。</w:t>
      </w:r>
    </w:p>
    <w:p>
      <w:pPr>
        <w:tabs>
          <w:tab w:val="center" w:pos="4153"/>
          <w:tab w:val="right" w:pos="8306"/>
        </w:tabs>
        <w:spacing w:line="360" w:lineRule="auto"/>
        <w:ind w:firstLine="562"/>
        <w:rPr>
          <w:sz w:val="24"/>
        </w:rPr>
      </w:pPr>
      <w:r>
        <w:rPr>
          <w:rFonts w:hint="eastAsia"/>
          <w:sz w:val="24"/>
        </w:rPr>
        <w:t>4.</w:t>
      </w:r>
      <w:r>
        <w:rPr>
          <w:sz w:val="24"/>
        </w:rPr>
        <w:t>‌环境管理‌：</w:t>
      </w:r>
      <w:r>
        <w:rPr>
          <w:rFonts w:hint="eastAsia"/>
          <w:sz w:val="24"/>
        </w:rPr>
        <w:t>控制</w:t>
      </w:r>
      <w:r>
        <w:rPr>
          <w:sz w:val="24"/>
        </w:rPr>
        <w:t>室应保持环境整洁，做好卫生防护工作。未经允许，任何人不得擅自操作设备。</w:t>
      </w:r>
    </w:p>
    <w:p>
      <w:pPr>
        <w:tabs>
          <w:tab w:val="center" w:pos="4153"/>
          <w:tab w:val="right" w:pos="8306"/>
        </w:tabs>
        <w:spacing w:line="360" w:lineRule="auto"/>
        <w:ind w:firstLine="562"/>
        <w:rPr>
          <w:sz w:val="24"/>
        </w:rPr>
      </w:pPr>
      <w:r>
        <w:rPr>
          <w:rFonts w:hint="eastAsia"/>
          <w:sz w:val="24"/>
        </w:rPr>
        <w:t xml:space="preserve">第四条  违约责任 </w:t>
      </w:r>
    </w:p>
    <w:p>
      <w:pPr>
        <w:tabs>
          <w:tab w:val="center" w:pos="4153"/>
          <w:tab w:val="right" w:pos="8306"/>
        </w:tabs>
        <w:spacing w:line="360" w:lineRule="auto"/>
        <w:ind w:firstLine="562"/>
        <w:rPr>
          <w:sz w:val="24"/>
        </w:rPr>
      </w:pPr>
      <w:r>
        <w:rPr>
          <w:rFonts w:hint="eastAsia"/>
          <w:sz w:val="24"/>
        </w:rPr>
        <w:t xml:space="preserve">1.经消防主管部门、消防专业维保检测机构检查检测中,或委内消防安全自查中，出现属乙方责任的问题，根据问题严重程度，甲方有权按照50-500元/项的标准扣除本合同服务费。如违反其他消防法规和技术规范，甲方保留追究责任的权利。 </w:t>
      </w:r>
    </w:p>
    <w:p>
      <w:pPr>
        <w:tabs>
          <w:tab w:val="center" w:pos="4153"/>
          <w:tab w:val="right" w:pos="8306"/>
        </w:tabs>
        <w:spacing w:line="360" w:lineRule="auto"/>
        <w:ind w:firstLine="562"/>
        <w:rPr>
          <w:sz w:val="24"/>
        </w:rPr>
      </w:pPr>
      <w:r>
        <w:rPr>
          <w:rFonts w:hint="eastAsia"/>
          <w:sz w:val="24"/>
        </w:rPr>
        <w:t xml:space="preserve">2.乙方及其服务人员对本合同的内容、因履行本合同所知悉的甲方的保密信息负有保密义务。未经甲方事先书面同意，乙方及其服务人员不得将相关信息披露给任何第三方，乙方及其服务人员违反保密约定，应承担全部法律责任以及赔偿因此给甲方造成的全部损失。 </w:t>
      </w:r>
    </w:p>
    <w:p>
      <w:pPr>
        <w:tabs>
          <w:tab w:val="center" w:pos="4153"/>
          <w:tab w:val="right" w:pos="8306"/>
        </w:tabs>
        <w:spacing w:line="360" w:lineRule="auto"/>
        <w:ind w:firstLine="562"/>
        <w:rPr>
          <w:sz w:val="24"/>
        </w:rPr>
      </w:pPr>
      <w:r>
        <w:rPr>
          <w:rFonts w:hint="eastAsia"/>
          <w:sz w:val="24"/>
        </w:rPr>
        <w:t xml:space="preserve">3.除本合同另有约定外，乙方违反合同约定其他义务的，经甲方催告后2日内仍拒不改正的，乙方应向甲方支付合同总价款20%的违约金，违约金不足以弥补甲方全部损失的乙方应予以补足。 </w:t>
      </w:r>
    </w:p>
    <w:p>
      <w:pPr>
        <w:tabs>
          <w:tab w:val="center" w:pos="4153"/>
          <w:tab w:val="right" w:pos="8306"/>
        </w:tabs>
        <w:spacing w:line="360" w:lineRule="auto"/>
        <w:ind w:firstLine="562"/>
        <w:rPr>
          <w:sz w:val="24"/>
        </w:rPr>
      </w:pPr>
      <w:r>
        <w:rPr>
          <w:rFonts w:hint="eastAsia"/>
          <w:sz w:val="24"/>
        </w:rPr>
        <w:t>违约方支付的违约金不足以弥补守约方全部损失的，守约方有权进一步追偿。本条涉及的全部损失包括直接损失、可得利益损失及主张权利的费用如诉讼仲裁费、保全费、律师费、公证费、法院或者仲裁机构最终裁定的侵权赔偿费用及守约方承担其他侵权责任所造成的经济损失等。</w:t>
      </w:r>
    </w:p>
    <w:p>
      <w:pPr>
        <w:tabs>
          <w:tab w:val="center" w:pos="4153"/>
          <w:tab w:val="right" w:pos="8306"/>
        </w:tabs>
        <w:spacing w:line="360" w:lineRule="auto"/>
        <w:ind w:firstLine="562"/>
        <w:rPr>
          <w:sz w:val="24"/>
        </w:rPr>
      </w:pPr>
      <w:r>
        <w:rPr>
          <w:sz w:val="24"/>
        </w:rPr>
        <w:t>第</w:t>
      </w:r>
      <w:r>
        <w:rPr>
          <w:rFonts w:hint="eastAsia"/>
          <w:sz w:val="24"/>
        </w:rPr>
        <w:t>五</w:t>
      </w:r>
      <w:r>
        <w:rPr>
          <w:sz w:val="24"/>
        </w:rPr>
        <w:t>条</w:t>
      </w:r>
      <w:r>
        <w:rPr>
          <w:rFonts w:hint="eastAsia"/>
          <w:sz w:val="24"/>
        </w:rPr>
        <w:t xml:space="preserve">  </w:t>
      </w:r>
      <w:r>
        <w:rPr>
          <w:sz w:val="24"/>
        </w:rPr>
        <w:t>合同期限</w:t>
      </w:r>
    </w:p>
    <w:p>
      <w:pPr>
        <w:tabs>
          <w:tab w:val="center" w:pos="4153"/>
          <w:tab w:val="right" w:pos="8306"/>
        </w:tabs>
        <w:spacing w:line="360" w:lineRule="auto"/>
        <w:ind w:firstLine="562"/>
        <w:rPr>
          <w:sz w:val="24"/>
        </w:rPr>
      </w:pPr>
      <w:r>
        <w:rPr>
          <w:rFonts w:hint="eastAsia"/>
          <w:sz w:val="24"/>
        </w:rPr>
        <w:t>自</w:t>
      </w:r>
      <w:r>
        <w:rPr>
          <w:sz w:val="24"/>
        </w:rPr>
        <w:t>202</w:t>
      </w:r>
      <w:r>
        <w:rPr>
          <w:rFonts w:hint="eastAsia"/>
          <w:sz w:val="24"/>
        </w:rPr>
        <w:t>5</w:t>
      </w:r>
      <w:r>
        <w:rPr>
          <w:sz w:val="24"/>
        </w:rPr>
        <w:t>年</w:t>
      </w:r>
      <w:r>
        <w:rPr>
          <w:rFonts w:hint="eastAsia"/>
          <w:sz w:val="24"/>
        </w:rPr>
        <w:t>6</w:t>
      </w:r>
      <w:r>
        <w:rPr>
          <w:sz w:val="24"/>
        </w:rPr>
        <w:t>月1日至202</w:t>
      </w:r>
      <w:r>
        <w:rPr>
          <w:rFonts w:hint="eastAsia"/>
          <w:sz w:val="24"/>
        </w:rPr>
        <w:t>6</w:t>
      </w:r>
      <w:r>
        <w:rPr>
          <w:sz w:val="24"/>
        </w:rPr>
        <w:t>年</w:t>
      </w:r>
      <w:r>
        <w:rPr>
          <w:rFonts w:hint="eastAsia"/>
          <w:sz w:val="24"/>
        </w:rPr>
        <w:t>5</w:t>
      </w:r>
      <w:r>
        <w:rPr>
          <w:sz w:val="24"/>
        </w:rPr>
        <w:t>月31日。</w:t>
      </w:r>
    </w:p>
    <w:p>
      <w:pPr>
        <w:tabs>
          <w:tab w:val="center" w:pos="4153"/>
          <w:tab w:val="right" w:pos="8306"/>
        </w:tabs>
        <w:spacing w:line="360" w:lineRule="auto"/>
        <w:ind w:firstLine="562"/>
        <w:rPr>
          <w:sz w:val="24"/>
        </w:rPr>
      </w:pPr>
      <w:r>
        <w:rPr>
          <w:rFonts w:hint="eastAsia"/>
          <w:sz w:val="24"/>
        </w:rPr>
        <w:t xml:space="preserve">第六条  服务费及付费方式 </w:t>
      </w:r>
    </w:p>
    <w:p>
      <w:pPr>
        <w:tabs>
          <w:tab w:val="center" w:pos="4153"/>
          <w:tab w:val="right" w:pos="8306"/>
        </w:tabs>
        <w:spacing w:line="360" w:lineRule="auto"/>
        <w:ind w:firstLine="562"/>
        <w:rPr>
          <w:sz w:val="24"/>
        </w:rPr>
      </w:pPr>
      <w:r>
        <w:rPr>
          <w:rFonts w:hint="eastAsia"/>
          <w:sz w:val="24"/>
        </w:rPr>
        <w:t>1.合同含税金额:</w:t>
      </w:r>
      <w:r>
        <w:rPr>
          <w:rFonts w:hint="eastAsia"/>
          <w:sz w:val="24"/>
          <w:u w:val="single"/>
        </w:rPr>
        <w:t xml:space="preserve">      </w:t>
      </w:r>
      <w:r>
        <w:rPr>
          <w:rFonts w:hint="eastAsia"/>
          <w:sz w:val="24"/>
        </w:rPr>
        <w:t>元(大写：</w:t>
      </w:r>
      <w:r>
        <w:rPr>
          <w:rFonts w:hint="eastAsia"/>
          <w:sz w:val="24"/>
          <w:u w:val="single"/>
        </w:rPr>
        <w:t xml:space="preserve">         </w:t>
      </w:r>
      <w:r>
        <w:rPr>
          <w:rFonts w:hint="eastAsia"/>
          <w:sz w:val="24"/>
        </w:rPr>
        <w:t xml:space="preserve"> )，此金额是甲方为履行本合同需支付的全部价款，甲方无需另行向乙方支付其他任何费用。 </w:t>
      </w:r>
    </w:p>
    <w:p>
      <w:pPr>
        <w:tabs>
          <w:tab w:val="center" w:pos="4153"/>
          <w:tab w:val="right" w:pos="8306"/>
        </w:tabs>
        <w:spacing w:line="360" w:lineRule="auto"/>
        <w:ind w:firstLine="562"/>
        <w:rPr>
          <w:sz w:val="24"/>
        </w:rPr>
      </w:pPr>
      <w:r>
        <w:rPr>
          <w:rFonts w:hint="eastAsia"/>
          <w:sz w:val="24"/>
        </w:rPr>
        <w:t>2.付款方式:合同签订生效后，甲方收到乙方提供的合格的等额发票后向乙方支付合同总金额50%的首付款，2025年9月底前甲方收到乙方提供的合格的等额发票后</w:t>
      </w:r>
      <w:r>
        <w:rPr>
          <w:sz w:val="24"/>
        </w:rPr>
        <w:t>向</w:t>
      </w:r>
      <w:r>
        <w:rPr>
          <w:rFonts w:hint="eastAsia"/>
          <w:sz w:val="24"/>
        </w:rPr>
        <w:t>乙方</w:t>
      </w:r>
      <w:r>
        <w:rPr>
          <w:sz w:val="24"/>
        </w:rPr>
        <w:t>支付</w:t>
      </w:r>
      <w:r>
        <w:rPr>
          <w:rFonts w:hint="eastAsia"/>
          <w:sz w:val="24"/>
        </w:rPr>
        <w:t>2025年剩余预算金额，</w:t>
      </w:r>
      <w:r>
        <w:rPr>
          <w:sz w:val="24"/>
        </w:rPr>
        <w:t>合同执行完成并最终验收合格</w:t>
      </w:r>
      <w:r>
        <w:rPr>
          <w:rFonts w:hint="eastAsia"/>
          <w:sz w:val="24"/>
        </w:rPr>
        <w:t>，甲方收到乙方提供的合格的等额发票</w:t>
      </w:r>
      <w:r>
        <w:rPr>
          <w:sz w:val="24"/>
        </w:rPr>
        <w:t>后支付合同</w:t>
      </w:r>
      <w:r>
        <w:rPr>
          <w:rFonts w:hint="eastAsia"/>
          <w:sz w:val="24"/>
        </w:rPr>
        <w:t>尾款</w:t>
      </w:r>
      <w:r>
        <w:rPr>
          <w:sz w:val="24"/>
        </w:rPr>
        <w:t xml:space="preserve">。 </w:t>
      </w:r>
    </w:p>
    <w:p>
      <w:pPr>
        <w:tabs>
          <w:tab w:val="center" w:pos="4153"/>
          <w:tab w:val="right" w:pos="8306"/>
        </w:tabs>
        <w:spacing w:line="360" w:lineRule="auto"/>
        <w:ind w:firstLine="562"/>
        <w:rPr>
          <w:sz w:val="24"/>
        </w:rPr>
      </w:pPr>
      <w:r>
        <w:rPr>
          <w:rFonts w:hint="eastAsia"/>
          <w:sz w:val="24"/>
        </w:rPr>
        <w:t>乙方指定收款账户信息：</w:t>
      </w:r>
    </w:p>
    <w:p>
      <w:pPr>
        <w:tabs>
          <w:tab w:val="center" w:pos="4153"/>
          <w:tab w:val="right" w:pos="8306"/>
        </w:tabs>
        <w:spacing w:line="360" w:lineRule="auto"/>
        <w:ind w:firstLine="562"/>
        <w:rPr>
          <w:sz w:val="24"/>
        </w:rPr>
      </w:pPr>
      <w:r>
        <w:rPr>
          <w:rFonts w:hint="eastAsia"/>
          <w:sz w:val="24"/>
        </w:rPr>
        <w:t>账户名称：</w:t>
      </w:r>
    </w:p>
    <w:p>
      <w:pPr>
        <w:tabs>
          <w:tab w:val="center" w:pos="4153"/>
          <w:tab w:val="right" w:pos="8306"/>
        </w:tabs>
        <w:spacing w:line="360" w:lineRule="auto"/>
        <w:ind w:firstLine="562"/>
        <w:rPr>
          <w:sz w:val="24"/>
        </w:rPr>
      </w:pPr>
      <w:r>
        <w:rPr>
          <w:rFonts w:hint="eastAsia"/>
          <w:sz w:val="24"/>
        </w:rPr>
        <w:t>开 户 行：</w:t>
      </w:r>
    </w:p>
    <w:p>
      <w:pPr>
        <w:tabs>
          <w:tab w:val="center" w:pos="4153"/>
          <w:tab w:val="right" w:pos="8306"/>
        </w:tabs>
        <w:spacing w:line="360" w:lineRule="auto"/>
        <w:ind w:firstLine="562"/>
        <w:rPr>
          <w:sz w:val="24"/>
        </w:rPr>
      </w:pPr>
      <w:r>
        <w:rPr>
          <w:rFonts w:hint="eastAsia"/>
          <w:sz w:val="24"/>
        </w:rPr>
        <w:t>账 户 号：</w:t>
      </w:r>
    </w:p>
    <w:p>
      <w:pPr>
        <w:tabs>
          <w:tab w:val="center" w:pos="4153"/>
          <w:tab w:val="right" w:pos="8306"/>
        </w:tabs>
        <w:spacing w:line="360" w:lineRule="auto"/>
        <w:ind w:firstLine="562"/>
        <w:rPr>
          <w:sz w:val="24"/>
        </w:rPr>
      </w:pPr>
      <w:r>
        <w:rPr>
          <w:rFonts w:hint="eastAsia"/>
          <w:sz w:val="24"/>
        </w:rPr>
        <w:t>3.甲方具体支付时间视财政拨款到位情况而定，若因财政拨款进度导致逾期付款，甲方不算违约，也不承担任何违约责任。</w:t>
      </w:r>
    </w:p>
    <w:p>
      <w:pPr>
        <w:tabs>
          <w:tab w:val="center" w:pos="4153"/>
          <w:tab w:val="right" w:pos="8306"/>
        </w:tabs>
        <w:spacing w:line="360" w:lineRule="auto"/>
        <w:ind w:firstLine="562"/>
        <w:rPr>
          <w:sz w:val="24"/>
        </w:rPr>
      </w:pPr>
      <w:r>
        <w:rPr>
          <w:rFonts w:hint="eastAsia"/>
          <w:sz w:val="24"/>
        </w:rPr>
        <w:t xml:space="preserve">第七条  争议解决方式 </w:t>
      </w:r>
    </w:p>
    <w:p>
      <w:pPr>
        <w:tabs>
          <w:tab w:val="center" w:pos="4153"/>
          <w:tab w:val="right" w:pos="8306"/>
        </w:tabs>
        <w:spacing w:line="360" w:lineRule="auto"/>
        <w:ind w:firstLine="562"/>
        <w:rPr>
          <w:sz w:val="24"/>
        </w:rPr>
      </w:pPr>
      <w:r>
        <w:rPr>
          <w:rFonts w:hint="eastAsia"/>
          <w:sz w:val="24"/>
        </w:rPr>
        <w:t xml:space="preserve">因履行本合同项下的内容发生的争议,由双方当事人协商解决,协商不成的,依法向甲方所在地有管辖权的人民法院起诉。 </w:t>
      </w:r>
    </w:p>
    <w:p>
      <w:pPr>
        <w:tabs>
          <w:tab w:val="center" w:pos="4153"/>
          <w:tab w:val="right" w:pos="8306"/>
        </w:tabs>
        <w:spacing w:line="360" w:lineRule="auto"/>
        <w:ind w:firstLine="562"/>
        <w:rPr>
          <w:sz w:val="24"/>
        </w:rPr>
      </w:pPr>
      <w:r>
        <w:rPr>
          <w:rFonts w:hint="eastAsia"/>
          <w:sz w:val="24"/>
        </w:rPr>
        <w:t xml:space="preserve">第八条  合同份数及效力 </w:t>
      </w:r>
    </w:p>
    <w:p>
      <w:pPr>
        <w:tabs>
          <w:tab w:val="center" w:pos="4153"/>
          <w:tab w:val="right" w:pos="8306"/>
        </w:tabs>
        <w:spacing w:line="360" w:lineRule="auto"/>
        <w:ind w:firstLine="562"/>
        <w:rPr>
          <w:sz w:val="24"/>
        </w:rPr>
      </w:pPr>
      <w:r>
        <w:rPr>
          <w:rFonts w:hint="eastAsia"/>
          <w:sz w:val="24"/>
        </w:rPr>
        <w:t>1.本合同一式伍份,甲方执叁份,乙方执贰份,具有同等法律效力。本合同自双方法定代表人或授权代表签字并加盖公章或合同章之日起生效。</w:t>
      </w:r>
    </w:p>
    <w:p>
      <w:pPr>
        <w:tabs>
          <w:tab w:val="center" w:pos="4153"/>
          <w:tab w:val="right" w:pos="8306"/>
        </w:tabs>
        <w:spacing w:line="360" w:lineRule="auto"/>
        <w:ind w:firstLine="562"/>
        <w:rPr>
          <w:sz w:val="24"/>
        </w:rPr>
      </w:pPr>
      <w:r>
        <w:rPr>
          <w:rFonts w:hint="eastAsia"/>
          <w:sz w:val="24"/>
        </w:rPr>
        <w:t xml:space="preserve">2.本合同的未尽事宜,由甲、乙双方协商后签订补充协议,补充协议具有与本合同同等的法律效力,如补充协议内容与本合同约定发生冲突,以补充协议为准。 </w:t>
      </w:r>
    </w:p>
    <w:p>
      <w:pPr>
        <w:tabs>
          <w:tab w:val="center" w:pos="4153"/>
          <w:tab w:val="right" w:pos="8306"/>
        </w:tabs>
        <w:spacing w:line="360" w:lineRule="auto"/>
        <w:ind w:firstLine="562"/>
        <w:rPr>
          <w:sz w:val="24"/>
        </w:rPr>
      </w:pPr>
      <w:r>
        <w:rPr>
          <w:rFonts w:hint="eastAsia"/>
          <w:sz w:val="24"/>
        </w:rPr>
        <w:t>（以下无正文，为合同签署页）</w:t>
      </w:r>
    </w:p>
    <w:p>
      <w:pPr>
        <w:tabs>
          <w:tab w:val="center" w:pos="4153"/>
          <w:tab w:val="right" w:pos="8306"/>
        </w:tabs>
        <w:spacing w:line="360" w:lineRule="auto"/>
        <w:ind w:firstLine="562"/>
        <w:rPr>
          <w:sz w:val="24"/>
        </w:rPr>
      </w:pPr>
    </w:p>
    <w:p>
      <w:pPr>
        <w:tabs>
          <w:tab w:val="center" w:pos="4153"/>
          <w:tab w:val="right" w:pos="8306"/>
        </w:tabs>
        <w:spacing w:line="360" w:lineRule="auto"/>
        <w:ind w:firstLine="562"/>
        <w:rPr>
          <w:sz w:val="24"/>
        </w:rPr>
      </w:pPr>
      <w:r>
        <w:rPr>
          <w:rFonts w:hint="eastAsia"/>
          <w:sz w:val="24"/>
        </w:rPr>
        <w:t>甲方(盖章):                      乙方(盖章)：</w:t>
      </w:r>
    </w:p>
    <w:p>
      <w:pPr>
        <w:tabs>
          <w:tab w:val="center" w:pos="4153"/>
          <w:tab w:val="right" w:pos="8306"/>
        </w:tabs>
        <w:spacing w:line="360" w:lineRule="auto"/>
        <w:ind w:firstLine="562"/>
        <w:rPr>
          <w:sz w:val="24"/>
        </w:rPr>
      </w:pPr>
    </w:p>
    <w:p>
      <w:pPr>
        <w:tabs>
          <w:tab w:val="center" w:pos="4153"/>
          <w:tab w:val="right" w:pos="8306"/>
        </w:tabs>
        <w:spacing w:line="360" w:lineRule="auto"/>
        <w:ind w:firstLine="562"/>
        <w:rPr>
          <w:sz w:val="24"/>
        </w:rPr>
      </w:pPr>
      <w:r>
        <w:rPr>
          <w:rFonts w:hint="eastAsia"/>
          <w:sz w:val="24"/>
        </w:rPr>
        <w:t xml:space="preserve">法定代表人/授权代表(签字):       法定代表人/授权代表(签字): </w:t>
      </w:r>
    </w:p>
    <w:p>
      <w:pPr>
        <w:tabs>
          <w:tab w:val="center" w:pos="4153"/>
          <w:tab w:val="right" w:pos="8306"/>
        </w:tabs>
        <w:spacing w:line="360" w:lineRule="auto"/>
        <w:ind w:firstLine="562"/>
        <w:rPr>
          <w:sz w:val="24"/>
        </w:rPr>
      </w:pPr>
      <w:r>
        <w:rPr>
          <w:rFonts w:hint="eastAsia"/>
          <w:sz w:val="24"/>
        </w:rPr>
        <w:t xml:space="preserve"> </w:t>
      </w:r>
    </w:p>
    <w:p>
      <w:pPr>
        <w:tabs>
          <w:tab w:val="center" w:pos="4153"/>
          <w:tab w:val="right" w:pos="8306"/>
        </w:tabs>
        <w:spacing w:line="360" w:lineRule="auto"/>
        <w:ind w:firstLine="562"/>
        <w:rPr>
          <w:sz w:val="24"/>
        </w:rPr>
      </w:pPr>
      <w:r>
        <w:rPr>
          <w:rFonts w:hint="eastAsia"/>
          <w:sz w:val="24"/>
        </w:rPr>
        <w:t>年    月    日                   年    月    日</w:t>
      </w:r>
    </w:p>
    <w:p>
      <w:pPr>
        <w:spacing w:line="360" w:lineRule="auto"/>
        <w:jc w:val="center"/>
        <w:outlineLvl w:val="0"/>
        <w:rPr>
          <w:b/>
          <w:sz w:val="36"/>
          <w:szCs w:val="36"/>
        </w:rPr>
      </w:pPr>
      <w:r>
        <w:rPr>
          <w:b/>
          <w:sz w:val="36"/>
          <w:szCs w:val="36"/>
        </w:rPr>
        <w:t>第六章   响应文件格式</w:t>
      </w:r>
      <w:bookmarkEnd w:id="672"/>
    </w:p>
    <w:p>
      <w:pPr>
        <w:widowControl/>
        <w:spacing w:line="360" w:lineRule="auto"/>
        <w:jc w:val="left"/>
        <w:rPr>
          <w:b/>
          <w:sz w:val="24"/>
        </w:rPr>
      </w:pPr>
    </w:p>
    <w:p>
      <w:pPr>
        <w:tabs>
          <w:tab w:val="left" w:pos="900"/>
          <w:tab w:val="left" w:pos="1980"/>
        </w:tabs>
        <w:snapToGrid w:val="0"/>
        <w:spacing w:line="360" w:lineRule="auto"/>
        <w:ind w:left="142"/>
        <w:rPr>
          <w:b/>
          <w:kern w:val="0"/>
          <w:sz w:val="24"/>
        </w:rPr>
      </w:pPr>
      <w:r>
        <w:rPr>
          <w:b/>
          <w:kern w:val="0"/>
          <w:sz w:val="24"/>
        </w:rPr>
        <w:t>供应商编制文件须知</w:t>
      </w:r>
    </w:p>
    <w:p>
      <w:pPr>
        <w:tabs>
          <w:tab w:val="left" w:pos="900"/>
          <w:tab w:val="left" w:pos="1980"/>
        </w:tabs>
        <w:snapToGrid w:val="0"/>
        <w:spacing w:line="360" w:lineRule="auto"/>
        <w:ind w:left="142"/>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ind w:left="142"/>
        <w:rPr>
          <w:kern w:val="0"/>
          <w:sz w:val="24"/>
        </w:rPr>
      </w:pPr>
      <w:r>
        <w:rPr>
          <w:sz w:val="24"/>
        </w:rPr>
        <w:t>2、</w:t>
      </w:r>
      <w:r>
        <w:rPr>
          <w:kern w:val="0"/>
          <w:sz w:val="24"/>
        </w:rPr>
        <w:t>对于竞争性磋商文件中标记了“实质性格式”文件的，供应商</w:t>
      </w:r>
      <w:r>
        <w:rPr>
          <w:sz w:val="24"/>
        </w:rPr>
        <w:t>不得改变格式中给定的文字所表达的含义，不得删减格式中的实质性内容，不得自行添加与格式中给定的文字内容相矛盾的内容，不得对应当填写的空格不填写或不实质性响应，</w:t>
      </w:r>
      <w:r>
        <w:rPr>
          <w:b/>
          <w:kern w:val="0"/>
          <w:sz w:val="24"/>
        </w:rPr>
        <w:t>否则响应无效</w:t>
      </w:r>
      <w:r>
        <w:rPr>
          <w:kern w:val="0"/>
          <w:sz w:val="24"/>
        </w:rPr>
        <w:t>。未标记“实质性格式”的文件和竞争性磋商文件未提供格式的内容，可由供应商自行编写。</w:t>
      </w:r>
    </w:p>
    <w:p>
      <w:pPr>
        <w:tabs>
          <w:tab w:val="left" w:pos="900"/>
          <w:tab w:val="left" w:pos="1980"/>
        </w:tabs>
        <w:snapToGrid w:val="0"/>
        <w:spacing w:line="360" w:lineRule="auto"/>
        <w:ind w:left="142"/>
        <w:rPr>
          <w:sz w:val="24"/>
        </w:rPr>
      </w:pPr>
      <w:r>
        <w:rPr>
          <w:sz w:val="24"/>
        </w:rPr>
        <w:t>3、全部声明和问题的回答及所附材料必须是真实的、准确的和完整的。</w:t>
      </w:r>
    </w:p>
    <w:p>
      <w:pPr>
        <w:tabs>
          <w:tab w:val="left" w:pos="900"/>
          <w:tab w:val="left" w:pos="1980"/>
        </w:tabs>
        <w:snapToGrid w:val="0"/>
        <w:spacing w:line="360" w:lineRule="auto"/>
        <w:ind w:left="142"/>
        <w:rPr>
          <w:sz w:val="24"/>
        </w:rPr>
      </w:pPr>
    </w:p>
    <w:p>
      <w:pPr>
        <w:widowControl/>
        <w:jc w:val="left"/>
        <w:rPr>
          <w:sz w:val="24"/>
        </w:rPr>
      </w:pPr>
      <w:r>
        <w:rPr>
          <w:sz w:val="24"/>
        </w:rPr>
        <w:br w:type="page"/>
      </w:r>
    </w:p>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Pr>
        <w:rPr>
          <w:b/>
          <w:spacing w:val="20"/>
          <w:szCs w:val="21"/>
        </w:rPr>
      </w:pPr>
    </w:p>
    <w:p>
      <w:pPr>
        <w:rPr>
          <w:b/>
          <w:sz w:val="24"/>
        </w:rPr>
      </w:pPr>
      <w:r>
        <w:rPr>
          <w:b/>
          <w:spacing w:val="20"/>
          <w:sz w:val="24"/>
        </w:rPr>
        <w:t>响应文件</w:t>
      </w:r>
      <w:r>
        <w:rPr>
          <w:b/>
          <w:sz w:val="24"/>
        </w:rPr>
        <w:t>封面（非实质性格式）</w:t>
      </w:r>
    </w:p>
    <w:p>
      <w:pPr>
        <w:jc w:val="center"/>
        <w:rPr>
          <w:szCs w:val="21"/>
        </w:rPr>
      </w:pPr>
    </w:p>
    <w:p>
      <w:pPr>
        <w:jc w:val="center"/>
        <w:rPr>
          <w:b/>
          <w:spacing w:val="60"/>
          <w:sz w:val="84"/>
          <w:szCs w:val="84"/>
        </w:rPr>
      </w:pPr>
      <w:r>
        <w:rPr>
          <w:b/>
          <w:spacing w:val="60"/>
          <w:sz w:val="84"/>
          <w:szCs w:val="84"/>
        </w:rPr>
        <w:t>响 应 文 件</w:t>
      </w:r>
    </w:p>
    <w:p>
      <w:pPr>
        <w:jc w:val="center"/>
        <w:rPr>
          <w:b/>
          <w:spacing w:val="60"/>
          <w:sz w:val="52"/>
          <w:szCs w:val="52"/>
        </w:rPr>
      </w:pPr>
    </w:p>
    <w:p>
      <w:pPr>
        <w:ind w:firstLine="541" w:firstLineChars="150"/>
        <w:rPr>
          <w:b/>
          <w:spacing w:val="20"/>
          <w:sz w:val="32"/>
          <w:szCs w:val="32"/>
        </w:rPr>
      </w:pPr>
    </w:p>
    <w:p>
      <w:pPr>
        <w:ind w:firstLine="541" w:firstLineChars="150"/>
        <w:rPr>
          <w:b/>
          <w:spacing w:val="20"/>
          <w:sz w:val="32"/>
          <w:szCs w:val="32"/>
        </w:rPr>
      </w:pPr>
    </w:p>
    <w:p>
      <w:pPr>
        <w:ind w:firstLine="541" w:firstLineChars="150"/>
        <w:rPr>
          <w:b/>
          <w:spacing w:val="20"/>
          <w:sz w:val="32"/>
          <w:szCs w:val="32"/>
        </w:rPr>
      </w:pPr>
      <w:r>
        <w:rPr>
          <w:b/>
          <w:spacing w:val="20"/>
          <w:sz w:val="32"/>
          <w:szCs w:val="32"/>
        </w:rPr>
        <w:t>项目名称:</w:t>
      </w:r>
    </w:p>
    <w:p>
      <w:pPr>
        <w:ind w:firstLine="541" w:firstLineChars="150"/>
        <w:rPr>
          <w:b/>
          <w:spacing w:val="20"/>
          <w:sz w:val="32"/>
          <w:szCs w:val="32"/>
        </w:rPr>
      </w:pPr>
      <w:r>
        <w:rPr>
          <w:b/>
          <w:spacing w:val="20"/>
          <w:sz w:val="32"/>
          <w:szCs w:val="32"/>
        </w:rPr>
        <w:t>项目编号/包号：</w:t>
      </w:r>
    </w:p>
    <w:p>
      <w:pPr>
        <w:ind w:firstLine="541" w:firstLineChars="150"/>
        <w:rPr>
          <w:b/>
          <w:spacing w:val="20"/>
          <w:sz w:val="32"/>
          <w:szCs w:val="32"/>
        </w:rPr>
      </w:pPr>
    </w:p>
    <w:p>
      <w:pPr>
        <w:ind w:firstLine="541" w:firstLineChars="150"/>
        <w:rPr>
          <w:b/>
          <w:spacing w:val="20"/>
          <w:sz w:val="32"/>
          <w:szCs w:val="32"/>
        </w:rPr>
      </w:pPr>
    </w:p>
    <w:p>
      <w:pPr>
        <w:jc w:val="center"/>
        <w:rPr>
          <w:b/>
          <w:sz w:val="32"/>
          <w:szCs w:val="32"/>
        </w:rPr>
      </w:pPr>
    </w:p>
    <w:p>
      <w:pPr>
        <w:jc w:val="center"/>
        <w:rPr>
          <w:b/>
          <w:sz w:val="32"/>
          <w:szCs w:val="32"/>
        </w:rPr>
      </w:pPr>
    </w:p>
    <w:p>
      <w:pPr>
        <w:jc w:val="center"/>
        <w:rPr>
          <w:b/>
          <w:sz w:val="32"/>
          <w:szCs w:val="32"/>
        </w:rPr>
      </w:pPr>
    </w:p>
    <w:p>
      <w:pPr>
        <w:jc w:val="center"/>
        <w:rPr>
          <w:b/>
          <w:spacing w:val="20"/>
          <w:sz w:val="32"/>
          <w:szCs w:val="32"/>
        </w:rPr>
      </w:pPr>
    </w:p>
    <w:p>
      <w:pPr>
        <w:jc w:val="center"/>
        <w:rPr>
          <w:b/>
          <w:spacing w:val="20"/>
          <w:sz w:val="32"/>
          <w:szCs w:val="32"/>
        </w:rPr>
      </w:pPr>
    </w:p>
    <w:p>
      <w:pPr>
        <w:jc w:val="center"/>
        <w:rPr>
          <w:b/>
          <w:spacing w:val="20"/>
          <w:sz w:val="32"/>
          <w:szCs w:val="32"/>
        </w:rPr>
      </w:pPr>
    </w:p>
    <w:p>
      <w:pPr>
        <w:spacing w:line="360" w:lineRule="auto"/>
        <w:ind w:firstLine="1445" w:firstLineChars="400"/>
        <w:jc w:val="left"/>
        <w:rPr>
          <w:b/>
          <w:spacing w:val="20"/>
          <w:sz w:val="32"/>
          <w:szCs w:val="32"/>
        </w:rPr>
      </w:pPr>
      <w:r>
        <w:rPr>
          <w:b/>
          <w:spacing w:val="20"/>
          <w:sz w:val="32"/>
          <w:szCs w:val="32"/>
        </w:rPr>
        <w:t>供应商名称：</w:t>
      </w:r>
    </w:p>
    <w:p>
      <w:pPr>
        <w:jc w:val="center"/>
        <w:rPr>
          <w:b/>
          <w:sz w:val="32"/>
          <w:szCs w:val="32"/>
        </w:rPr>
      </w:pPr>
    </w:p>
    <w:p>
      <w:pPr>
        <w:rPr>
          <w:b/>
        </w:rPr>
      </w:pPr>
      <w:r>
        <w:rPr>
          <w:b/>
          <w:spacing w:val="20"/>
          <w:sz w:val="32"/>
          <w:szCs w:val="32"/>
        </w:rPr>
        <w:br w:type="page"/>
      </w:r>
    </w:p>
    <w:p>
      <w:pPr>
        <w:tabs>
          <w:tab w:val="left" w:pos="360"/>
        </w:tabs>
        <w:snapToGrid w:val="0"/>
        <w:spacing w:line="360" w:lineRule="auto"/>
        <w:outlineLvl w:val="1"/>
        <w:rPr>
          <w:sz w:val="24"/>
        </w:rPr>
      </w:pPr>
      <w:r>
        <w:rPr>
          <w:sz w:val="24"/>
        </w:rPr>
        <w:t>1 满足《中华人民共和国政府采购法》第二十二条规定</w:t>
      </w:r>
    </w:p>
    <w:p>
      <w:pPr>
        <w:spacing w:line="360" w:lineRule="auto"/>
        <w:outlineLvl w:val="2"/>
        <w:rPr>
          <w:sz w:val="24"/>
        </w:rPr>
      </w:pPr>
      <w:r>
        <w:rPr>
          <w:sz w:val="24"/>
        </w:rPr>
        <w:t>1-1 营业执照等证明文件</w:t>
      </w:r>
    </w:p>
    <w:p>
      <w:pPr>
        <w:tabs>
          <w:tab w:val="left" w:pos="1080"/>
        </w:tabs>
        <w:snapToGrid w:val="0"/>
        <w:rPr>
          <w:sz w:val="24"/>
        </w:rPr>
      </w:pPr>
    </w:p>
    <w:p>
      <w:pPr>
        <w:widowControl/>
        <w:jc w:val="left"/>
        <w:rPr>
          <w:sz w:val="24"/>
          <w:szCs w:val="20"/>
        </w:rPr>
      </w:pPr>
      <w:r>
        <w:rPr>
          <w:sz w:val="24"/>
        </w:rPr>
        <w:br w:type="page"/>
      </w:r>
    </w:p>
    <w:p>
      <w:pPr>
        <w:pStyle w:val="5"/>
        <w:rPr>
          <w:rFonts w:ascii="Times New Roman"/>
          <w:b w:val="0"/>
          <w:bCs/>
          <w:szCs w:val="24"/>
          <w:u w:val="none"/>
        </w:rPr>
      </w:pPr>
      <w:r>
        <w:rPr>
          <w:rFonts w:ascii="Times New Roman"/>
          <w:b w:val="0"/>
          <w:szCs w:val="24"/>
          <w:u w:val="none"/>
        </w:rPr>
        <w:t>1-2 供应商资格声明书</w:t>
      </w:r>
    </w:p>
    <w:p>
      <w:pPr>
        <w:jc w:val="center"/>
        <w:rPr>
          <w:b/>
          <w:sz w:val="36"/>
          <w:szCs w:val="36"/>
        </w:rPr>
      </w:pPr>
      <w:r>
        <w:rPr>
          <w:b/>
          <w:sz w:val="36"/>
          <w:szCs w:val="36"/>
        </w:rPr>
        <w:t>供应商资格声明书</w:t>
      </w:r>
    </w:p>
    <w:p>
      <w:pPr>
        <w:tabs>
          <w:tab w:val="left" w:pos="5580"/>
        </w:tabs>
        <w:spacing w:line="360" w:lineRule="auto"/>
        <w:rPr>
          <w:sz w:val="24"/>
        </w:rPr>
      </w:pPr>
    </w:p>
    <w:p>
      <w:pPr>
        <w:tabs>
          <w:tab w:val="left" w:pos="5580"/>
        </w:tabs>
        <w:spacing w:line="360" w:lineRule="auto"/>
        <w:rPr>
          <w:sz w:val="24"/>
        </w:rPr>
      </w:pPr>
      <w:r>
        <w:rPr>
          <w:sz w:val="24"/>
        </w:rPr>
        <w:t>致：</w:t>
      </w:r>
      <w:r>
        <w:rPr>
          <w:sz w:val="24"/>
          <w:u w:val="single"/>
        </w:rPr>
        <w:t>采购人或采购代理机构</w:t>
      </w:r>
    </w:p>
    <w:p>
      <w:pPr>
        <w:spacing w:line="360" w:lineRule="auto"/>
        <w:ind w:firstLine="480" w:firstLineChars="200"/>
        <w:rPr>
          <w:sz w:val="24"/>
        </w:rPr>
      </w:pPr>
      <w:r>
        <w:rPr>
          <w:sz w:val="24"/>
        </w:rPr>
        <w:t>在参与本次项目磋商中，我单位承诺：</w:t>
      </w:r>
    </w:p>
    <w:p>
      <w:pPr>
        <w:numPr>
          <w:ilvl w:val="0"/>
          <w:numId w:val="11"/>
        </w:numPr>
        <w:spacing w:line="360" w:lineRule="auto"/>
        <w:ind w:left="1134"/>
        <w:rPr>
          <w:sz w:val="24"/>
          <w:szCs w:val="22"/>
        </w:rPr>
      </w:pPr>
      <w:r>
        <w:rPr>
          <w:sz w:val="24"/>
          <w:szCs w:val="22"/>
        </w:rPr>
        <w:t>具有良好的商业信誉和健全的财务会计制度；</w:t>
      </w:r>
    </w:p>
    <w:p>
      <w:pPr>
        <w:numPr>
          <w:ilvl w:val="0"/>
          <w:numId w:val="11"/>
        </w:numPr>
        <w:spacing w:line="360" w:lineRule="auto"/>
        <w:ind w:left="1134"/>
        <w:rPr>
          <w:sz w:val="24"/>
          <w:szCs w:val="22"/>
        </w:rPr>
      </w:pPr>
      <w:r>
        <w:rPr>
          <w:sz w:val="24"/>
          <w:szCs w:val="22"/>
        </w:rPr>
        <w:t>具有履行合同所必需的设备和专业技术能力；</w:t>
      </w:r>
    </w:p>
    <w:p>
      <w:pPr>
        <w:numPr>
          <w:ilvl w:val="0"/>
          <w:numId w:val="11"/>
        </w:numPr>
        <w:spacing w:line="360" w:lineRule="auto"/>
        <w:ind w:left="1134"/>
        <w:rPr>
          <w:sz w:val="24"/>
          <w:szCs w:val="22"/>
        </w:rPr>
      </w:pPr>
      <w:r>
        <w:rPr>
          <w:sz w:val="24"/>
          <w:szCs w:val="22"/>
        </w:rPr>
        <w:t>有依法缴纳税收和社会保障资金的良好记录；</w:t>
      </w:r>
    </w:p>
    <w:p>
      <w:pPr>
        <w:numPr>
          <w:ilvl w:val="0"/>
          <w:numId w:val="11"/>
        </w:numPr>
        <w:spacing w:line="360" w:lineRule="auto"/>
        <w:ind w:left="1134"/>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1"/>
        </w:numPr>
        <w:spacing w:line="360" w:lineRule="auto"/>
        <w:ind w:left="1134"/>
        <w:rPr>
          <w:sz w:val="24"/>
          <w:szCs w:val="22"/>
        </w:rPr>
      </w:pPr>
      <w:r>
        <w:rPr>
          <w:sz w:val="24"/>
          <w:szCs w:val="22"/>
        </w:rPr>
        <w:t>我单位不属于政府采购法律、行政法规规定的公益一类事业单位、或使用事业编制且由财政拨款保障的群团组织（仅适用于政府购买服务项目）；</w:t>
      </w:r>
    </w:p>
    <w:p>
      <w:pPr>
        <w:numPr>
          <w:ilvl w:val="0"/>
          <w:numId w:val="11"/>
        </w:numPr>
        <w:spacing w:line="360" w:lineRule="auto"/>
        <w:ind w:left="1134"/>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11"/>
        </w:numPr>
        <w:spacing w:line="360" w:lineRule="auto"/>
        <w:ind w:left="1134"/>
        <w:rPr>
          <w:sz w:val="24"/>
          <w:szCs w:val="22"/>
        </w:rPr>
      </w:pPr>
      <w:r>
        <w:rPr>
          <w:sz w:val="24"/>
          <w:szCs w:val="22"/>
        </w:rPr>
        <w:t>与我单位存在“单位负责人为同一人或者存在直接控股、管理关系”的其他法人单位信息如下（如有，不论其是否参加同一合同项下的政府采购活动均须填写）：</w:t>
      </w:r>
    </w:p>
    <w:tbl>
      <w:tblPr>
        <w:tblStyle w:val="4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0" w:hRule="atLeast"/>
          <w:jc w:val="center"/>
        </w:trPr>
        <w:tc>
          <w:tcPr>
            <w:tcW w:w="950" w:type="dxa"/>
            <w:vAlign w:val="center"/>
          </w:tcPr>
          <w:p>
            <w:pPr>
              <w:jc w:val="center"/>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firstLine="480" w:firstLineChars="200"/>
        <w:rPr>
          <w:sz w:val="24"/>
          <w:szCs w:val="22"/>
        </w:rPr>
      </w:pP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right="360"/>
        <w:jc w:val="right"/>
        <w:rPr>
          <w:sz w:val="24"/>
          <w:lang w:val="zh-CN"/>
        </w:rPr>
      </w:pPr>
      <w:r>
        <w:rPr>
          <w:sz w:val="24"/>
        </w:rPr>
        <w:t>供应商名称（加盖公章）</w:t>
      </w:r>
      <w:r>
        <w:rPr>
          <w:sz w:val="24"/>
          <w:lang w:val="zh-CN"/>
        </w:rPr>
        <w:t>：</w:t>
      </w:r>
      <w:r>
        <w:rPr>
          <w:sz w:val="24"/>
        </w:rPr>
        <w:t>______</w:t>
      </w:r>
    </w:p>
    <w:p>
      <w:pPr>
        <w:spacing w:line="360" w:lineRule="auto"/>
        <w:ind w:right="360" w:firstLine="480"/>
        <w:jc w:val="right"/>
        <w:rPr>
          <w:sz w:val="24"/>
        </w:rPr>
      </w:pPr>
      <w:r>
        <w:rPr>
          <w:sz w:val="24"/>
          <w:szCs w:val="20"/>
        </w:rPr>
        <w:t xml:space="preserve">日期：____年____月____日   </w:t>
      </w:r>
    </w:p>
    <w:p>
      <w:pPr>
        <w:spacing w:line="360" w:lineRule="auto"/>
        <w:rPr>
          <w:sz w:val="24"/>
        </w:rPr>
      </w:pPr>
      <w:r>
        <w:rPr>
          <w:sz w:val="24"/>
        </w:rPr>
        <w:t>说明：供应商承诺不实的，依据《政府采购法》第七十七条“提供虚假材料谋取中标、成交的”有关规定予以处理。</w:t>
      </w:r>
    </w:p>
    <w:p>
      <w:pPr>
        <w:tabs>
          <w:tab w:val="left" w:pos="5580"/>
        </w:tabs>
        <w:spacing w:line="360" w:lineRule="auto"/>
        <w:rPr>
          <w:sz w:val="24"/>
        </w:rPr>
        <w:sectPr>
          <w:headerReference r:id="rId15" w:type="first"/>
          <w:footerReference r:id="rId18" w:type="first"/>
          <w:headerReference r:id="rId13" w:type="default"/>
          <w:footerReference r:id="rId16" w:type="default"/>
          <w:headerReference r:id="rId14" w:type="even"/>
          <w:footerReference r:id="rId17" w:type="even"/>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2 落实政府采购政策需满足的资格要求（如有）</w:t>
      </w:r>
    </w:p>
    <w:p>
      <w:pPr>
        <w:spacing w:line="360" w:lineRule="auto"/>
        <w:outlineLvl w:val="2"/>
        <w:rPr>
          <w:sz w:val="24"/>
          <w:szCs w:val="20"/>
        </w:rPr>
      </w:pPr>
      <w:r>
        <w:rPr>
          <w:sz w:val="24"/>
          <w:szCs w:val="20"/>
        </w:rPr>
        <w:t>2-1 中小企业政策证明文件</w:t>
      </w:r>
    </w:p>
    <w:p>
      <w:pPr>
        <w:tabs>
          <w:tab w:val="left" w:pos="5580"/>
        </w:tabs>
        <w:spacing w:line="360" w:lineRule="auto"/>
        <w:rPr>
          <w:sz w:val="24"/>
        </w:rPr>
      </w:pPr>
      <w:r>
        <w:rPr>
          <w:sz w:val="24"/>
        </w:rPr>
        <w:t>说明：</w:t>
      </w:r>
    </w:p>
    <w:p>
      <w:pPr>
        <w:tabs>
          <w:tab w:val="left" w:pos="5580"/>
        </w:tabs>
        <w:spacing w:line="360" w:lineRule="auto"/>
        <w:rPr>
          <w:b/>
          <w:bCs/>
          <w:sz w:val="24"/>
        </w:rPr>
      </w:pPr>
      <w:r>
        <w:rPr>
          <w:b/>
          <w:bCs/>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pPr>
        <w:tabs>
          <w:tab w:val="left" w:pos="5580"/>
        </w:tabs>
        <w:spacing w:line="360" w:lineRule="auto"/>
        <w:rPr>
          <w:sz w:val="24"/>
        </w:rPr>
      </w:pPr>
      <w:r>
        <w:rPr>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pPr>
        <w:tabs>
          <w:tab w:val="left" w:pos="5580"/>
        </w:tabs>
        <w:spacing w:line="360" w:lineRule="auto"/>
        <w:rPr>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pacing w:line="360" w:lineRule="auto"/>
        <w:rPr>
          <w:sz w:val="24"/>
        </w:rPr>
      </w:pPr>
      <w:r>
        <w:rPr>
          <w:sz w:val="24"/>
        </w:rPr>
        <w:t>（4）中小企业声明函填写注意事项</w:t>
      </w:r>
    </w:p>
    <w:p>
      <w:pPr>
        <w:tabs>
          <w:tab w:val="left" w:pos="5580"/>
        </w:tabs>
        <w:spacing w:line="360" w:lineRule="auto"/>
        <w:rPr>
          <w:sz w:val="24"/>
        </w:rPr>
      </w:pPr>
      <w:r>
        <w:rPr>
          <w:sz w:val="24"/>
        </w:rPr>
        <w:t>1）《中小企业声明函》由参加政府采购活动的供应商出具。联合体参与的，《中小企业声明函》可由牵头人出具。</w:t>
      </w:r>
    </w:p>
    <w:p>
      <w:pPr>
        <w:tabs>
          <w:tab w:val="left" w:pos="5580"/>
        </w:tabs>
        <w:spacing w:line="360" w:lineRule="auto"/>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pacing w:line="360" w:lineRule="auto"/>
        <w:rPr>
          <w:sz w:val="24"/>
        </w:rPr>
      </w:pPr>
      <w:r>
        <w:rPr>
          <w:sz w:val="24"/>
        </w:rPr>
        <w:t>3）对于多标的采购项目，供应商应充分、准确地了解所提供货物的制造企业、提供服务的承接企业信息。对相关情况了解不清楚的，不建议填报本声明函。</w:t>
      </w:r>
    </w:p>
    <w:p>
      <w:pPr>
        <w:tabs>
          <w:tab w:val="left" w:pos="5580"/>
        </w:tabs>
        <w:spacing w:line="360" w:lineRule="auto"/>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pPr>
        <w:pStyle w:val="6"/>
        <w:rPr>
          <w:rFonts w:ascii="Times New Roman" w:hAnsi="Times New Roman" w:eastAsia="宋体"/>
          <w:b w:val="0"/>
          <w:bCs/>
          <w:sz w:val="24"/>
          <w:szCs w:val="24"/>
        </w:rPr>
      </w:pPr>
      <w:r>
        <w:rPr>
          <w:rFonts w:ascii="Times New Roman" w:hAnsi="Times New Roman" w:eastAsia="宋体"/>
          <w:bCs/>
          <w:sz w:val="36"/>
          <w:szCs w:val="36"/>
        </w:rPr>
        <w:br w:type="page"/>
      </w:r>
      <w:r>
        <w:rPr>
          <w:rFonts w:ascii="Times New Roman" w:hAnsi="Times New Roman" w:eastAsia="宋体"/>
          <w:b w:val="0"/>
          <w:bCs/>
          <w:sz w:val="24"/>
          <w:szCs w:val="24"/>
        </w:rPr>
        <w:t xml:space="preserve">2-1-1 </w:t>
      </w:r>
      <w:r>
        <w:rPr>
          <w:rFonts w:ascii="Times New Roman" w:hAnsi="Times New Roman" w:eastAsia="宋体"/>
          <w:sz w:val="24"/>
          <w:szCs w:val="24"/>
        </w:rPr>
        <w:t>中小企业证明文件</w:t>
      </w:r>
    </w:p>
    <w:p>
      <w:pPr>
        <w:spacing w:before="240" w:beforeLines="100" w:after="240" w:afterLines="100" w:line="360" w:lineRule="auto"/>
        <w:jc w:val="center"/>
        <w:rPr>
          <w:b/>
          <w:bCs/>
          <w:sz w:val="36"/>
          <w:szCs w:val="36"/>
        </w:rPr>
      </w:pPr>
      <w:r>
        <w:rPr>
          <w:b/>
          <w:bCs/>
          <w:sz w:val="36"/>
          <w:szCs w:val="36"/>
        </w:rPr>
        <w:t>中小企业声明函（工程、服务）格式</w:t>
      </w:r>
    </w:p>
    <w:p>
      <w:pPr>
        <w:spacing w:line="360" w:lineRule="auto"/>
        <w:ind w:firstLine="504"/>
        <w:rPr>
          <w:spacing w:val="6"/>
          <w:sz w:val="24"/>
        </w:rPr>
      </w:pPr>
      <w:r>
        <w:rPr>
          <w:spacing w:val="6"/>
          <w:sz w:val="24"/>
        </w:rPr>
        <w:t>本公司（联合体）郑重声明，根据《政府采购促进中小企业发展管理办法》（财库﹝2020﹞46 号）的规定，本公司（联合体）参加</w:t>
      </w:r>
      <w:r>
        <w:rPr>
          <w:i/>
          <w:iCs/>
          <w:spacing w:val="6"/>
          <w:sz w:val="24"/>
          <w:u w:val="single"/>
        </w:rPr>
        <w:t>（单位名称）</w:t>
      </w:r>
      <w:r>
        <w:rPr>
          <w:spacing w:val="6"/>
          <w:sz w:val="24"/>
        </w:rPr>
        <w:t>的</w:t>
      </w:r>
      <w:r>
        <w:rPr>
          <w:i/>
          <w:iCs/>
          <w:spacing w:val="6"/>
          <w:sz w:val="24"/>
          <w:u w:val="single"/>
        </w:rPr>
        <w:t>（项目名称）</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04"/>
        <w:rPr>
          <w:spacing w:val="6"/>
          <w:sz w:val="24"/>
        </w:rPr>
      </w:pPr>
      <w:r>
        <w:rPr>
          <w:spacing w:val="6"/>
          <w:sz w:val="24"/>
        </w:rPr>
        <w:t>1.</w:t>
      </w:r>
      <w:r>
        <w:rPr>
          <w:i/>
          <w:iCs/>
          <w:spacing w:val="6"/>
          <w:sz w:val="24"/>
          <w:u w:val="single"/>
        </w:rPr>
        <w:t>（标的名称）</w:t>
      </w:r>
      <w:r>
        <w:rPr>
          <w:spacing w:val="6"/>
          <w:sz w:val="24"/>
        </w:rPr>
        <w:t>，属于</w:t>
      </w:r>
      <w:r>
        <w:rPr>
          <w:i/>
          <w:iCs/>
          <w:spacing w:val="6"/>
          <w:sz w:val="24"/>
          <w:u w:val="single"/>
        </w:rPr>
        <w:t>（采购文件中明确的所属行业）</w:t>
      </w:r>
      <w:r>
        <w:rPr>
          <w:spacing w:val="6"/>
          <w:sz w:val="24"/>
        </w:rPr>
        <w:t>行业；承建（承接）企业为</w:t>
      </w:r>
      <w:r>
        <w:rPr>
          <w:i/>
          <w:iCs/>
          <w:spacing w:val="6"/>
          <w:sz w:val="24"/>
          <w:u w:val="single"/>
        </w:rPr>
        <w:t>（企业名称）</w:t>
      </w:r>
      <w:r>
        <w:rPr>
          <w:spacing w:val="6"/>
          <w:sz w:val="24"/>
        </w:rPr>
        <w:t>，从业人员______人，营业收入为______万元，资产总额为______万元</w:t>
      </w:r>
      <w:r>
        <w:rPr>
          <w:spacing w:val="6"/>
          <w:sz w:val="24"/>
          <w:vertAlign w:val="superscript"/>
        </w:rPr>
        <w:t>1</w:t>
      </w:r>
      <w:r>
        <w:rPr>
          <w:spacing w:val="6"/>
          <w:sz w:val="24"/>
        </w:rPr>
        <w:t>，属于</w:t>
      </w:r>
      <w:r>
        <w:rPr>
          <w:i/>
          <w:iCs/>
          <w:spacing w:val="6"/>
          <w:sz w:val="24"/>
          <w:u w:val="single"/>
        </w:rPr>
        <w:t>（中型企业、小型企业、微型企业）</w:t>
      </w:r>
      <w:r>
        <w:rPr>
          <w:spacing w:val="6"/>
          <w:sz w:val="24"/>
        </w:rPr>
        <w:t>；</w:t>
      </w:r>
    </w:p>
    <w:p>
      <w:pPr>
        <w:spacing w:line="360" w:lineRule="auto"/>
        <w:ind w:firstLine="504"/>
        <w:rPr>
          <w:spacing w:val="6"/>
          <w:sz w:val="24"/>
        </w:rPr>
      </w:pPr>
      <w:r>
        <w:rPr>
          <w:spacing w:val="6"/>
          <w:sz w:val="24"/>
        </w:rPr>
        <w:t>2.</w:t>
      </w:r>
      <w:r>
        <w:rPr>
          <w:i/>
          <w:iCs/>
          <w:spacing w:val="6"/>
          <w:sz w:val="24"/>
          <w:u w:val="single"/>
        </w:rPr>
        <w:t>（标的名称）</w:t>
      </w:r>
      <w:r>
        <w:rPr>
          <w:spacing w:val="6"/>
          <w:sz w:val="24"/>
        </w:rPr>
        <w:t>，属于</w:t>
      </w:r>
      <w:r>
        <w:rPr>
          <w:i/>
          <w:iCs/>
          <w:spacing w:val="6"/>
          <w:sz w:val="24"/>
          <w:u w:val="single"/>
        </w:rPr>
        <w:t>（采购文件中明确的所属行业）</w:t>
      </w:r>
      <w:r>
        <w:rPr>
          <w:spacing w:val="6"/>
          <w:sz w:val="24"/>
        </w:rPr>
        <w:t>行业；承建（承接）企业为</w:t>
      </w:r>
      <w:r>
        <w:rPr>
          <w:i/>
          <w:iCs/>
          <w:spacing w:val="6"/>
          <w:sz w:val="24"/>
          <w:u w:val="single"/>
        </w:rPr>
        <w:t>（企业名称）</w:t>
      </w:r>
      <w:r>
        <w:rPr>
          <w:spacing w:val="6"/>
          <w:sz w:val="24"/>
        </w:rPr>
        <w:t>，从业人员______人，营业收入为______万元，资产总额为______万元，属于</w:t>
      </w:r>
      <w:r>
        <w:rPr>
          <w:i/>
          <w:iCs/>
          <w:spacing w:val="6"/>
          <w:sz w:val="24"/>
          <w:u w:val="single"/>
        </w:rPr>
        <w:t>（中型企业、小型企业、微型企业）</w:t>
      </w:r>
      <w:r>
        <w:rPr>
          <w:spacing w:val="6"/>
          <w:sz w:val="24"/>
        </w:rPr>
        <w:t>；</w:t>
      </w:r>
    </w:p>
    <w:p>
      <w:pPr>
        <w:spacing w:line="360" w:lineRule="auto"/>
        <w:ind w:firstLine="504"/>
        <w:rPr>
          <w:spacing w:val="6"/>
          <w:sz w:val="24"/>
        </w:rPr>
      </w:pPr>
    </w:p>
    <w:p>
      <w:pPr>
        <w:spacing w:line="360" w:lineRule="auto"/>
        <w:ind w:firstLine="504"/>
        <w:rPr>
          <w:spacing w:val="6"/>
          <w:sz w:val="24"/>
        </w:rPr>
      </w:pPr>
      <w:r>
        <w:rPr>
          <w:spacing w:val="6"/>
          <w:sz w:val="24"/>
        </w:rPr>
        <w:t>……</w:t>
      </w:r>
    </w:p>
    <w:p>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pacing w:line="360" w:lineRule="auto"/>
        <w:ind w:firstLine="504"/>
        <w:rPr>
          <w:spacing w:val="6"/>
          <w:sz w:val="24"/>
        </w:rPr>
      </w:pPr>
      <w:r>
        <w:rPr>
          <w:spacing w:val="6"/>
          <w:sz w:val="24"/>
        </w:rPr>
        <w:t>本企业对上述声明内容的真实性负责。如有虚假，将依法承担相应责任。</w:t>
      </w:r>
    </w:p>
    <w:p>
      <w:pPr>
        <w:spacing w:line="360" w:lineRule="auto"/>
        <w:ind w:right="360" w:firstLine="480"/>
        <w:jc w:val="right"/>
        <w:rPr>
          <w:sz w:val="24"/>
        </w:rPr>
      </w:pPr>
    </w:p>
    <w:p>
      <w:pPr>
        <w:spacing w:line="360" w:lineRule="auto"/>
        <w:ind w:right="360" w:firstLine="480"/>
        <w:jc w:val="right"/>
        <w:rPr>
          <w:sz w:val="24"/>
        </w:rPr>
      </w:pPr>
      <w:r>
        <w:rPr>
          <w:sz w:val="24"/>
        </w:rPr>
        <w:t>企业名称（盖章）：________</w:t>
      </w:r>
    </w:p>
    <w:p>
      <w:pPr>
        <w:spacing w:line="360" w:lineRule="auto"/>
        <w:ind w:right="360" w:firstLine="480"/>
        <w:jc w:val="right"/>
        <w:rPr>
          <w:sz w:val="24"/>
        </w:rPr>
      </w:pPr>
      <w:r>
        <w:rPr>
          <w:sz w:val="24"/>
        </w:rPr>
        <w:t>日 期：________</w:t>
      </w:r>
    </w:p>
    <w:p>
      <w:pPr>
        <w:spacing w:line="360" w:lineRule="auto"/>
        <w:ind w:right="360" w:firstLine="480"/>
        <w:jc w:val="right"/>
        <w:rPr>
          <w:sz w:val="24"/>
        </w:rPr>
      </w:pPr>
    </w:p>
    <w:p>
      <w:pPr>
        <w:spacing w:line="360" w:lineRule="auto"/>
        <w:ind w:right="360" w:firstLine="480"/>
        <w:jc w:val="right"/>
        <w:rPr>
          <w:sz w:val="24"/>
          <w:szCs w:val="20"/>
        </w:rPr>
      </w:pPr>
      <w:r>
        <w:rPr>
          <w:sz w:val="24"/>
          <w:szCs w:val="20"/>
        </w:rPr>
        <w:br w:type="page"/>
      </w:r>
    </w:p>
    <w:p>
      <w:pPr>
        <w:spacing w:before="240" w:beforeLines="100" w:after="240" w:afterLines="100" w:line="360" w:lineRule="auto"/>
        <w:jc w:val="center"/>
        <w:rPr>
          <w:b/>
          <w:sz w:val="36"/>
          <w:szCs w:val="36"/>
        </w:rPr>
      </w:pPr>
      <w:r>
        <w:rPr>
          <w:b/>
          <w:bCs/>
          <w:sz w:val="36"/>
          <w:szCs w:val="36"/>
        </w:rPr>
        <w:t>残疾人福利性单位声明函格式</w:t>
      </w:r>
      <w:r>
        <w:rPr>
          <w:b/>
          <w:sz w:val="36"/>
          <w:szCs w:val="36"/>
        </w:rPr>
        <w:t xml:space="preserve">       </w:t>
      </w:r>
    </w:p>
    <w:p>
      <w:pPr>
        <w:spacing w:line="588" w:lineRule="exact"/>
        <w:ind w:firstLine="504"/>
        <w:rPr>
          <w:spacing w:val="6"/>
          <w:sz w:val="24"/>
        </w:rPr>
      </w:pPr>
      <w:r>
        <w:rPr>
          <w:spacing w:val="6"/>
          <w:sz w:val="24"/>
        </w:rPr>
        <w:t>本单位郑重声明，根据《财政部 民政部 中国残疾人联合会关于促进残疾人就业政府采购政策的通知》（财库</w:t>
      </w:r>
      <w:r>
        <w:rPr>
          <w:sz w:val="24"/>
        </w:rPr>
        <w:t>〔2017〕 141</w:t>
      </w:r>
      <w:r>
        <w:rPr>
          <w:spacing w:val="6"/>
          <w:sz w:val="24"/>
        </w:rPr>
        <w:t>号）的规定，本单位</w:t>
      </w:r>
      <w:r>
        <w:rPr>
          <w:b/>
          <w:sz w:val="24"/>
        </w:rPr>
        <w:t>（请进行选择）</w:t>
      </w:r>
      <w:r>
        <w:rPr>
          <w:spacing w:val="6"/>
          <w:sz w:val="24"/>
        </w:rPr>
        <w:t>：</w:t>
      </w:r>
    </w:p>
    <w:p>
      <w:pPr>
        <w:spacing w:line="588" w:lineRule="exact"/>
        <w:ind w:firstLine="482"/>
        <w:rPr>
          <w:b/>
          <w:spacing w:val="6"/>
          <w:sz w:val="24"/>
        </w:rPr>
      </w:pPr>
      <w:r>
        <w:rPr>
          <w:b/>
          <w:sz w:val="24"/>
        </w:rPr>
        <w:t>□</w:t>
      </w:r>
      <w:r>
        <w:rPr>
          <w:b/>
          <w:spacing w:val="6"/>
          <w:sz w:val="24"/>
        </w:rPr>
        <w:t>不属于符合条件的残疾人福利性单位。</w:t>
      </w:r>
    </w:p>
    <w:p>
      <w:pPr>
        <w:spacing w:line="588" w:lineRule="exact"/>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5" w:firstLineChars="200"/>
        <w:rPr>
          <w:spacing w:val="6"/>
          <w:sz w:val="24"/>
        </w:rPr>
      </w:pPr>
      <w:r>
        <w:rPr>
          <w:b/>
          <w:spacing w:val="6"/>
          <w:sz w:val="24"/>
        </w:rPr>
        <w:t>本单位对上述声明的真实性负责。如有虚假，将依法承担相应责任。</w:t>
      </w:r>
    </w:p>
    <w:p>
      <w:pPr>
        <w:spacing w:line="588" w:lineRule="exact"/>
        <w:ind w:firstLine="504" w:firstLineChars="200"/>
        <w:rPr>
          <w:spacing w:val="6"/>
          <w:sz w:val="24"/>
        </w:rPr>
      </w:pPr>
    </w:p>
    <w:p>
      <w:pPr>
        <w:spacing w:line="588" w:lineRule="exact"/>
        <w:ind w:firstLine="504" w:firstLineChars="200"/>
        <w:rPr>
          <w:spacing w:val="6"/>
          <w:sz w:val="24"/>
        </w:rPr>
      </w:pPr>
    </w:p>
    <w:p>
      <w:pPr>
        <w:tabs>
          <w:tab w:val="left" w:pos="4860"/>
        </w:tabs>
        <w:spacing w:line="588" w:lineRule="exact"/>
        <w:ind w:right="1560" w:firstLine="504" w:firstLineChars="200"/>
        <w:jc w:val="right"/>
        <w:rPr>
          <w:spacing w:val="6"/>
          <w:sz w:val="24"/>
        </w:rPr>
      </w:pPr>
      <w:r>
        <w:rPr>
          <w:spacing w:val="6"/>
          <w:sz w:val="24"/>
        </w:rPr>
        <w:t xml:space="preserve">          单位名称（盖章）：</w:t>
      </w:r>
      <w:r>
        <w:rPr>
          <w:sz w:val="24"/>
        </w:rPr>
        <w:t>______</w:t>
      </w:r>
    </w:p>
    <w:p>
      <w:pPr>
        <w:tabs>
          <w:tab w:val="left" w:pos="4860"/>
        </w:tabs>
        <w:spacing w:line="588" w:lineRule="exact"/>
        <w:ind w:right="1560" w:firstLine="504" w:firstLineChars="200"/>
        <w:jc w:val="right"/>
        <w:rPr>
          <w:spacing w:val="6"/>
          <w:sz w:val="24"/>
        </w:rPr>
      </w:pPr>
      <w:r>
        <w:rPr>
          <w:spacing w:val="6"/>
          <w:sz w:val="24"/>
        </w:rPr>
        <w:t xml:space="preserve">       日  期：</w:t>
      </w:r>
      <w:r>
        <w:rPr>
          <w:sz w:val="24"/>
        </w:rPr>
        <w:t>______</w:t>
      </w:r>
    </w:p>
    <w:p>
      <w:pPr>
        <w:widowControl/>
        <w:jc w:val="left"/>
        <w:rPr>
          <w:sz w:val="24"/>
          <w:szCs w:val="20"/>
        </w:rPr>
      </w:pPr>
      <w:r>
        <w:rPr>
          <w:sz w:val="24"/>
          <w:szCs w:val="20"/>
        </w:rPr>
        <w:br w:type="page"/>
      </w:r>
    </w:p>
    <w:p>
      <w:pPr>
        <w:pStyle w:val="6"/>
        <w:rPr>
          <w:rFonts w:ascii="Times New Roman" w:hAnsi="Times New Roman" w:eastAsia="宋体"/>
          <w:bCs/>
          <w:sz w:val="24"/>
        </w:rPr>
      </w:pPr>
      <w:r>
        <w:rPr>
          <w:rFonts w:ascii="Times New Roman" w:hAnsi="Times New Roman" w:eastAsia="宋体"/>
          <w:b w:val="0"/>
          <w:sz w:val="24"/>
        </w:rPr>
        <w:t>2-1-2 拟分包情况说明及分包意向协议</w:t>
      </w:r>
    </w:p>
    <w:p>
      <w:pPr>
        <w:tabs>
          <w:tab w:val="left" w:pos="5580"/>
        </w:tabs>
        <w:spacing w:line="360" w:lineRule="auto"/>
        <w:rPr>
          <w:sz w:val="24"/>
        </w:rPr>
      </w:pPr>
      <w:r>
        <w:rPr>
          <w:sz w:val="24"/>
        </w:rPr>
        <w:t>说明：</w:t>
      </w:r>
    </w:p>
    <w:p>
      <w:pPr>
        <w:tabs>
          <w:tab w:val="left" w:pos="5580"/>
        </w:tabs>
        <w:spacing w:line="360" w:lineRule="auto"/>
        <w:rPr>
          <w:sz w:val="24"/>
        </w:rPr>
      </w:pPr>
      <w:r>
        <w:rPr>
          <w:sz w:val="24"/>
        </w:rPr>
        <w:t>如本项目（包）允许分包，且供应商拟进行分包时：</w:t>
      </w:r>
    </w:p>
    <w:p>
      <w:pPr>
        <w:tabs>
          <w:tab w:val="left" w:pos="5580"/>
        </w:tabs>
        <w:spacing w:line="360" w:lineRule="auto"/>
        <w:rPr>
          <w:sz w:val="24"/>
        </w:rPr>
      </w:pPr>
      <w:r>
        <w:rPr>
          <w:sz w:val="24"/>
        </w:rPr>
        <w:t>（1）响应文件中须提供《拟分包情况说明》，否则</w:t>
      </w:r>
      <w:r>
        <w:rPr>
          <w:b/>
          <w:sz w:val="24"/>
        </w:rPr>
        <w:t>响应无效</w:t>
      </w:r>
      <w:r>
        <w:rPr>
          <w:sz w:val="24"/>
        </w:rPr>
        <w:t>；</w:t>
      </w:r>
    </w:p>
    <w:p>
      <w:pPr>
        <w:tabs>
          <w:tab w:val="left" w:pos="5580"/>
        </w:tabs>
        <w:spacing w:line="360" w:lineRule="auto"/>
        <w:rPr>
          <w:sz w:val="24"/>
        </w:rPr>
      </w:pPr>
      <w:r>
        <w:rPr>
          <w:sz w:val="24"/>
        </w:rPr>
        <w:t>（2）当同时符合下列情形时，响应文件还须提供《分包意向协议》，否则</w:t>
      </w:r>
      <w:r>
        <w:rPr>
          <w:b/>
          <w:sz w:val="24"/>
        </w:rPr>
        <w:t>响应无效</w:t>
      </w:r>
      <w:r>
        <w:rPr>
          <w:sz w:val="24"/>
        </w:rPr>
        <w:t>：</w:t>
      </w:r>
    </w:p>
    <w:p>
      <w:pPr>
        <w:tabs>
          <w:tab w:val="left" w:pos="5580"/>
        </w:tabs>
        <w:spacing w:line="360" w:lineRule="auto"/>
        <w:ind w:left="567" w:leftChars="270"/>
        <w:rPr>
          <w:sz w:val="24"/>
        </w:rPr>
      </w:pPr>
      <w:r>
        <w:rPr>
          <w:sz w:val="24"/>
        </w:rPr>
        <w:t>A. 本项目（包）预留部分采购项目预算专门面向中小企业采购，且要求获得采购合同的供应商将采购项目中的一定比例分包给一家或者多家中小企业的；</w:t>
      </w:r>
    </w:p>
    <w:p>
      <w:pPr>
        <w:tabs>
          <w:tab w:val="left" w:pos="5580"/>
        </w:tabs>
        <w:spacing w:line="360" w:lineRule="auto"/>
        <w:ind w:left="567" w:leftChars="270"/>
        <w:rPr>
          <w:sz w:val="24"/>
        </w:rPr>
      </w:pPr>
      <w:r>
        <w:rPr>
          <w:sz w:val="24"/>
        </w:rPr>
        <w:t>B. 供应商通过分包方式满足中小企业政策要求的。</w:t>
      </w:r>
    </w:p>
    <w:p>
      <w:pPr>
        <w:autoSpaceDE w:val="0"/>
        <w:autoSpaceDN w:val="0"/>
        <w:adjustRightInd w:val="0"/>
        <w:rPr>
          <w:sz w:val="30"/>
          <w:szCs w:val="30"/>
        </w:rPr>
      </w:pPr>
    </w:p>
    <w:p>
      <w:pPr>
        <w:widowControl/>
        <w:jc w:val="left"/>
        <w:rPr>
          <w:b/>
          <w:sz w:val="36"/>
          <w:szCs w:val="36"/>
        </w:rPr>
      </w:pPr>
      <w:r>
        <w:rPr>
          <w:b/>
          <w:sz w:val="36"/>
          <w:szCs w:val="36"/>
        </w:rPr>
        <w:br w:type="page"/>
      </w:r>
    </w:p>
    <w:p>
      <w:pPr>
        <w:autoSpaceDE w:val="0"/>
        <w:autoSpaceDN w:val="0"/>
        <w:adjustRightInd w:val="0"/>
        <w:spacing w:line="360" w:lineRule="auto"/>
        <w:jc w:val="center"/>
        <w:rPr>
          <w:b/>
          <w:sz w:val="36"/>
          <w:szCs w:val="36"/>
        </w:rPr>
      </w:pPr>
      <w:r>
        <w:rPr>
          <w:b/>
          <w:sz w:val="36"/>
          <w:szCs w:val="36"/>
        </w:rPr>
        <w:t>拟分包情况说明</w:t>
      </w:r>
    </w:p>
    <w:p>
      <w:pPr>
        <w:tabs>
          <w:tab w:val="left" w:pos="5580"/>
        </w:tabs>
        <w:spacing w:line="360" w:lineRule="auto"/>
        <w:rPr>
          <w:sz w:val="24"/>
        </w:rPr>
      </w:pPr>
      <w:r>
        <w:rPr>
          <w:sz w:val="24"/>
        </w:rPr>
        <w:t>致：</w:t>
      </w:r>
      <w:r>
        <w:rPr>
          <w:sz w:val="24"/>
          <w:u w:val="single"/>
        </w:rPr>
        <w:t>（采购人或采购代理机构）</w:t>
      </w:r>
    </w:p>
    <w:p>
      <w:pPr>
        <w:adjustRightInd w:val="0"/>
        <w:snapToGrid w:val="0"/>
        <w:spacing w:line="360" w:lineRule="auto"/>
        <w:ind w:firstLine="480" w:firstLineChars="200"/>
        <w:jc w:val="left"/>
        <w:rPr>
          <w:sz w:val="24"/>
        </w:rPr>
      </w:pPr>
      <w:r>
        <w:rPr>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50"/>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序号</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分包承担</w:t>
            </w:r>
          </w:p>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主体名称</w:t>
            </w: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分包承担</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主体类型</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资质等级</w:t>
            </w: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拟分包</w:t>
            </w:r>
          </w:p>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合同内容</w:t>
            </w: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拟分包</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合同金额</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（人民币元）</w:t>
            </w: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占该采购包</w:t>
            </w:r>
          </w:p>
          <w:p>
            <w:pPr>
              <w:pStyle w:val="249"/>
              <w:jc w:val="center"/>
              <w:rPr>
                <w:rFonts w:ascii="Times New Roman" w:hAnsi="Times New Roman" w:cs="Times New Roman" w:eastAsiaTheme="minorEastAsia"/>
                <w:b/>
                <w:sz w:val="24"/>
                <w:lang w:eastAsia="zh-CN"/>
              </w:rPr>
            </w:pPr>
            <w:r>
              <w:rPr>
                <w:rFonts w:ascii="Times New Roman" w:hAnsi="Times New Roman" w:cs="Times New Roman" w:eastAsiaTheme="minorEastAsia"/>
                <w:b/>
                <w:sz w:val="24"/>
                <w:lang w:eastAsia="zh-CN"/>
              </w:rPr>
              <w:t>合同金额的</w:t>
            </w:r>
          </w:p>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2</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□中型企业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□小微企业</w:t>
            </w:r>
          </w:p>
          <w:p>
            <w:pPr>
              <w:pStyle w:val="249"/>
              <w:tabs>
                <w:tab w:val="left" w:pos="235"/>
              </w:tabs>
              <w:ind w:left="1" w:leftChars="-43" w:hanging="91" w:hangingChars="38"/>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w:t>
            </w:r>
          </w:p>
        </w:tc>
        <w:tc>
          <w:tcPr>
            <w:tcW w:w="1286"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12" w:type="dxa"/>
            <w:tcBorders>
              <w:top w:val="single" w:color="000000" w:sz="4" w:space="0"/>
              <w:left w:val="single" w:color="000000" w:sz="4" w:space="0"/>
              <w:bottom w:val="single" w:color="000000" w:sz="4" w:space="0"/>
              <w:right w:val="single" w:color="000000" w:sz="4" w:space="0"/>
            </w:tcBorders>
            <w:vAlign w:val="center"/>
          </w:tcPr>
          <w:p>
            <w:pPr>
              <w:pStyle w:val="249"/>
              <w:tabs>
                <w:tab w:val="left" w:pos="235"/>
              </w:tabs>
              <w:jc w:val="center"/>
              <w:rPr>
                <w:rFonts w:ascii="Times New Roman" w:hAnsi="Times New Roman" w:cs="Times New Roman" w:eastAsiaTheme="minorEastAsia"/>
                <w:sz w:val="24"/>
              </w:rPr>
            </w:pPr>
          </w:p>
        </w:tc>
        <w:tc>
          <w:tcPr>
            <w:tcW w:w="1125"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60"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0" w:type="dxa"/>
            <w:gridSpan w:val="5"/>
            <w:tcBorders>
              <w:top w:val="single" w:color="000000" w:sz="4" w:space="0"/>
              <w:left w:val="single" w:color="000000" w:sz="4" w:space="0"/>
              <w:bottom w:val="single" w:color="000000" w:sz="4" w:space="0"/>
              <w:right w:val="single" w:color="000000" w:sz="4" w:space="0"/>
            </w:tcBorders>
            <w:vAlign w:val="center"/>
          </w:tcPr>
          <w:p>
            <w:pPr>
              <w:pStyle w:val="249"/>
              <w:ind w:right="57" w:rightChars="27"/>
              <w:jc w:val="right"/>
              <w:rPr>
                <w:rFonts w:ascii="Times New Roman" w:hAnsi="Times New Roman" w:cs="Times New Roman" w:eastAsiaTheme="minorEastAsia"/>
                <w:sz w:val="24"/>
                <w:lang w:eastAsia="zh-CN"/>
              </w:rPr>
            </w:pPr>
            <w:r>
              <w:rPr>
                <w:rFonts w:ascii="Times New Roman" w:hAnsi="Times New Roman" w:cs="Times New Roman" w:eastAsiaTheme="minorEastAsia"/>
                <w:sz w:val="24"/>
                <w:lang w:eastAsia="zh-CN"/>
              </w:rPr>
              <w:t>合计：</w:t>
            </w:r>
          </w:p>
        </w:tc>
        <w:tc>
          <w:tcPr>
            <w:tcW w:w="1497"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c>
          <w:tcPr>
            <w:tcW w:w="1563" w:type="dxa"/>
            <w:tcBorders>
              <w:top w:val="single" w:color="000000" w:sz="4" w:space="0"/>
              <w:left w:val="single" w:color="000000" w:sz="4" w:space="0"/>
              <w:bottom w:val="single" w:color="000000" w:sz="4" w:space="0"/>
              <w:right w:val="single" w:color="000000" w:sz="4" w:space="0"/>
            </w:tcBorders>
            <w:vAlign w:val="center"/>
          </w:tcPr>
          <w:p>
            <w:pPr>
              <w:pStyle w:val="249"/>
              <w:jc w:val="center"/>
              <w:rPr>
                <w:rFonts w:ascii="Times New Roman" w:hAnsi="Times New Roman" w:cs="Times New Roman" w:eastAsiaTheme="minorEastAsia"/>
                <w:sz w:val="30"/>
              </w:rPr>
            </w:pPr>
          </w:p>
        </w:tc>
      </w:tr>
    </w:tbl>
    <w:p>
      <w:pPr>
        <w:adjustRightInd w:val="0"/>
        <w:snapToGrid w:val="0"/>
        <w:spacing w:line="360" w:lineRule="auto"/>
        <w:jc w:val="left"/>
        <w:rPr>
          <w:sz w:val="24"/>
        </w:rPr>
      </w:pPr>
    </w:p>
    <w:p>
      <w:pPr>
        <w:autoSpaceDE w:val="0"/>
        <w:autoSpaceDN w:val="0"/>
        <w:adjustRightInd w:val="0"/>
        <w:snapToGrid w:val="0"/>
        <w:spacing w:before="25" w:after="25" w:line="360" w:lineRule="auto"/>
        <w:jc w:val="right"/>
        <w:rPr>
          <w:sz w:val="24"/>
          <w:lang w:val="zh-CN"/>
        </w:rPr>
      </w:pPr>
      <w:r>
        <w:rPr>
          <w:sz w:val="24"/>
        </w:rPr>
        <w:t>供应商名称（加盖公章）</w:t>
      </w:r>
      <w:r>
        <w:rPr>
          <w:sz w:val="24"/>
          <w:lang w:val="zh-CN"/>
        </w:rPr>
        <w:t>：</w:t>
      </w:r>
      <w:r>
        <w:rPr>
          <w:sz w:val="24"/>
        </w:rPr>
        <w:t>______</w:t>
      </w:r>
    </w:p>
    <w:p>
      <w:pPr>
        <w:spacing w:line="360" w:lineRule="auto"/>
        <w:ind w:right="-57" w:firstLine="480"/>
        <w:jc w:val="right"/>
        <w:rPr>
          <w:sz w:val="24"/>
        </w:rPr>
      </w:pPr>
      <w:r>
        <w:rPr>
          <w:sz w:val="24"/>
          <w:szCs w:val="20"/>
        </w:rPr>
        <w:t>日期：</w:t>
      </w:r>
      <w:r>
        <w:rPr>
          <w:sz w:val="24"/>
        </w:rPr>
        <w:t>___</w:t>
      </w:r>
      <w:r>
        <w:rPr>
          <w:sz w:val="24"/>
          <w:szCs w:val="20"/>
        </w:rPr>
        <w:t>年</w:t>
      </w:r>
      <w:r>
        <w:rPr>
          <w:sz w:val="24"/>
        </w:rPr>
        <w:t>___</w:t>
      </w:r>
      <w:r>
        <w:rPr>
          <w:sz w:val="24"/>
          <w:szCs w:val="20"/>
        </w:rPr>
        <w:t>月</w:t>
      </w:r>
      <w:r>
        <w:rPr>
          <w:sz w:val="24"/>
        </w:rPr>
        <w:t>___</w:t>
      </w:r>
      <w:r>
        <w:rPr>
          <w:sz w:val="24"/>
          <w:szCs w:val="20"/>
        </w:rPr>
        <w:t>日</w:t>
      </w:r>
    </w:p>
    <w:p>
      <w:pPr>
        <w:adjustRightInd w:val="0"/>
        <w:snapToGrid w:val="0"/>
        <w:spacing w:line="360" w:lineRule="auto"/>
        <w:jc w:val="left"/>
        <w:rPr>
          <w:sz w:val="24"/>
        </w:rPr>
      </w:pPr>
    </w:p>
    <w:p>
      <w:pPr>
        <w:adjustRightInd w:val="0"/>
        <w:snapToGrid w:val="0"/>
        <w:spacing w:line="360" w:lineRule="auto"/>
        <w:jc w:val="left"/>
        <w:rPr>
          <w:sz w:val="24"/>
        </w:rPr>
      </w:pPr>
      <w:r>
        <w:rPr>
          <w:sz w:val="24"/>
        </w:rPr>
        <w:t>注：</w:t>
      </w:r>
    </w:p>
    <w:p>
      <w:pPr>
        <w:adjustRightInd w:val="0"/>
        <w:snapToGrid w:val="0"/>
        <w:spacing w:line="360" w:lineRule="auto"/>
        <w:jc w:val="left"/>
        <w:rPr>
          <w:sz w:val="24"/>
        </w:rPr>
      </w:pPr>
      <w:r>
        <w:rPr>
          <w:sz w:val="24"/>
        </w:rPr>
        <w:t>（1）当供应商属于本部分说明中第（1）类情形，如未提供《拟分包情况说明》，或提供了《拟分包情况说明》但未填写分包承担主体名称、拟分包合同内容、拟分包合同金额，其</w:t>
      </w:r>
      <w:r>
        <w:rPr>
          <w:b/>
          <w:sz w:val="24"/>
        </w:rPr>
        <w:t>响应无效</w:t>
      </w:r>
      <w:r>
        <w:rPr>
          <w:sz w:val="24"/>
        </w:rPr>
        <w:t>；</w:t>
      </w:r>
    </w:p>
    <w:p>
      <w:pPr>
        <w:adjustRightInd w:val="0"/>
        <w:snapToGrid w:val="0"/>
        <w:spacing w:line="360" w:lineRule="auto"/>
        <w:jc w:val="left"/>
        <w:rPr>
          <w:sz w:val="24"/>
        </w:rPr>
      </w:pPr>
      <w:r>
        <w:rPr>
          <w:sz w:val="24"/>
        </w:rPr>
        <w:t>（2）当供应商属于本部分说明中第（2）类情形，如未提供《拟分包情况说明》，或提供了《拟分包情况说明》但未填写分包承担主体名称、分包承担主体类型、拟分包合同内容、拟分包合同金额，其</w:t>
      </w:r>
      <w:r>
        <w:rPr>
          <w:b/>
          <w:sz w:val="24"/>
        </w:rPr>
        <w:t>响应无效</w:t>
      </w:r>
      <w:r>
        <w:rPr>
          <w:sz w:val="24"/>
        </w:rPr>
        <w:t>；</w:t>
      </w:r>
    </w:p>
    <w:p>
      <w:pPr>
        <w:adjustRightInd w:val="0"/>
        <w:snapToGrid w:val="0"/>
        <w:spacing w:line="360" w:lineRule="auto"/>
        <w:jc w:val="left"/>
        <w:rPr>
          <w:sz w:val="24"/>
        </w:rPr>
      </w:pPr>
      <w:r>
        <w:rPr>
          <w:sz w:val="24"/>
        </w:rPr>
        <w:t>（3）如本采购文件《供应商须知资料表》载明本项目分包承担主体应具备的相应资质条件，则供应商须在本表中列明分包承担主体的资质等级，并后附资质证书复印件，否则</w:t>
      </w:r>
      <w:r>
        <w:rPr>
          <w:b/>
          <w:sz w:val="24"/>
        </w:rPr>
        <w:t>响应无效</w:t>
      </w:r>
      <w:r>
        <w:rPr>
          <w:sz w:val="24"/>
        </w:rPr>
        <w:t>。</w:t>
      </w:r>
    </w:p>
    <w:p>
      <w:pPr>
        <w:autoSpaceDE w:val="0"/>
        <w:autoSpaceDN w:val="0"/>
        <w:adjustRightInd w:val="0"/>
        <w:spacing w:line="360" w:lineRule="auto"/>
        <w:jc w:val="center"/>
        <w:rPr>
          <w:b/>
          <w:sz w:val="36"/>
          <w:szCs w:val="36"/>
        </w:rPr>
      </w:pPr>
      <w:r>
        <w:rPr>
          <w:sz w:val="30"/>
          <w:szCs w:val="30"/>
        </w:rPr>
        <w:br w:type="page"/>
      </w:r>
      <w:r>
        <w:rPr>
          <w:b/>
          <w:sz w:val="36"/>
          <w:szCs w:val="36"/>
        </w:rPr>
        <w:t>分包意向协议</w:t>
      </w:r>
    </w:p>
    <w:p>
      <w:pPr>
        <w:adjustRightInd w:val="0"/>
        <w:snapToGrid w:val="0"/>
        <w:spacing w:line="360" w:lineRule="auto"/>
        <w:ind w:firstLine="480" w:firstLineChars="200"/>
        <w:jc w:val="left"/>
        <w:rPr>
          <w:sz w:val="24"/>
        </w:rPr>
      </w:pPr>
      <w:r>
        <w:rPr>
          <w:sz w:val="24"/>
        </w:rPr>
        <w:t>甲方（供应商）：______</w:t>
      </w:r>
    </w:p>
    <w:p>
      <w:pPr>
        <w:adjustRightInd w:val="0"/>
        <w:snapToGrid w:val="0"/>
        <w:spacing w:line="360" w:lineRule="auto"/>
        <w:ind w:firstLine="480" w:firstLineChars="200"/>
        <w:jc w:val="left"/>
        <w:rPr>
          <w:sz w:val="24"/>
        </w:rPr>
      </w:pPr>
      <w:r>
        <w:rPr>
          <w:sz w:val="24"/>
        </w:rPr>
        <w:t>乙方（拟分包单位）：______</w:t>
      </w:r>
    </w:p>
    <w:p>
      <w:pPr>
        <w:adjustRightInd w:val="0"/>
        <w:snapToGrid w:val="0"/>
        <w:spacing w:line="360" w:lineRule="auto"/>
        <w:ind w:firstLine="480" w:firstLineChars="200"/>
        <w:jc w:val="left"/>
        <w:rPr>
          <w:sz w:val="24"/>
        </w:rPr>
      </w:pPr>
      <w:r>
        <w:rPr>
          <w:sz w:val="24"/>
        </w:rPr>
        <w:t>甲方承诺，一旦在______（采购项目名称）（项目编号/包号为：______）采购项目中获得采购合同，将按照下述约定将合同项下部分内容分包给乙方：</w:t>
      </w:r>
    </w:p>
    <w:p>
      <w:pPr>
        <w:adjustRightInd w:val="0"/>
        <w:snapToGrid w:val="0"/>
        <w:spacing w:line="360" w:lineRule="auto"/>
        <w:ind w:firstLine="480" w:firstLineChars="200"/>
        <w:jc w:val="left"/>
        <w:rPr>
          <w:sz w:val="24"/>
        </w:rPr>
      </w:pPr>
      <w:r>
        <w:rPr>
          <w:sz w:val="24"/>
        </w:rPr>
        <w:t>1.分包内容：______。</w:t>
      </w:r>
    </w:p>
    <w:p>
      <w:pPr>
        <w:adjustRightInd w:val="0"/>
        <w:snapToGrid w:val="0"/>
        <w:spacing w:line="360" w:lineRule="auto"/>
        <w:ind w:firstLine="480" w:firstLineChars="200"/>
        <w:jc w:val="left"/>
        <w:rPr>
          <w:sz w:val="24"/>
        </w:rPr>
      </w:pPr>
      <w:r>
        <w:rPr>
          <w:sz w:val="24"/>
        </w:rPr>
        <w:t>2.分包金额：______，该金额占该采购包合同金额的比例为______%。</w:t>
      </w:r>
    </w:p>
    <w:p>
      <w:pPr>
        <w:adjustRightInd w:val="0"/>
        <w:snapToGrid w:val="0"/>
        <w:spacing w:line="360" w:lineRule="auto"/>
        <w:ind w:firstLine="480" w:firstLineChars="200"/>
        <w:jc w:val="left"/>
        <w:rPr>
          <w:bCs/>
          <w:sz w:val="24"/>
        </w:rPr>
      </w:pPr>
      <w:r>
        <w:rPr>
          <w:sz w:val="24"/>
        </w:rPr>
        <w:t>乙方承诺将在上述情况下与甲方签订分包合同。</w:t>
      </w:r>
    </w:p>
    <w:p>
      <w:pPr>
        <w:adjustRightInd w:val="0"/>
        <w:snapToGrid w:val="0"/>
        <w:spacing w:line="360" w:lineRule="auto"/>
        <w:ind w:firstLine="480" w:firstLineChars="200"/>
        <w:jc w:val="left"/>
        <w:rPr>
          <w:sz w:val="24"/>
        </w:rPr>
      </w:pPr>
      <w:r>
        <w:rPr>
          <w:sz w:val="24"/>
        </w:rPr>
        <w:t>本协议自各方盖章之日起生效，如甲方未在该项目（采购包）成交，本协议自动终止。</w:t>
      </w:r>
    </w:p>
    <w:p>
      <w:pPr>
        <w:spacing w:line="360" w:lineRule="auto"/>
        <w:ind w:firstLine="471"/>
        <w:rPr>
          <w:b/>
          <w:sz w:val="24"/>
        </w:rPr>
      </w:pPr>
    </w:p>
    <w:p>
      <w:pPr>
        <w:spacing w:line="360" w:lineRule="auto"/>
        <w:ind w:firstLine="471"/>
        <w:rPr>
          <w:b/>
          <w:sz w:val="24"/>
        </w:rPr>
      </w:pPr>
      <w:r>
        <w:rPr>
          <w:sz w:val="24"/>
        </w:rPr>
        <w:t>甲方（盖章）：______                     乙方（盖章）：______</w:t>
      </w:r>
    </w:p>
    <w:p>
      <w:pPr>
        <w:spacing w:line="360" w:lineRule="auto"/>
        <w:ind w:left="480"/>
        <w:jc w:val="right"/>
        <w:rPr>
          <w:sz w:val="24"/>
        </w:rPr>
      </w:pPr>
    </w:p>
    <w:p>
      <w:pPr>
        <w:wordWrap w:val="0"/>
        <w:spacing w:line="360" w:lineRule="auto"/>
        <w:ind w:left="480"/>
        <w:jc w:val="right"/>
        <w:rPr>
          <w:b/>
          <w:sz w:val="24"/>
        </w:rPr>
      </w:pPr>
      <w:r>
        <w:rPr>
          <w:sz w:val="24"/>
          <w:szCs w:val="20"/>
        </w:rPr>
        <w:t>日期：</w:t>
      </w:r>
      <w:r>
        <w:rPr>
          <w:sz w:val="24"/>
        </w:rPr>
        <w:t>______</w:t>
      </w:r>
      <w:r>
        <w:rPr>
          <w:sz w:val="24"/>
          <w:szCs w:val="20"/>
        </w:rPr>
        <w:t>年</w:t>
      </w:r>
      <w:r>
        <w:rPr>
          <w:sz w:val="24"/>
        </w:rPr>
        <w:t>______</w:t>
      </w:r>
      <w:r>
        <w:rPr>
          <w:sz w:val="24"/>
          <w:szCs w:val="20"/>
        </w:rPr>
        <w:t>月</w:t>
      </w:r>
      <w:r>
        <w:rPr>
          <w:sz w:val="24"/>
        </w:rPr>
        <w:t>______</w:t>
      </w:r>
      <w:r>
        <w:rPr>
          <w:sz w:val="24"/>
          <w:szCs w:val="20"/>
        </w:rPr>
        <w:t xml:space="preserve">日   </w:t>
      </w:r>
    </w:p>
    <w:p>
      <w:pPr>
        <w:tabs>
          <w:tab w:val="left" w:pos="8280"/>
        </w:tabs>
        <w:spacing w:line="360" w:lineRule="auto"/>
        <w:ind w:firstLine="480"/>
        <w:rPr>
          <w:sz w:val="24"/>
        </w:rPr>
      </w:pPr>
    </w:p>
    <w:p>
      <w:pPr>
        <w:tabs>
          <w:tab w:val="left" w:pos="8280"/>
        </w:tabs>
        <w:spacing w:line="360" w:lineRule="auto"/>
        <w:rPr>
          <w:sz w:val="24"/>
        </w:rPr>
      </w:pPr>
      <w:r>
        <w:rPr>
          <w:sz w:val="24"/>
        </w:rPr>
        <w:t>注：</w:t>
      </w:r>
    </w:p>
    <w:p>
      <w:pPr>
        <w:tabs>
          <w:tab w:val="left" w:pos="8280"/>
        </w:tabs>
        <w:spacing w:line="360" w:lineRule="auto"/>
        <w:rPr>
          <w:sz w:val="24"/>
        </w:rPr>
      </w:pPr>
      <w:r>
        <w:rPr>
          <w:sz w:val="24"/>
        </w:rPr>
        <w:t>（1）当供应商属于本部分说明中第（2）类情形，必须提供，否则</w:t>
      </w:r>
      <w:r>
        <w:rPr>
          <w:b/>
          <w:sz w:val="24"/>
        </w:rPr>
        <w:t>响应无效；</w:t>
      </w:r>
      <w:r>
        <w:rPr>
          <w:sz w:val="24"/>
        </w:rPr>
        <w:t xml:space="preserve">其他情形无须提供； </w:t>
      </w:r>
    </w:p>
    <w:p>
      <w:pPr>
        <w:tabs>
          <w:tab w:val="left" w:pos="8280"/>
        </w:tabs>
        <w:spacing w:line="360" w:lineRule="auto"/>
        <w:rPr>
          <w:sz w:val="24"/>
        </w:rPr>
      </w:pPr>
      <w:r>
        <w:rPr>
          <w:sz w:val="24"/>
        </w:rPr>
        <w:t>（2）供应商须与所有拟分包单位分别签订《分包意向协议》，每单位签订一份，并在响应文件中提交全部协议原件或该原件的复印件，否则</w:t>
      </w:r>
      <w:r>
        <w:rPr>
          <w:b/>
          <w:sz w:val="24"/>
        </w:rPr>
        <w:t>响应无效</w:t>
      </w:r>
      <w:r>
        <w:rPr>
          <w:sz w:val="24"/>
        </w:rPr>
        <w:t>。</w:t>
      </w:r>
    </w:p>
    <w:p>
      <w:pPr>
        <w:tabs>
          <w:tab w:val="left" w:pos="8280"/>
        </w:tabs>
        <w:spacing w:line="360" w:lineRule="auto"/>
        <w:rPr>
          <w:sz w:val="24"/>
        </w:rPr>
        <w:sectPr>
          <w:headerReference r:id="rId20" w:type="first"/>
          <w:footerReference r:id="rId22" w:type="first"/>
          <w:headerReference r:id="rId19" w:type="even"/>
          <w:footerReference r:id="rId21" w:type="even"/>
          <w:pgSz w:w="11907" w:h="16840"/>
          <w:pgMar w:top="1418" w:right="1134" w:bottom="1418" w:left="1701" w:header="851" w:footer="851" w:gutter="0"/>
          <w:cols w:space="720" w:num="1"/>
          <w:docGrid w:linePitch="462" w:charSpace="0"/>
        </w:sectPr>
      </w:pPr>
    </w:p>
    <w:p>
      <w:pPr>
        <w:spacing w:line="360" w:lineRule="auto"/>
        <w:outlineLvl w:val="2"/>
        <w:rPr>
          <w:sz w:val="24"/>
          <w:szCs w:val="20"/>
        </w:rPr>
      </w:pPr>
      <w:r>
        <w:rPr>
          <w:sz w:val="24"/>
          <w:szCs w:val="20"/>
        </w:rPr>
        <w:t xml:space="preserve">2-2 </w:t>
      </w:r>
      <w:r>
        <w:rPr>
          <w:sz w:val="24"/>
        </w:rPr>
        <w:t>其它落实政府采购政策的资格要求</w:t>
      </w:r>
      <w:r>
        <w:rPr>
          <w:sz w:val="24"/>
          <w:szCs w:val="20"/>
        </w:rPr>
        <w:t>（如有）</w:t>
      </w:r>
    </w:p>
    <w:p>
      <w:pPr>
        <w:widowControl/>
        <w:jc w:val="left"/>
        <w:rPr>
          <w:sz w:val="24"/>
        </w:rPr>
      </w:pPr>
    </w:p>
    <w:p>
      <w:pPr>
        <w:widowControl/>
        <w:jc w:val="left"/>
        <w:rPr>
          <w:sz w:val="24"/>
        </w:rPr>
      </w:pPr>
      <w:r>
        <w:rPr>
          <w:sz w:val="24"/>
        </w:rPr>
        <w:br w:type="page"/>
      </w:r>
    </w:p>
    <w:p>
      <w:pPr>
        <w:tabs>
          <w:tab w:val="left" w:pos="360"/>
        </w:tabs>
        <w:snapToGrid w:val="0"/>
        <w:spacing w:line="360" w:lineRule="auto"/>
        <w:outlineLvl w:val="1"/>
        <w:rPr>
          <w:sz w:val="24"/>
        </w:rPr>
      </w:pPr>
      <w:r>
        <w:rPr>
          <w:sz w:val="24"/>
        </w:rPr>
        <w:t>3 本项目的特定资格要求（如有）</w:t>
      </w:r>
    </w:p>
    <w:p>
      <w:pPr>
        <w:spacing w:line="360" w:lineRule="auto"/>
        <w:outlineLvl w:val="2"/>
        <w:rPr>
          <w:b/>
          <w:bCs/>
          <w:sz w:val="24"/>
          <w:szCs w:val="20"/>
        </w:rPr>
      </w:pPr>
      <w:r>
        <w:rPr>
          <w:sz w:val="24"/>
          <w:szCs w:val="20"/>
        </w:rPr>
        <w:t>3-1 联合协议（如有）</w:t>
      </w:r>
      <w:r>
        <w:rPr>
          <w:b/>
          <w:bCs/>
          <w:sz w:val="24"/>
          <w:szCs w:val="20"/>
        </w:rPr>
        <w:t>（本项目不接受联合体）</w:t>
      </w:r>
    </w:p>
    <w:p>
      <w:pPr>
        <w:autoSpaceDE w:val="0"/>
        <w:autoSpaceDN w:val="0"/>
        <w:adjustRightInd w:val="0"/>
        <w:spacing w:line="360" w:lineRule="auto"/>
        <w:jc w:val="center"/>
        <w:rPr>
          <w:b/>
          <w:sz w:val="36"/>
          <w:szCs w:val="36"/>
        </w:rPr>
      </w:pPr>
      <w:r>
        <w:rPr>
          <w:b/>
          <w:sz w:val="36"/>
          <w:szCs w:val="36"/>
        </w:rPr>
        <w:t>联合协议</w:t>
      </w:r>
    </w:p>
    <w:p>
      <w:pPr>
        <w:spacing w:line="360" w:lineRule="auto"/>
        <w:ind w:firstLine="828" w:firstLineChars="345"/>
        <w:rPr>
          <w:bCs/>
        </w:rPr>
      </w:pPr>
      <w:r>
        <w:rPr>
          <w:sz w:val="24"/>
        </w:rPr>
        <w:t>______</w:t>
      </w:r>
      <w:r>
        <w:rPr>
          <w:bCs/>
          <w:sz w:val="24"/>
        </w:rPr>
        <w:t xml:space="preserve"> 、</w:t>
      </w:r>
      <w:r>
        <w:rPr>
          <w:sz w:val="24"/>
        </w:rPr>
        <w:t>______</w:t>
      </w:r>
      <w:r>
        <w:rPr>
          <w:bCs/>
          <w:sz w:val="24"/>
        </w:rPr>
        <w:t>及</w:t>
      </w:r>
      <w:r>
        <w:rPr>
          <w:sz w:val="24"/>
        </w:rPr>
        <w:t>______</w:t>
      </w:r>
      <w:r>
        <w:rPr>
          <w:bCs/>
          <w:sz w:val="24"/>
        </w:rPr>
        <w:t>就“</w:t>
      </w:r>
      <w:r>
        <w:rPr>
          <w:sz w:val="24"/>
        </w:rPr>
        <w:t>______</w:t>
      </w:r>
      <w:r>
        <w:rPr>
          <w:bCs/>
          <w:sz w:val="24"/>
        </w:rPr>
        <w:t>（项目名称）</w:t>
      </w:r>
      <w:r>
        <w:rPr>
          <w:sz w:val="24"/>
        </w:rPr>
        <w:t>” ______包</w:t>
      </w:r>
      <w:r>
        <w:rPr>
          <w:bCs/>
          <w:sz w:val="24"/>
        </w:rPr>
        <w:t>采购项目的磋商事宜，经各方充分协商一致，达成如下协议：</w:t>
      </w:r>
    </w:p>
    <w:p>
      <w:pPr>
        <w:numPr>
          <w:ilvl w:val="0"/>
          <w:numId w:val="12"/>
        </w:numPr>
        <w:spacing w:line="360" w:lineRule="auto"/>
        <w:rPr>
          <w:bCs/>
          <w:sz w:val="24"/>
        </w:rPr>
      </w:pPr>
      <w:r>
        <w:rPr>
          <w:bCs/>
          <w:sz w:val="24"/>
        </w:rPr>
        <w:t>由</w:t>
      </w:r>
      <w:r>
        <w:rPr>
          <w:sz w:val="24"/>
        </w:rPr>
        <w:t>____</w:t>
      </w:r>
      <w:r>
        <w:rPr>
          <w:bCs/>
          <w:sz w:val="24"/>
        </w:rPr>
        <w:t>__</w:t>
      </w:r>
      <w:r>
        <w:rPr>
          <w:sz w:val="24"/>
        </w:rPr>
        <w:t>__</w:t>
      </w:r>
      <w:r>
        <w:rPr>
          <w:bCs/>
          <w:sz w:val="24"/>
        </w:rPr>
        <w:t>牵头，</w:t>
      </w:r>
      <w:r>
        <w:rPr>
          <w:sz w:val="24"/>
        </w:rPr>
        <w:t>___</w:t>
      </w:r>
      <w:r>
        <w:rPr>
          <w:bCs/>
          <w:sz w:val="24"/>
        </w:rPr>
        <w:t>__</w:t>
      </w:r>
      <w:r>
        <w:rPr>
          <w:sz w:val="24"/>
        </w:rPr>
        <w:t>___</w:t>
      </w:r>
      <w:r>
        <w:rPr>
          <w:bCs/>
          <w:sz w:val="24"/>
        </w:rPr>
        <w:t>、</w:t>
      </w:r>
      <w:r>
        <w:rPr>
          <w:sz w:val="24"/>
        </w:rPr>
        <w:t>___</w:t>
      </w:r>
      <w:r>
        <w:rPr>
          <w:bCs/>
          <w:sz w:val="24"/>
        </w:rPr>
        <w:t>__</w:t>
      </w:r>
      <w:r>
        <w:rPr>
          <w:sz w:val="24"/>
        </w:rPr>
        <w:t>___</w:t>
      </w:r>
      <w:r>
        <w:rPr>
          <w:bCs/>
          <w:sz w:val="24"/>
        </w:rPr>
        <w:t>参加，组成联合体共同进行采购项目的磋商工作。</w:t>
      </w:r>
    </w:p>
    <w:p>
      <w:pPr>
        <w:numPr>
          <w:ilvl w:val="0"/>
          <w:numId w:val="12"/>
        </w:numPr>
        <w:spacing w:line="360" w:lineRule="auto"/>
        <w:rPr>
          <w:bCs/>
          <w:sz w:val="24"/>
        </w:rPr>
      </w:pPr>
      <w:r>
        <w:rPr>
          <w:bCs/>
          <w:sz w:val="24"/>
        </w:rPr>
        <w:t>联合体成交后，联合体各方共同与采购人签订合同，就</w:t>
      </w:r>
      <w:r>
        <w:rPr>
          <w:sz w:val="24"/>
          <w:szCs w:val="20"/>
        </w:rPr>
        <w:t>采购合同约定的事项</w:t>
      </w:r>
      <w:r>
        <w:rPr>
          <w:bCs/>
          <w:sz w:val="24"/>
        </w:rPr>
        <w:t>对采购人承担连带责任。</w:t>
      </w:r>
    </w:p>
    <w:p>
      <w:pPr>
        <w:numPr>
          <w:ilvl w:val="0"/>
          <w:numId w:val="12"/>
        </w:numPr>
        <w:spacing w:line="360" w:lineRule="auto"/>
        <w:rPr>
          <w:bCs/>
          <w:sz w:val="24"/>
        </w:rPr>
      </w:pPr>
      <w:r>
        <w:rPr>
          <w:bCs/>
          <w:sz w:val="24"/>
        </w:rPr>
        <w:t>联合体各方均同意由牵头人代表其他联合体成员单位按竞争性磋商文件要求出具《授权委托书》。</w:t>
      </w:r>
    </w:p>
    <w:p>
      <w:pPr>
        <w:numPr>
          <w:ilvl w:val="0"/>
          <w:numId w:val="12"/>
        </w:numPr>
        <w:spacing w:line="360" w:lineRule="auto"/>
        <w:rPr>
          <w:bCs/>
          <w:sz w:val="24"/>
        </w:rPr>
      </w:pPr>
      <w:r>
        <w:rPr>
          <w:bCs/>
          <w:sz w:val="24"/>
        </w:rPr>
        <w:t>牵头人为项目的总负责单位；组织各参加方进行项目实施工作。</w:t>
      </w:r>
    </w:p>
    <w:p>
      <w:pPr>
        <w:numPr>
          <w:ilvl w:val="0"/>
          <w:numId w:val="12"/>
        </w:numPr>
        <w:spacing w:line="360" w:lineRule="auto"/>
        <w:rPr>
          <w:bCs/>
          <w:sz w:val="24"/>
        </w:rPr>
      </w:pPr>
      <w:r>
        <w:rPr>
          <w:sz w:val="24"/>
        </w:rPr>
        <w:t>______</w:t>
      </w:r>
      <w:r>
        <w:rPr>
          <w:bCs/>
          <w:sz w:val="24"/>
        </w:rPr>
        <w:t>负责</w:t>
      </w:r>
      <w:r>
        <w:rPr>
          <w:sz w:val="24"/>
        </w:rPr>
        <w:t>______</w:t>
      </w:r>
      <w:r>
        <w:rPr>
          <w:bCs/>
          <w:sz w:val="24"/>
        </w:rPr>
        <w:t>，具体工作范围、内容以响应文件及合同为准。</w:t>
      </w:r>
    </w:p>
    <w:p>
      <w:pPr>
        <w:numPr>
          <w:ilvl w:val="0"/>
          <w:numId w:val="12"/>
        </w:numPr>
        <w:spacing w:line="360" w:lineRule="auto"/>
        <w:rPr>
          <w:bCs/>
          <w:sz w:val="24"/>
        </w:rPr>
      </w:pPr>
      <w:r>
        <w:rPr>
          <w:sz w:val="24"/>
        </w:rPr>
        <w:t>______</w:t>
      </w:r>
      <w:r>
        <w:rPr>
          <w:bCs/>
          <w:sz w:val="24"/>
        </w:rPr>
        <w:t>负责</w:t>
      </w:r>
      <w:r>
        <w:rPr>
          <w:sz w:val="24"/>
        </w:rPr>
        <w:t>______</w:t>
      </w:r>
      <w:r>
        <w:rPr>
          <w:bCs/>
          <w:sz w:val="24"/>
        </w:rPr>
        <w:t>，具体工作范围、内容以响应文件及合同为准。</w:t>
      </w:r>
    </w:p>
    <w:p>
      <w:pPr>
        <w:numPr>
          <w:ilvl w:val="0"/>
          <w:numId w:val="12"/>
        </w:numPr>
        <w:spacing w:line="360" w:lineRule="auto"/>
        <w:rPr>
          <w:bCs/>
          <w:sz w:val="24"/>
        </w:rPr>
      </w:pPr>
      <w:r>
        <w:rPr>
          <w:sz w:val="24"/>
        </w:rPr>
        <w:t>______</w:t>
      </w:r>
      <w:r>
        <w:rPr>
          <w:bCs/>
          <w:sz w:val="24"/>
        </w:rPr>
        <w:t>负责</w:t>
      </w:r>
      <w:r>
        <w:rPr>
          <w:sz w:val="24"/>
        </w:rPr>
        <w:t>______</w:t>
      </w:r>
      <w:r>
        <w:rPr>
          <w:bCs/>
          <w:sz w:val="24"/>
        </w:rPr>
        <w:t>（如有），具体工作范围、内容以响应文件及合同为准。</w:t>
      </w:r>
    </w:p>
    <w:p>
      <w:pPr>
        <w:numPr>
          <w:ilvl w:val="0"/>
          <w:numId w:val="12"/>
        </w:numPr>
        <w:spacing w:line="360" w:lineRule="auto"/>
        <w:rPr>
          <w:sz w:val="24"/>
        </w:rPr>
      </w:pPr>
      <w:r>
        <w:rPr>
          <w:sz w:val="24"/>
        </w:rPr>
        <w:t>本项目联合协议合同总额为______元，联合体各成员按照如下比例分摊（按联合体成员分别列明）：</w:t>
      </w:r>
    </w:p>
    <w:p>
      <w:pPr>
        <w:tabs>
          <w:tab w:val="left" w:pos="720"/>
          <w:tab w:val="left" w:pos="900"/>
        </w:tabs>
        <w:spacing w:line="360" w:lineRule="auto"/>
        <w:ind w:left="851"/>
        <w:rPr>
          <w:sz w:val="24"/>
          <w:szCs w:val="20"/>
        </w:rPr>
      </w:pPr>
      <w:r>
        <w:rPr>
          <w:sz w:val="24"/>
          <w:szCs w:val="20"/>
        </w:rPr>
        <w:t>（1）</w:t>
      </w:r>
      <w:r>
        <w:rPr>
          <w:sz w:val="24"/>
        </w:rPr>
        <w:t>______</w:t>
      </w:r>
      <w:r>
        <w:rPr>
          <w:sz w:val="24"/>
          <w:szCs w:val="20"/>
        </w:rPr>
        <w:t>为□大型企业□中型企业、□小微企业（包含监狱企业、残疾人福利性单位）、□其他，合同金额为</w:t>
      </w:r>
      <w:r>
        <w:rPr>
          <w:sz w:val="24"/>
        </w:rPr>
        <w:t>______</w:t>
      </w:r>
      <w:r>
        <w:rPr>
          <w:sz w:val="24"/>
          <w:szCs w:val="20"/>
        </w:rPr>
        <w:t>元；</w:t>
      </w:r>
    </w:p>
    <w:p>
      <w:pPr>
        <w:tabs>
          <w:tab w:val="left" w:pos="720"/>
          <w:tab w:val="left" w:pos="900"/>
        </w:tabs>
        <w:spacing w:line="360" w:lineRule="auto"/>
        <w:ind w:left="851"/>
        <w:rPr>
          <w:sz w:val="24"/>
          <w:szCs w:val="20"/>
        </w:rPr>
      </w:pPr>
      <w:r>
        <w:rPr>
          <w:sz w:val="24"/>
          <w:szCs w:val="20"/>
        </w:rPr>
        <w:t>（2）</w:t>
      </w:r>
      <w:r>
        <w:rPr>
          <w:sz w:val="24"/>
        </w:rPr>
        <w:t>______</w:t>
      </w:r>
      <w:r>
        <w:rPr>
          <w:sz w:val="24"/>
          <w:szCs w:val="20"/>
        </w:rPr>
        <w:t>为□大型企业□中型企业、□小微企业（包含监狱企业、残疾人福利性单位）、□其他，合同金额为</w:t>
      </w:r>
      <w:r>
        <w:rPr>
          <w:sz w:val="24"/>
        </w:rPr>
        <w:t>______</w:t>
      </w:r>
      <w:r>
        <w:rPr>
          <w:sz w:val="24"/>
          <w:szCs w:val="20"/>
        </w:rPr>
        <w:t>元；</w:t>
      </w:r>
    </w:p>
    <w:p>
      <w:pPr>
        <w:tabs>
          <w:tab w:val="left" w:pos="720"/>
          <w:tab w:val="left" w:pos="900"/>
        </w:tabs>
        <w:spacing w:line="360" w:lineRule="auto"/>
        <w:ind w:left="851"/>
        <w:rPr>
          <w:sz w:val="24"/>
          <w:szCs w:val="20"/>
        </w:rPr>
      </w:pPr>
      <w:r>
        <w:rPr>
          <w:sz w:val="24"/>
          <w:szCs w:val="20"/>
        </w:rPr>
        <w:t>（…）</w:t>
      </w:r>
      <w:r>
        <w:rPr>
          <w:sz w:val="24"/>
        </w:rPr>
        <w:t>______</w:t>
      </w:r>
      <w:r>
        <w:rPr>
          <w:sz w:val="24"/>
          <w:szCs w:val="20"/>
        </w:rPr>
        <w:t>为□大型企业□中型企业、□小微企业（包含监狱企业、残疾人福利性单位）、□其他，合同金额为</w:t>
      </w:r>
      <w:r>
        <w:rPr>
          <w:sz w:val="24"/>
        </w:rPr>
        <w:t>______</w:t>
      </w:r>
      <w:r>
        <w:rPr>
          <w:sz w:val="24"/>
          <w:szCs w:val="20"/>
        </w:rPr>
        <w:t>元。</w:t>
      </w:r>
    </w:p>
    <w:p>
      <w:pPr>
        <w:numPr>
          <w:ilvl w:val="0"/>
          <w:numId w:val="12"/>
        </w:numPr>
        <w:tabs>
          <w:tab w:val="left" w:pos="993"/>
        </w:tabs>
        <w:spacing w:line="360" w:lineRule="auto"/>
        <w:rPr>
          <w:bCs/>
          <w:sz w:val="24"/>
        </w:rPr>
      </w:pPr>
      <w:r>
        <w:rPr>
          <w:sz w:val="24"/>
          <w:szCs w:val="20"/>
        </w:rPr>
        <w:t>以联合体形式参加政府采购活动的，联合体各方不得再单独参加或者与其他供应商另外组成联合体参加同一合同项下的政府采购活动。</w:t>
      </w:r>
    </w:p>
    <w:p>
      <w:pPr>
        <w:numPr>
          <w:ilvl w:val="0"/>
          <w:numId w:val="12"/>
        </w:numPr>
        <w:spacing w:line="360" w:lineRule="auto"/>
        <w:rPr>
          <w:bCs/>
          <w:sz w:val="24"/>
        </w:rPr>
      </w:pPr>
      <w:r>
        <w:rPr>
          <w:bCs/>
          <w:sz w:val="24"/>
        </w:rPr>
        <w:t>其他约定（如有）：</w:t>
      </w:r>
      <w:r>
        <w:rPr>
          <w:sz w:val="24"/>
        </w:rPr>
        <w:t>______。</w:t>
      </w:r>
    </w:p>
    <w:p>
      <w:pPr>
        <w:tabs>
          <w:tab w:val="left" w:pos="780"/>
        </w:tabs>
        <w:spacing w:line="360" w:lineRule="auto"/>
        <w:ind w:left="180" w:firstLine="480" w:firstLineChars="200"/>
        <w:rPr>
          <w:sz w:val="24"/>
        </w:rPr>
      </w:pPr>
      <w:r>
        <w:rPr>
          <w:bCs/>
          <w:sz w:val="24"/>
        </w:rPr>
        <w:t>本协议自各方盖章后生效，采购合同履行完毕后自动失效。如未成交，本协议自动终止。</w:t>
      </w:r>
      <w:r>
        <w:rPr>
          <w:sz w:val="24"/>
        </w:rPr>
        <w:br w:type="page"/>
      </w:r>
    </w:p>
    <w:p>
      <w:pPr>
        <w:spacing w:line="360" w:lineRule="auto"/>
        <w:ind w:firstLine="471"/>
        <w:rPr>
          <w:sz w:val="24"/>
        </w:rPr>
      </w:pPr>
      <w:r>
        <w:rPr>
          <w:sz w:val="24"/>
        </w:rPr>
        <w:t>联合体牵头人名称：</w:t>
      </w:r>
      <w:r>
        <w:rPr>
          <w:sz w:val="24"/>
          <w:szCs w:val="20"/>
        </w:rPr>
        <w:t>______</w:t>
      </w:r>
      <w:r>
        <w:rPr>
          <w:sz w:val="24"/>
        </w:rPr>
        <w:tab/>
      </w:r>
      <w:r>
        <w:rPr>
          <w:sz w:val="24"/>
        </w:rPr>
        <w:tab/>
      </w:r>
      <w:r>
        <w:rPr>
          <w:sz w:val="24"/>
        </w:rPr>
        <w:tab/>
      </w:r>
      <w:r>
        <w:rPr>
          <w:sz w:val="24"/>
        </w:rPr>
        <w:tab/>
      </w:r>
      <w:r>
        <w:rPr>
          <w:sz w:val="24"/>
        </w:rPr>
        <w:tab/>
      </w:r>
      <w:r>
        <w:rPr>
          <w:sz w:val="24"/>
        </w:rPr>
        <w:t xml:space="preserve"> 联合体成员名称：</w:t>
      </w:r>
      <w:r>
        <w:rPr>
          <w:sz w:val="24"/>
          <w:szCs w:val="20"/>
        </w:rPr>
        <w:t>______</w:t>
      </w:r>
    </w:p>
    <w:p>
      <w:pPr>
        <w:spacing w:line="360" w:lineRule="auto"/>
        <w:ind w:firstLine="471"/>
        <w:rPr>
          <w:sz w:val="24"/>
        </w:rPr>
      </w:pPr>
      <w:r>
        <w:rPr>
          <w:sz w:val="24"/>
        </w:rPr>
        <w:t>盖章：</w:t>
      </w:r>
      <w:r>
        <w:rPr>
          <w:sz w:val="24"/>
          <w:szCs w:val="20"/>
        </w:rPr>
        <w:t>______</w:t>
      </w:r>
      <w:r>
        <w:rPr>
          <w:sz w:val="24"/>
        </w:rPr>
        <w:t xml:space="preserve">                           盖章：</w:t>
      </w:r>
      <w:r>
        <w:rPr>
          <w:sz w:val="24"/>
          <w:szCs w:val="20"/>
        </w:rPr>
        <w:t>______</w:t>
      </w:r>
    </w:p>
    <w:p>
      <w:pPr>
        <w:spacing w:line="360" w:lineRule="auto"/>
        <w:ind w:firstLine="471"/>
        <w:rPr>
          <w:sz w:val="24"/>
        </w:rPr>
      </w:pPr>
    </w:p>
    <w:p>
      <w:pPr>
        <w:spacing w:line="360" w:lineRule="auto"/>
        <w:ind w:firstLine="471"/>
        <w:rPr>
          <w:sz w:val="24"/>
        </w:rPr>
      </w:pPr>
    </w:p>
    <w:p>
      <w:pPr>
        <w:spacing w:line="360" w:lineRule="auto"/>
        <w:ind w:firstLine="471"/>
        <w:rPr>
          <w:sz w:val="24"/>
        </w:rPr>
      </w:pPr>
      <w:r>
        <w:rPr>
          <w:sz w:val="24"/>
        </w:rPr>
        <w:t>联合体成员名称：</w:t>
      </w:r>
      <w:r>
        <w:rPr>
          <w:sz w:val="24"/>
          <w:szCs w:val="20"/>
        </w:rPr>
        <w:t>______</w:t>
      </w:r>
    </w:p>
    <w:p>
      <w:pPr>
        <w:widowControl/>
        <w:ind w:firstLine="480" w:firstLineChars="200"/>
        <w:jc w:val="left"/>
        <w:rPr>
          <w:sz w:val="24"/>
        </w:rPr>
      </w:pPr>
      <w:r>
        <w:rPr>
          <w:sz w:val="24"/>
        </w:rPr>
        <w:t>盖章：</w:t>
      </w:r>
      <w:r>
        <w:rPr>
          <w:sz w:val="24"/>
          <w:szCs w:val="20"/>
        </w:rPr>
        <w:t>______</w:t>
      </w:r>
      <w:r>
        <w:rPr>
          <w:sz w:val="24"/>
        </w:rPr>
        <w:t xml:space="preserve">         </w:t>
      </w:r>
    </w:p>
    <w:p>
      <w:pPr>
        <w:spacing w:line="360" w:lineRule="auto"/>
        <w:ind w:left="480"/>
        <w:jc w:val="right"/>
        <w:rPr>
          <w:sz w:val="24"/>
        </w:rPr>
      </w:pPr>
    </w:p>
    <w:p>
      <w:pPr>
        <w:spacing w:line="360" w:lineRule="auto"/>
        <w:ind w:left="480"/>
        <w:jc w:val="right"/>
        <w:rPr>
          <w:sz w:val="24"/>
        </w:rPr>
      </w:pPr>
      <w:r>
        <w:rPr>
          <w:sz w:val="24"/>
          <w:szCs w:val="20"/>
        </w:rPr>
        <w:t>日期：</w:t>
      </w:r>
      <w:r>
        <w:rPr>
          <w:sz w:val="24"/>
        </w:rPr>
        <w:t>______</w:t>
      </w:r>
      <w:r>
        <w:rPr>
          <w:sz w:val="24"/>
          <w:szCs w:val="20"/>
        </w:rPr>
        <w:t>年</w:t>
      </w:r>
      <w:r>
        <w:rPr>
          <w:sz w:val="24"/>
        </w:rPr>
        <w:t>______</w:t>
      </w:r>
      <w:r>
        <w:rPr>
          <w:sz w:val="24"/>
          <w:szCs w:val="20"/>
        </w:rPr>
        <w:t>月</w:t>
      </w:r>
      <w:r>
        <w:rPr>
          <w:sz w:val="24"/>
        </w:rPr>
        <w:t>______</w:t>
      </w:r>
      <w:r>
        <w:rPr>
          <w:sz w:val="24"/>
          <w:szCs w:val="20"/>
        </w:rPr>
        <w:t>日</w:t>
      </w:r>
    </w:p>
    <w:p>
      <w:pPr>
        <w:spacing w:line="360" w:lineRule="auto"/>
        <w:ind w:left="480"/>
        <w:jc w:val="right"/>
        <w:rPr>
          <w:b/>
          <w:sz w:val="24"/>
        </w:rPr>
      </w:pPr>
    </w:p>
    <w:p>
      <w:pPr>
        <w:tabs>
          <w:tab w:val="left" w:pos="8280"/>
        </w:tabs>
        <w:spacing w:line="360" w:lineRule="auto"/>
        <w:ind w:firstLine="480"/>
        <w:rPr>
          <w:sz w:val="24"/>
        </w:rPr>
      </w:pPr>
    </w:p>
    <w:p>
      <w:pPr>
        <w:tabs>
          <w:tab w:val="left" w:pos="8280"/>
        </w:tabs>
        <w:spacing w:line="360" w:lineRule="auto"/>
        <w:ind w:firstLine="480"/>
        <w:rPr>
          <w:sz w:val="24"/>
        </w:rPr>
      </w:pPr>
    </w:p>
    <w:p>
      <w:pPr>
        <w:spacing w:line="360" w:lineRule="auto"/>
        <w:ind w:left="719" w:leftChars="228" w:hanging="240" w:hangingChars="100"/>
        <w:rPr>
          <w:sz w:val="24"/>
        </w:rPr>
      </w:pPr>
      <w:r>
        <w:rPr>
          <w:sz w:val="24"/>
        </w:rPr>
        <w:t>注：</w:t>
      </w:r>
    </w:p>
    <w:p>
      <w:pPr>
        <w:spacing w:line="360" w:lineRule="auto"/>
        <w:ind w:left="719" w:leftChars="228" w:hanging="240" w:hangingChars="100"/>
        <w:rPr>
          <w:sz w:val="24"/>
        </w:rPr>
      </w:pPr>
      <w:r>
        <w:rPr>
          <w:sz w:val="24"/>
        </w:rPr>
        <w:t>1. 如本项目（包）接受供应商以联合体形式参加采购活动，且供应商以联合体形式参与时，须提供《联合协议》，否则</w:t>
      </w:r>
      <w:r>
        <w:rPr>
          <w:b/>
          <w:sz w:val="24"/>
        </w:rPr>
        <w:t>响应无效</w:t>
      </w:r>
      <w:r>
        <w:rPr>
          <w:sz w:val="24"/>
        </w:rPr>
        <w:t>。</w:t>
      </w:r>
    </w:p>
    <w:p>
      <w:pPr>
        <w:spacing w:line="360" w:lineRule="auto"/>
        <w:ind w:left="719" w:leftChars="228" w:hanging="240" w:hangingChars="100"/>
        <w:rPr>
          <w:sz w:val="24"/>
        </w:rPr>
      </w:pPr>
      <w:r>
        <w:rPr>
          <w:sz w:val="24"/>
        </w:rPr>
        <w:t>2. 联合体各方成员须在本协议上共同盖章。</w:t>
      </w:r>
    </w:p>
    <w:p>
      <w:pPr>
        <w:widowControl/>
        <w:jc w:val="left"/>
        <w:rPr>
          <w:sz w:val="24"/>
        </w:rPr>
      </w:pPr>
      <w:r>
        <w:rPr>
          <w:sz w:val="24"/>
        </w:rPr>
        <w:br w:type="page"/>
      </w:r>
    </w:p>
    <w:p>
      <w:pPr>
        <w:spacing w:line="360" w:lineRule="auto"/>
        <w:outlineLvl w:val="2"/>
        <w:rPr>
          <w:sz w:val="24"/>
          <w:szCs w:val="20"/>
        </w:rPr>
      </w:pPr>
      <w:r>
        <w:rPr>
          <w:sz w:val="24"/>
          <w:szCs w:val="20"/>
        </w:rPr>
        <w:t>3-2 其他特定资格要求</w:t>
      </w:r>
    </w:p>
    <w:p>
      <w:pPr>
        <w:rPr>
          <w:sz w:val="24"/>
          <w:szCs w:val="20"/>
        </w:rPr>
      </w:pPr>
    </w:p>
    <w:p>
      <w:pPr>
        <w:rPr>
          <w:sz w:val="24"/>
          <w:szCs w:val="20"/>
        </w:rPr>
      </w:pPr>
    </w:p>
    <w:p>
      <w:pPr>
        <w:rPr>
          <w:sz w:val="24"/>
        </w:rPr>
      </w:pPr>
    </w:p>
    <w:p>
      <w:pPr>
        <w:rPr>
          <w:sz w:val="24"/>
        </w:rPr>
      </w:pPr>
      <w:r>
        <w:rPr>
          <w:sz w:val="24"/>
        </w:rPr>
        <w:br w:type="page"/>
      </w:r>
    </w:p>
    <w:p>
      <w:pPr>
        <w:tabs>
          <w:tab w:val="left" w:pos="360"/>
        </w:tabs>
        <w:snapToGrid w:val="0"/>
        <w:spacing w:line="360" w:lineRule="auto"/>
        <w:outlineLvl w:val="1"/>
        <w:rPr>
          <w:b/>
          <w:bCs/>
          <w:sz w:val="24"/>
        </w:rPr>
      </w:pPr>
      <w:r>
        <w:rPr>
          <w:sz w:val="24"/>
        </w:rPr>
        <w:t>4 磋商保证金凭证/交款单据复印件</w:t>
      </w:r>
    </w:p>
    <w:p>
      <w:pPr>
        <w:widowControl/>
        <w:jc w:val="left"/>
        <w:rPr>
          <w:kern w:val="0"/>
          <w:sz w:val="24"/>
          <w:szCs w:val="20"/>
        </w:rPr>
      </w:pPr>
      <w:r>
        <w:rPr>
          <w:b/>
          <w:sz w:val="24"/>
        </w:rPr>
        <w:br w:type="page"/>
      </w:r>
    </w:p>
    <w:p>
      <w:pPr>
        <w:tabs>
          <w:tab w:val="left" w:pos="360"/>
        </w:tabs>
        <w:snapToGrid w:val="0"/>
        <w:spacing w:line="360" w:lineRule="auto"/>
        <w:outlineLvl w:val="1"/>
        <w:rPr>
          <w:sz w:val="24"/>
        </w:rPr>
      </w:pPr>
      <w:bookmarkStart w:id="673" w:name="_Hlt520273711"/>
      <w:bookmarkEnd w:id="673"/>
      <w:bookmarkStart w:id="674" w:name="_Hlt520274065"/>
      <w:bookmarkEnd w:id="674"/>
      <w:bookmarkStart w:id="675" w:name="_Hlt520274393"/>
      <w:bookmarkEnd w:id="675"/>
      <w:bookmarkStart w:id="676" w:name="_Hlt520350918"/>
      <w:bookmarkEnd w:id="676"/>
      <w:bookmarkStart w:id="677" w:name="_Hlt520355504"/>
      <w:bookmarkEnd w:id="677"/>
      <w:bookmarkStart w:id="678" w:name="_Hlt520343000"/>
      <w:bookmarkEnd w:id="678"/>
      <w:bookmarkStart w:id="679" w:name="_Hlt520274121"/>
      <w:bookmarkEnd w:id="679"/>
      <w:bookmarkStart w:id="680" w:name="_Hlt520343392"/>
      <w:bookmarkEnd w:id="680"/>
      <w:bookmarkStart w:id="681" w:name="_Hlt520271212"/>
      <w:bookmarkEnd w:id="681"/>
      <w:bookmarkStart w:id="682" w:name="_Hlt520274407"/>
      <w:bookmarkEnd w:id="682"/>
      <w:bookmarkStart w:id="683" w:name="_Toc480942349"/>
      <w:bookmarkStart w:id="684" w:name="_Ref467988698"/>
      <w:bookmarkStart w:id="685" w:name="_Toc150774761"/>
      <w:bookmarkStart w:id="686" w:name="_Toc226309800"/>
      <w:bookmarkStart w:id="687" w:name="_Toc150480794"/>
      <w:bookmarkStart w:id="688" w:name="_Toc226965746"/>
      <w:bookmarkStart w:id="689" w:name="_Toc226337252"/>
      <w:bookmarkStart w:id="690" w:name="_Toc520356217"/>
      <w:bookmarkStart w:id="691" w:name="_Toc127151556"/>
      <w:bookmarkStart w:id="692" w:name="_Toc226965829"/>
      <w:bookmarkStart w:id="693" w:name="_Toc142311058"/>
      <w:bookmarkStart w:id="694" w:name="_Toc195842921"/>
      <w:r>
        <w:rPr>
          <w:sz w:val="24"/>
        </w:rPr>
        <w:t xml:space="preserve">5  </w:t>
      </w:r>
      <w:bookmarkEnd w:id="683"/>
      <w:bookmarkEnd w:id="684"/>
      <w:r>
        <w:rPr>
          <w:sz w:val="24"/>
        </w:rPr>
        <w:t>响应书</w:t>
      </w:r>
      <w:bookmarkEnd w:id="685"/>
      <w:bookmarkEnd w:id="686"/>
      <w:bookmarkEnd w:id="687"/>
      <w:bookmarkEnd w:id="688"/>
      <w:bookmarkEnd w:id="689"/>
      <w:bookmarkEnd w:id="690"/>
      <w:bookmarkEnd w:id="691"/>
      <w:bookmarkEnd w:id="692"/>
      <w:bookmarkEnd w:id="693"/>
      <w:bookmarkEnd w:id="694"/>
      <w:r>
        <w:rPr>
          <w:sz w:val="24"/>
        </w:rPr>
        <w:t>（实质性格式）</w:t>
      </w:r>
    </w:p>
    <w:p>
      <w:pPr>
        <w:tabs>
          <w:tab w:val="left" w:pos="5580"/>
        </w:tabs>
        <w:spacing w:line="360" w:lineRule="auto"/>
        <w:rPr>
          <w:sz w:val="24"/>
        </w:rPr>
      </w:pPr>
    </w:p>
    <w:p>
      <w:pPr>
        <w:spacing w:line="360" w:lineRule="auto"/>
        <w:jc w:val="center"/>
        <w:rPr>
          <w:b/>
          <w:sz w:val="36"/>
          <w:szCs w:val="36"/>
        </w:rPr>
      </w:pPr>
      <w:r>
        <w:rPr>
          <w:b/>
          <w:sz w:val="36"/>
          <w:szCs w:val="36"/>
        </w:rPr>
        <w:t>响应书</w:t>
      </w:r>
    </w:p>
    <w:p>
      <w:pPr>
        <w:tabs>
          <w:tab w:val="left" w:pos="5580"/>
        </w:tabs>
        <w:spacing w:line="360" w:lineRule="auto"/>
        <w:rPr>
          <w:sz w:val="24"/>
        </w:rPr>
      </w:pPr>
      <w:r>
        <w:rPr>
          <w:sz w:val="24"/>
        </w:rPr>
        <w:t>致：</w:t>
      </w:r>
      <w:r>
        <w:rPr>
          <w:sz w:val="24"/>
          <w:u w:val="single"/>
        </w:rPr>
        <w:t>（采购人或采购代理机构）</w:t>
      </w:r>
    </w:p>
    <w:p>
      <w:pPr>
        <w:tabs>
          <w:tab w:val="left" w:pos="5580"/>
        </w:tabs>
        <w:spacing w:line="360" w:lineRule="auto"/>
        <w:rPr>
          <w:sz w:val="24"/>
          <w:szCs w:val="20"/>
        </w:rPr>
      </w:pPr>
    </w:p>
    <w:p>
      <w:pPr>
        <w:tabs>
          <w:tab w:val="left" w:pos="5580"/>
        </w:tabs>
        <w:spacing w:line="360" w:lineRule="auto"/>
        <w:ind w:firstLine="408"/>
        <w:rPr>
          <w:sz w:val="24"/>
          <w:szCs w:val="20"/>
        </w:rPr>
      </w:pPr>
      <w:r>
        <w:rPr>
          <w:sz w:val="24"/>
          <w:szCs w:val="20"/>
        </w:rPr>
        <w:t>我方参加你方就</w:t>
      </w:r>
      <w:r>
        <w:rPr>
          <w:sz w:val="24"/>
        </w:rPr>
        <w:t>______</w:t>
      </w:r>
      <w:r>
        <w:rPr>
          <w:sz w:val="24"/>
          <w:szCs w:val="20"/>
        </w:rPr>
        <w:t>（项目名称，项目编号/包号）组织的采购活动，并对此项目进行磋商。</w:t>
      </w:r>
    </w:p>
    <w:p>
      <w:pPr>
        <w:tabs>
          <w:tab w:val="left" w:pos="5580"/>
        </w:tabs>
        <w:spacing w:line="360" w:lineRule="auto"/>
        <w:ind w:firstLine="408"/>
        <w:rPr>
          <w:sz w:val="24"/>
          <w:szCs w:val="20"/>
        </w:rPr>
      </w:pPr>
      <w:r>
        <w:rPr>
          <w:sz w:val="24"/>
          <w:szCs w:val="20"/>
        </w:rPr>
        <w:t>1. 我方</w:t>
      </w:r>
      <w:r>
        <w:rPr>
          <w:sz w:val="24"/>
        </w:rPr>
        <w:t>已详细审查全部竞争性磋商文件</w:t>
      </w:r>
      <w:r>
        <w:rPr>
          <w:sz w:val="24"/>
          <w:szCs w:val="20"/>
        </w:rPr>
        <w:t>，自愿参与磋商并承诺如下：</w:t>
      </w:r>
    </w:p>
    <w:p>
      <w:pPr>
        <w:tabs>
          <w:tab w:val="left" w:pos="720"/>
          <w:tab w:val="left" w:pos="900"/>
        </w:tabs>
        <w:spacing w:line="360" w:lineRule="auto"/>
        <w:ind w:left="360" w:firstLine="72" w:firstLineChars="30"/>
        <w:rPr>
          <w:sz w:val="24"/>
          <w:szCs w:val="20"/>
        </w:rPr>
      </w:pPr>
      <w:r>
        <w:rPr>
          <w:sz w:val="24"/>
          <w:szCs w:val="20"/>
        </w:rPr>
        <w:t>（1）本响应有效期为自响应文件提交截止之日起</w:t>
      </w:r>
      <w:r>
        <w:rPr>
          <w:sz w:val="24"/>
          <w:u w:val="single"/>
        </w:rPr>
        <w:t>90</w:t>
      </w:r>
      <w:r>
        <w:rPr>
          <w:sz w:val="24"/>
          <w:szCs w:val="20"/>
        </w:rPr>
        <w:t>个日历日。</w:t>
      </w:r>
    </w:p>
    <w:p>
      <w:pPr>
        <w:tabs>
          <w:tab w:val="left" w:pos="720"/>
          <w:tab w:val="left" w:pos="900"/>
        </w:tabs>
        <w:spacing w:line="360" w:lineRule="auto"/>
        <w:ind w:left="360" w:firstLine="72" w:firstLineChars="30"/>
        <w:rPr>
          <w:sz w:val="24"/>
          <w:szCs w:val="20"/>
        </w:rPr>
      </w:pPr>
      <w:r>
        <w:rPr>
          <w:sz w:val="24"/>
          <w:szCs w:val="20"/>
        </w:rPr>
        <w:t>（2）除合同条款及采购需求偏离表列出的偏离外，我方响应竞争性磋商文件的全部要求。</w:t>
      </w:r>
    </w:p>
    <w:p>
      <w:pPr>
        <w:tabs>
          <w:tab w:val="left" w:pos="5580"/>
        </w:tabs>
        <w:spacing w:line="360" w:lineRule="auto"/>
        <w:ind w:firstLine="420" w:firstLineChars="175"/>
        <w:rPr>
          <w:sz w:val="24"/>
          <w:szCs w:val="20"/>
        </w:rPr>
      </w:pPr>
      <w:r>
        <w:rPr>
          <w:sz w:val="24"/>
          <w:szCs w:val="20"/>
        </w:rPr>
        <w:t>（3）我方已提供的全部文件资料是真实、准确的，并对此承担一切法律后果。</w:t>
      </w:r>
    </w:p>
    <w:p>
      <w:pPr>
        <w:tabs>
          <w:tab w:val="left" w:pos="5580"/>
        </w:tabs>
        <w:spacing w:line="360" w:lineRule="auto"/>
        <w:ind w:firstLine="420" w:firstLineChars="175"/>
        <w:rPr>
          <w:sz w:val="24"/>
        </w:rPr>
      </w:pPr>
      <w:r>
        <w:rPr>
          <w:sz w:val="24"/>
          <w:szCs w:val="20"/>
        </w:rPr>
        <w:t>（4）如我方成交，我方将在法律规定的期限内与你方签订合同，按照竞争性磋商文件要求提交履约保证金，并在合同约定的期限内完成合同规定的全部义务。</w:t>
      </w:r>
    </w:p>
    <w:p>
      <w:pPr>
        <w:spacing w:line="360" w:lineRule="auto"/>
        <w:ind w:left="420"/>
        <w:rPr>
          <w:sz w:val="24"/>
        </w:rPr>
      </w:pPr>
      <w:r>
        <w:rPr>
          <w:sz w:val="24"/>
        </w:rPr>
        <w:t>2. 其他补充条款（如有）：______。</w:t>
      </w:r>
    </w:p>
    <w:p>
      <w:pPr>
        <w:spacing w:line="360" w:lineRule="auto"/>
        <w:ind w:firstLine="480" w:firstLineChars="200"/>
        <w:rPr>
          <w:sz w:val="24"/>
        </w:rPr>
      </w:pPr>
      <w:r>
        <w:rPr>
          <w:sz w:val="24"/>
        </w:rPr>
        <w:t>与本磋商有关的一切正式往来信函请寄：</w:t>
      </w:r>
    </w:p>
    <w:p>
      <w:pPr>
        <w:tabs>
          <w:tab w:val="left" w:pos="5580"/>
        </w:tabs>
        <w:spacing w:line="360" w:lineRule="auto"/>
        <w:ind w:left="420"/>
        <w:rPr>
          <w:sz w:val="24"/>
          <w:szCs w:val="20"/>
        </w:rPr>
      </w:pPr>
    </w:p>
    <w:p>
      <w:pPr>
        <w:tabs>
          <w:tab w:val="left" w:pos="5580"/>
        </w:tabs>
        <w:spacing w:line="360" w:lineRule="auto"/>
        <w:ind w:left="420"/>
        <w:rPr>
          <w:sz w:val="24"/>
          <w:szCs w:val="20"/>
        </w:rPr>
      </w:pPr>
      <w:r>
        <w:rPr>
          <w:sz w:val="24"/>
          <w:szCs w:val="20"/>
        </w:rPr>
        <w:t>地址</w:t>
      </w:r>
      <w:r>
        <w:rPr>
          <w:bCs/>
          <w:sz w:val="24"/>
        </w:rPr>
        <w:t>_________________________</w:t>
      </w:r>
      <w:r>
        <w:rPr>
          <w:sz w:val="24"/>
          <w:szCs w:val="20"/>
        </w:rPr>
        <w:t xml:space="preserve">      传   真</w:t>
      </w:r>
      <w:r>
        <w:rPr>
          <w:bCs/>
          <w:sz w:val="24"/>
        </w:rPr>
        <w:t>_________________________</w:t>
      </w:r>
    </w:p>
    <w:p>
      <w:pPr>
        <w:tabs>
          <w:tab w:val="left" w:pos="5580"/>
        </w:tabs>
        <w:spacing w:line="360" w:lineRule="auto"/>
        <w:ind w:left="420"/>
        <w:rPr>
          <w:sz w:val="24"/>
          <w:szCs w:val="20"/>
        </w:rPr>
      </w:pPr>
      <w:r>
        <w:rPr>
          <w:sz w:val="24"/>
          <w:szCs w:val="20"/>
        </w:rPr>
        <w:t>电话</w:t>
      </w:r>
      <w:r>
        <w:rPr>
          <w:bCs/>
          <w:sz w:val="24"/>
        </w:rPr>
        <w:t>_________________________</w:t>
      </w:r>
      <w:r>
        <w:rPr>
          <w:sz w:val="24"/>
          <w:szCs w:val="20"/>
        </w:rPr>
        <w:t xml:space="preserve">      电子函件</w:t>
      </w:r>
      <w:r>
        <w:rPr>
          <w:bCs/>
          <w:sz w:val="24"/>
        </w:rPr>
        <w:t>_________________________</w:t>
      </w:r>
    </w:p>
    <w:p>
      <w:pPr>
        <w:tabs>
          <w:tab w:val="left" w:pos="5580"/>
        </w:tabs>
        <w:spacing w:line="360" w:lineRule="auto"/>
        <w:ind w:left="420"/>
        <w:rPr>
          <w:sz w:val="24"/>
          <w:szCs w:val="20"/>
        </w:rPr>
      </w:pPr>
    </w:p>
    <w:p>
      <w:pPr>
        <w:tabs>
          <w:tab w:val="left" w:pos="5580"/>
        </w:tabs>
        <w:spacing w:line="360" w:lineRule="auto"/>
        <w:ind w:left="420"/>
        <w:rPr>
          <w:sz w:val="24"/>
          <w:szCs w:val="20"/>
        </w:rPr>
      </w:pPr>
    </w:p>
    <w:p>
      <w:pPr>
        <w:tabs>
          <w:tab w:val="left" w:pos="5580"/>
        </w:tabs>
        <w:spacing w:line="360" w:lineRule="auto"/>
        <w:ind w:left="420"/>
        <w:rPr>
          <w:sz w:val="24"/>
          <w:szCs w:val="20"/>
        </w:rPr>
      </w:pPr>
    </w:p>
    <w:p>
      <w:pPr>
        <w:autoSpaceDE w:val="0"/>
        <w:autoSpaceDN w:val="0"/>
        <w:adjustRightInd w:val="0"/>
        <w:snapToGrid w:val="0"/>
        <w:spacing w:before="25" w:after="25" w:line="360" w:lineRule="auto"/>
        <w:ind w:right="360" w:firstLine="360" w:firstLineChars="150"/>
        <w:rPr>
          <w:sz w:val="24"/>
          <w:lang w:val="zh-CN"/>
        </w:rPr>
      </w:pPr>
      <w:r>
        <w:rPr>
          <w:sz w:val="24"/>
        </w:rPr>
        <w:t>供应商名称（加盖公章）</w:t>
      </w:r>
      <w:r>
        <w:rPr>
          <w:sz w:val="24"/>
          <w:lang w:val="zh-CN"/>
        </w:rPr>
        <w:t>：</w:t>
      </w:r>
      <w:r>
        <w:rPr>
          <w:sz w:val="24"/>
        </w:rPr>
        <w:t>______</w:t>
      </w:r>
    </w:p>
    <w:p>
      <w:pPr>
        <w:tabs>
          <w:tab w:val="left" w:pos="5580"/>
        </w:tabs>
        <w:spacing w:line="360" w:lineRule="auto"/>
        <w:ind w:firstLine="360" w:firstLineChars="150"/>
        <w:rPr>
          <w:sz w:val="24"/>
          <w:szCs w:val="20"/>
        </w:rPr>
      </w:pPr>
      <w:r>
        <w:rPr>
          <w:sz w:val="24"/>
          <w:szCs w:val="20"/>
        </w:rPr>
        <w:t xml:space="preserve">日期：____年____月____日  </w:t>
      </w:r>
    </w:p>
    <w:p>
      <w:pPr>
        <w:tabs>
          <w:tab w:val="left" w:pos="5580"/>
        </w:tabs>
        <w:spacing w:line="360" w:lineRule="auto"/>
        <w:ind w:left="420"/>
        <w:jc w:val="left"/>
        <w:rPr>
          <w:sz w:val="24"/>
          <w:szCs w:val="20"/>
        </w:rPr>
      </w:pPr>
    </w:p>
    <w:p>
      <w:pPr>
        <w:widowControl/>
        <w:jc w:val="left"/>
        <w:rPr>
          <w:b/>
          <w:sz w:val="24"/>
          <w:szCs w:val="20"/>
        </w:rPr>
      </w:pPr>
      <w:r>
        <w:rPr>
          <w:b/>
          <w:sz w:val="24"/>
          <w:szCs w:val="20"/>
        </w:rPr>
        <w:br w:type="page"/>
      </w:r>
    </w:p>
    <w:p>
      <w:pPr>
        <w:tabs>
          <w:tab w:val="left" w:pos="360"/>
        </w:tabs>
        <w:snapToGrid w:val="0"/>
        <w:spacing w:line="360" w:lineRule="auto"/>
        <w:outlineLvl w:val="1"/>
        <w:rPr>
          <w:sz w:val="24"/>
        </w:rPr>
      </w:pPr>
      <w:bookmarkStart w:id="695" w:name="_Hlt520356243"/>
      <w:bookmarkEnd w:id="695"/>
      <w:bookmarkStart w:id="696" w:name="_Hlt520355938"/>
      <w:bookmarkEnd w:id="696"/>
      <w:bookmarkStart w:id="697" w:name="_Ref467988705"/>
      <w:bookmarkStart w:id="698" w:name="_Toc480942350"/>
      <w:bookmarkStart w:id="699" w:name="_Toc127151557"/>
      <w:bookmarkStart w:id="700" w:name="_Toc195842922"/>
      <w:bookmarkStart w:id="701" w:name="_Toc226309801"/>
      <w:bookmarkStart w:id="702" w:name="_Toc520356218"/>
      <w:bookmarkStart w:id="703" w:name="_Toc305158899"/>
      <w:bookmarkStart w:id="704" w:name="_Toc226337253"/>
      <w:bookmarkStart w:id="705" w:name="_Toc264969247"/>
      <w:bookmarkStart w:id="706" w:name="_Toc265228395"/>
      <w:bookmarkStart w:id="707" w:name="_Toc226965747"/>
      <w:bookmarkStart w:id="708" w:name="_Toc150774762"/>
      <w:bookmarkStart w:id="709" w:name="_Toc142311059"/>
      <w:bookmarkStart w:id="710" w:name="_Toc150480795"/>
      <w:bookmarkStart w:id="711" w:name="_Toc305158825"/>
      <w:bookmarkStart w:id="712" w:name="_Toc226965830"/>
      <w:r>
        <w:rPr>
          <w:sz w:val="24"/>
        </w:rPr>
        <w:t>6  授权委托书（实质性格式）</w:t>
      </w:r>
    </w:p>
    <w:p>
      <w:pPr>
        <w:autoSpaceDE w:val="0"/>
        <w:autoSpaceDN w:val="0"/>
        <w:adjustRightInd w:val="0"/>
        <w:spacing w:line="360" w:lineRule="auto"/>
        <w:jc w:val="center"/>
        <w:rPr>
          <w:b/>
          <w:sz w:val="36"/>
          <w:szCs w:val="36"/>
        </w:rPr>
      </w:pPr>
      <w:r>
        <w:rPr>
          <w:b/>
          <w:sz w:val="36"/>
          <w:szCs w:val="36"/>
        </w:rPr>
        <w:t>授权委托书</w:t>
      </w:r>
    </w:p>
    <w:p>
      <w:pPr>
        <w:spacing w:line="360" w:lineRule="auto"/>
        <w:ind w:firstLine="420"/>
        <w:rPr>
          <w:sz w:val="24"/>
          <w:szCs w:val="20"/>
        </w:rPr>
      </w:pPr>
      <w:r>
        <w:rPr>
          <w:sz w:val="24"/>
          <w:szCs w:val="20"/>
        </w:rPr>
        <w:t>本人____（姓名）系____（供应商名称）的法定代表人（单位负责人），现委托_____ （姓名）为我方代理人。代理人根据授权，以我方名义签署、澄清确认、提交、撤回、修改____（项目名称）响应文件和处理有关事宜，其法律后果由我方承担。</w:t>
      </w:r>
    </w:p>
    <w:p>
      <w:pPr>
        <w:spacing w:line="360" w:lineRule="auto"/>
        <w:ind w:firstLine="420"/>
        <w:rPr>
          <w:sz w:val="24"/>
          <w:szCs w:val="20"/>
        </w:rPr>
      </w:pPr>
      <w:r>
        <w:rPr>
          <w:sz w:val="24"/>
          <w:szCs w:val="20"/>
        </w:rPr>
        <w:t>委托期限：自本授权委托书签署之日起至响应有效期届满之日止。</w:t>
      </w:r>
    </w:p>
    <w:p>
      <w:pPr>
        <w:spacing w:line="360" w:lineRule="auto"/>
        <w:ind w:firstLine="420"/>
        <w:rPr>
          <w:sz w:val="24"/>
          <w:szCs w:val="20"/>
        </w:rPr>
      </w:pPr>
      <w:r>
        <w:rPr>
          <w:sz w:val="24"/>
          <w:szCs w:val="20"/>
        </w:rPr>
        <w:t>代理人无转委托权。</w:t>
      </w:r>
      <w:r>
        <w:rPr>
          <w:sz w:val="24"/>
          <w:szCs w:val="20"/>
        </w:rPr>
        <w:cr/>
      </w:r>
    </w:p>
    <w:p>
      <w:pPr>
        <w:spacing w:line="360" w:lineRule="auto"/>
        <w:rPr>
          <w:sz w:val="24"/>
          <w:lang w:val="zh-CN"/>
        </w:rPr>
      </w:pPr>
      <w:r>
        <w:rPr>
          <w:sz w:val="24"/>
        </w:rPr>
        <w:t>供应商名称（加盖公章）</w:t>
      </w:r>
      <w:r>
        <w:rPr>
          <w:sz w:val="24"/>
          <w:lang w:val="zh-CN"/>
        </w:rPr>
        <w:t>：</w:t>
      </w:r>
      <w:r>
        <w:rPr>
          <w:sz w:val="24"/>
          <w:szCs w:val="20"/>
        </w:rPr>
        <w:t>______________</w:t>
      </w:r>
    </w:p>
    <w:p>
      <w:pPr>
        <w:spacing w:line="360" w:lineRule="auto"/>
        <w:rPr>
          <w:sz w:val="24"/>
          <w:szCs w:val="20"/>
        </w:rPr>
      </w:pPr>
      <w:r>
        <w:rPr>
          <w:sz w:val="24"/>
          <w:szCs w:val="20"/>
        </w:rPr>
        <w:t>法定代表人（单位负责人）（签字或签章）：______________</w:t>
      </w:r>
    </w:p>
    <w:p>
      <w:pPr>
        <w:autoSpaceDE w:val="0"/>
        <w:autoSpaceDN w:val="0"/>
        <w:adjustRightInd w:val="0"/>
        <w:snapToGrid w:val="0"/>
        <w:spacing w:line="360" w:lineRule="auto"/>
        <w:rPr>
          <w:sz w:val="24"/>
          <w:lang w:val="zh-CN"/>
        </w:rPr>
      </w:pPr>
      <w:r>
        <w:rPr>
          <w:sz w:val="24"/>
        </w:rPr>
        <w:t>委托代理人（签字</w:t>
      </w:r>
      <w:r>
        <w:rPr>
          <w:sz w:val="24"/>
          <w:szCs w:val="20"/>
        </w:rPr>
        <w:t>或签章</w:t>
      </w:r>
      <w:r>
        <w:rPr>
          <w:sz w:val="24"/>
        </w:rPr>
        <w:t>）：</w:t>
      </w:r>
      <w:r>
        <w:rPr>
          <w:sz w:val="24"/>
          <w:szCs w:val="20"/>
        </w:rPr>
        <w:t>______________</w:t>
      </w:r>
      <w:r>
        <w:rPr>
          <w:sz w:val="24"/>
          <w:lang w:val="zh-CN"/>
        </w:rPr>
        <w:t xml:space="preserve">        </w:t>
      </w:r>
    </w:p>
    <w:p>
      <w:pPr>
        <w:autoSpaceDE w:val="0"/>
        <w:autoSpaceDN w:val="0"/>
        <w:adjustRightInd w:val="0"/>
        <w:snapToGrid w:val="0"/>
        <w:spacing w:line="360" w:lineRule="auto"/>
        <w:rPr>
          <w:sz w:val="24"/>
          <w:lang w:val="zh-CN"/>
        </w:rPr>
      </w:pPr>
      <w:r>
        <w:rPr>
          <w:sz w:val="24"/>
        </w:rPr>
        <w:t>日期：</w:t>
      </w:r>
      <w:r>
        <w:rPr>
          <w:sz w:val="24"/>
          <w:szCs w:val="20"/>
        </w:rPr>
        <w:t>____</w:t>
      </w:r>
      <w:r>
        <w:rPr>
          <w:sz w:val="24"/>
        </w:rPr>
        <w:t>年</w:t>
      </w:r>
      <w:r>
        <w:rPr>
          <w:sz w:val="24"/>
          <w:szCs w:val="20"/>
        </w:rPr>
        <w:t>____</w:t>
      </w:r>
      <w:r>
        <w:rPr>
          <w:sz w:val="24"/>
        </w:rPr>
        <w:t>月</w:t>
      </w:r>
      <w:r>
        <w:rPr>
          <w:sz w:val="24"/>
          <w:szCs w:val="20"/>
        </w:rPr>
        <w:t>____</w:t>
      </w:r>
      <w:r>
        <w:rPr>
          <w:sz w:val="24"/>
        </w:rPr>
        <w:t>日</w:t>
      </w:r>
    </w:p>
    <w:p>
      <w:pPr>
        <w:tabs>
          <w:tab w:val="left" w:pos="5580"/>
        </w:tabs>
        <w:spacing w:line="360" w:lineRule="auto"/>
        <w:ind w:firstLine="480" w:firstLineChars="200"/>
        <w:rPr>
          <w:sz w:val="24"/>
          <w:szCs w:val="20"/>
        </w:rPr>
      </w:pPr>
    </w:p>
    <w:p>
      <w:pPr>
        <w:tabs>
          <w:tab w:val="left" w:pos="5580"/>
        </w:tabs>
        <w:spacing w:line="360" w:lineRule="auto"/>
        <w:rPr>
          <w:sz w:val="24"/>
          <w:szCs w:val="20"/>
        </w:rPr>
      </w:pPr>
      <w:r>
        <w:rPr>
          <w:sz w:val="24"/>
          <w:szCs w:val="20"/>
        </w:rPr>
        <w:t>附：法定代表人及委托代理人身份证明文件复印件：</w:t>
      </w:r>
    </w:p>
    <w:tbl>
      <w:tblPr>
        <w:tblStyle w:val="46"/>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8296" w:type="dxa"/>
          </w:tcPr>
          <w:p>
            <w:pPr>
              <w:tabs>
                <w:tab w:val="left" w:pos="5580"/>
              </w:tabs>
              <w:spacing w:line="360" w:lineRule="auto"/>
              <w:rPr>
                <w:sz w:val="24"/>
                <w:szCs w:val="20"/>
              </w:rPr>
            </w:pPr>
          </w:p>
        </w:tc>
      </w:tr>
    </w:tbl>
    <w:p>
      <w:pPr>
        <w:tabs>
          <w:tab w:val="left" w:pos="5580"/>
        </w:tabs>
        <w:spacing w:line="360" w:lineRule="auto"/>
        <w:jc w:val="left"/>
        <w:rPr>
          <w:sz w:val="24"/>
          <w:szCs w:val="20"/>
        </w:rPr>
      </w:pPr>
      <w:r>
        <w:rPr>
          <w:sz w:val="24"/>
          <w:szCs w:val="20"/>
        </w:rPr>
        <w:t>说明：</w:t>
      </w:r>
    </w:p>
    <w:p>
      <w:pPr>
        <w:tabs>
          <w:tab w:val="left" w:pos="5580"/>
        </w:tabs>
        <w:spacing w:line="360" w:lineRule="auto"/>
        <w:jc w:val="left"/>
        <w:rPr>
          <w:sz w:val="24"/>
          <w:szCs w:val="20"/>
        </w:rPr>
      </w:pPr>
      <w:r>
        <w:rPr>
          <w:sz w:val="24"/>
          <w:szCs w:val="20"/>
        </w:rPr>
        <w:t>1.若供应商为事业单位或其他组织或分支机构，则法定代表人（单位负责人）处的签署人可为单位负责人。</w:t>
      </w:r>
    </w:p>
    <w:p>
      <w:pPr>
        <w:tabs>
          <w:tab w:val="left" w:pos="5580"/>
        </w:tabs>
        <w:spacing w:line="360" w:lineRule="auto"/>
        <w:jc w:val="left"/>
        <w:rPr>
          <w:sz w:val="24"/>
          <w:szCs w:val="20"/>
        </w:rPr>
      </w:pPr>
      <w:r>
        <w:rPr>
          <w:sz w:val="24"/>
          <w:szCs w:val="20"/>
        </w:rPr>
        <w:t>2.若响应文件中签字之处均为法定代表人（单位负责人）本人签署，则可不提供本《授权委托书》，但须提供《法定代表人（单位负责人）身份证明》；否则，不需要提供《法定代表人（单位负责人）身份证明》。</w:t>
      </w:r>
    </w:p>
    <w:p>
      <w:pPr>
        <w:tabs>
          <w:tab w:val="left" w:pos="5580"/>
        </w:tabs>
        <w:spacing w:line="360" w:lineRule="auto"/>
        <w:jc w:val="left"/>
        <w:rPr>
          <w:sz w:val="24"/>
          <w:szCs w:val="20"/>
        </w:rPr>
      </w:pPr>
      <w:r>
        <w:rPr>
          <w:sz w:val="24"/>
          <w:szCs w:val="20"/>
        </w:rPr>
        <w:t>3.供应商为自然人的情形，可不提供本《授权委托书》。</w:t>
      </w:r>
    </w:p>
    <w:p>
      <w:pPr>
        <w:tabs>
          <w:tab w:val="left" w:pos="5580"/>
        </w:tabs>
        <w:spacing w:line="360" w:lineRule="auto"/>
        <w:jc w:val="left"/>
        <w:rPr>
          <w:sz w:val="30"/>
          <w:szCs w:val="30"/>
        </w:rPr>
      </w:pPr>
      <w:r>
        <w:rPr>
          <w:sz w:val="24"/>
          <w:szCs w:val="20"/>
        </w:rPr>
        <w:t>4.供应商应随本《授权委托书》同时提供法定代表人（单位负责人）及委托代理人的有效的身份证或护照等身份证明文件复印件。提供身份证的，应同时提供身份证</w:t>
      </w:r>
      <w:r>
        <w:rPr>
          <w:b/>
          <w:sz w:val="24"/>
          <w:szCs w:val="20"/>
        </w:rPr>
        <w:t>双面</w:t>
      </w:r>
      <w:r>
        <w:rPr>
          <w:sz w:val="24"/>
          <w:szCs w:val="20"/>
        </w:rPr>
        <w:t>复印件。</w:t>
      </w:r>
      <w:r>
        <w:rPr>
          <w:sz w:val="30"/>
          <w:szCs w:val="30"/>
        </w:rPr>
        <w:br w:type="page"/>
      </w:r>
    </w:p>
    <w:p>
      <w:pPr>
        <w:autoSpaceDE w:val="0"/>
        <w:autoSpaceDN w:val="0"/>
        <w:adjustRightInd w:val="0"/>
        <w:spacing w:line="360" w:lineRule="auto"/>
        <w:jc w:val="center"/>
        <w:rPr>
          <w:b/>
          <w:sz w:val="36"/>
          <w:szCs w:val="36"/>
        </w:rPr>
      </w:pPr>
      <w:r>
        <w:rPr>
          <w:b/>
          <w:sz w:val="36"/>
          <w:szCs w:val="36"/>
        </w:rPr>
        <w:t>法定代表人（单位负责人）身份证明</w:t>
      </w:r>
    </w:p>
    <w:p>
      <w:pPr>
        <w:kinsoku w:val="0"/>
        <w:overflowPunct w:val="0"/>
        <w:spacing w:line="200" w:lineRule="exact"/>
        <w:rPr>
          <w:sz w:val="20"/>
          <w:szCs w:val="20"/>
        </w:rPr>
      </w:pPr>
    </w:p>
    <w:p>
      <w:pPr>
        <w:tabs>
          <w:tab w:val="left" w:pos="5580"/>
        </w:tabs>
        <w:spacing w:line="360" w:lineRule="auto"/>
        <w:rPr>
          <w:sz w:val="24"/>
        </w:rPr>
      </w:pPr>
      <w:r>
        <w:rPr>
          <w:sz w:val="24"/>
        </w:rPr>
        <w:t>致：</w:t>
      </w:r>
      <w:r>
        <w:rPr>
          <w:sz w:val="24"/>
          <w:szCs w:val="20"/>
        </w:rPr>
        <w:t>____</w:t>
      </w:r>
      <w:r>
        <w:rPr>
          <w:sz w:val="24"/>
        </w:rPr>
        <w:t>（采购人或采购代理机构）</w:t>
      </w:r>
    </w:p>
    <w:p>
      <w:pPr>
        <w:pStyle w:val="18"/>
        <w:tabs>
          <w:tab w:val="left" w:pos="2412"/>
          <w:tab w:val="left" w:pos="3883"/>
          <w:tab w:val="left" w:pos="5352"/>
          <w:tab w:val="left" w:pos="6821"/>
        </w:tabs>
        <w:kinsoku w:val="0"/>
        <w:overflowPunct w:val="0"/>
        <w:spacing w:line="335" w:lineRule="exact"/>
        <w:ind w:firstLine="480" w:firstLineChars="200"/>
        <w:rPr>
          <w:rFonts w:ascii="Times New Roman" w:hAnsi="Times New Roman"/>
        </w:rPr>
      </w:pPr>
      <w:r>
        <w:rPr>
          <w:rFonts w:ascii="Times New Roman" w:hAnsi="Times New Roman"/>
        </w:rPr>
        <w:t>兹证明，</w:t>
      </w:r>
    </w:p>
    <w:p>
      <w:pPr>
        <w:pStyle w:val="18"/>
        <w:tabs>
          <w:tab w:val="left" w:pos="1690"/>
          <w:tab w:val="left" w:pos="3400"/>
          <w:tab w:val="left" w:pos="5110"/>
          <w:tab w:val="left" w:pos="6821"/>
        </w:tabs>
        <w:kinsoku w:val="0"/>
        <w:overflowPunct w:val="0"/>
        <w:spacing w:line="335" w:lineRule="exact"/>
        <w:rPr>
          <w:rFonts w:ascii="Times New Roman" w:hAnsi="Times New Roman"/>
        </w:rPr>
      </w:pPr>
      <w:r>
        <w:rPr>
          <w:rFonts w:ascii="Times New Roman" w:hAnsi="Times New Roman"/>
        </w:rPr>
        <w:t>姓名：</w:t>
      </w:r>
      <w:r>
        <w:rPr>
          <w:rFonts w:ascii="Times New Roman" w:hAnsi="Times New Roman"/>
          <w:szCs w:val="20"/>
        </w:rPr>
        <w:t>____</w:t>
      </w:r>
      <w:r>
        <w:rPr>
          <w:rFonts w:ascii="Times New Roman" w:hAnsi="Times New Roman"/>
        </w:rPr>
        <w:t>性别：</w:t>
      </w:r>
      <w:r>
        <w:rPr>
          <w:rFonts w:ascii="Times New Roman" w:hAnsi="Times New Roman"/>
          <w:szCs w:val="20"/>
        </w:rPr>
        <w:t>____</w:t>
      </w:r>
      <w:r>
        <w:rPr>
          <w:rFonts w:ascii="Times New Roman" w:hAnsi="Times New Roman"/>
        </w:rPr>
        <w:t>年龄：</w:t>
      </w:r>
      <w:r>
        <w:rPr>
          <w:rFonts w:ascii="Times New Roman" w:hAnsi="Times New Roman"/>
          <w:szCs w:val="20"/>
        </w:rPr>
        <w:t>____</w:t>
      </w:r>
      <w:r>
        <w:rPr>
          <w:rFonts w:ascii="Times New Roman" w:hAnsi="Times New Roman"/>
        </w:rPr>
        <w:t>职务：</w:t>
      </w:r>
      <w:r>
        <w:rPr>
          <w:rFonts w:ascii="Times New Roman" w:hAnsi="Times New Roman"/>
          <w:szCs w:val="20"/>
        </w:rPr>
        <w:t>____</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250"/>
          <w:tab w:val="left" w:pos="2412"/>
          <w:tab w:val="left" w:pos="3883"/>
          <w:tab w:val="left" w:pos="5352"/>
          <w:tab w:val="left" w:pos="6821"/>
          <w:tab w:val="clear" w:pos="567"/>
        </w:tabs>
        <w:kinsoku w:val="0"/>
        <w:overflowPunct w:val="0"/>
        <w:spacing w:line="335" w:lineRule="exact"/>
        <w:rPr>
          <w:rFonts w:ascii="Times New Roman" w:hAnsi="Times New Roman"/>
        </w:rPr>
      </w:pPr>
      <w:r>
        <w:rPr>
          <w:rFonts w:ascii="Times New Roman" w:hAnsi="Times New Roman"/>
        </w:rPr>
        <w:t>系</w:t>
      </w:r>
      <w:r>
        <w:rPr>
          <w:rFonts w:ascii="Times New Roman" w:hAnsi="Times New Roman"/>
          <w:szCs w:val="20"/>
        </w:rPr>
        <w:t>__________</w:t>
      </w:r>
      <w:r>
        <w:rPr>
          <w:rFonts w:ascii="Times New Roman" w:hAnsi="Times New Roman"/>
        </w:rPr>
        <w:t>（供应商名称）的法定代表人（单位负责人）。</w:t>
      </w: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tabs>
          <w:tab w:val="left" w:pos="2412"/>
          <w:tab w:val="left" w:pos="3883"/>
          <w:tab w:val="left" w:pos="5352"/>
          <w:tab w:val="left" w:pos="6821"/>
        </w:tabs>
        <w:kinsoku w:val="0"/>
        <w:overflowPunct w:val="0"/>
        <w:spacing w:line="335" w:lineRule="exact"/>
        <w:rPr>
          <w:rFonts w:ascii="Times New Roman" w:hAnsi="Times New Roman"/>
        </w:rPr>
      </w:pPr>
    </w:p>
    <w:p>
      <w:pPr>
        <w:pStyle w:val="18"/>
        <w:kinsoku w:val="0"/>
        <w:overflowPunct w:val="0"/>
        <w:spacing w:line="583" w:lineRule="auto"/>
        <w:ind w:right="-46"/>
        <w:rPr>
          <w:rFonts w:ascii="Times New Roman" w:hAnsi="Times New Roman"/>
          <w:szCs w:val="20"/>
        </w:rPr>
      </w:pPr>
      <w:r>
        <w:rPr>
          <w:rFonts w:ascii="Times New Roman" w:hAnsi="Times New Roman"/>
          <w:szCs w:val="20"/>
        </w:rPr>
        <w:t>附：法定代表人（单位负责人）身份证或护照等身份证明文件复印件：</w:t>
      </w:r>
    </w:p>
    <w:tbl>
      <w:tblPr>
        <w:tblStyle w:val="46"/>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pPr>
              <w:pStyle w:val="18"/>
              <w:kinsoku w:val="0"/>
              <w:overflowPunct w:val="0"/>
              <w:spacing w:line="583" w:lineRule="auto"/>
              <w:ind w:right="-46"/>
              <w:rPr>
                <w:rFonts w:ascii="Times New Roman" w:hAnsi="Times New Roman"/>
                <w:szCs w:val="20"/>
              </w:rPr>
            </w:pPr>
          </w:p>
        </w:tc>
      </w:tr>
    </w:tbl>
    <w:p>
      <w:pPr>
        <w:pStyle w:val="18"/>
        <w:kinsoku w:val="0"/>
        <w:overflowPunct w:val="0"/>
        <w:spacing w:line="583" w:lineRule="auto"/>
        <w:ind w:right="4305"/>
        <w:rPr>
          <w:rFonts w:ascii="Times New Roman" w:hAnsi="Times New Roman"/>
          <w:spacing w:val="-3"/>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line="360" w:lineRule="auto"/>
        <w:rPr>
          <w:sz w:val="24"/>
          <w:lang w:val="zh-CN"/>
        </w:rPr>
      </w:pPr>
      <w:r>
        <w:rPr>
          <w:spacing w:val="-3"/>
          <w:sz w:val="24"/>
        </w:rPr>
        <w:t>法定代表人（</w:t>
      </w:r>
      <w:r>
        <w:rPr>
          <w:sz w:val="24"/>
        </w:rPr>
        <w:t>单位负责人</w:t>
      </w:r>
      <w:r>
        <w:rPr>
          <w:spacing w:val="-3"/>
          <w:sz w:val="24"/>
        </w:rPr>
        <w:t>）（签字</w:t>
      </w:r>
      <w:r>
        <w:rPr>
          <w:sz w:val="24"/>
          <w:szCs w:val="20"/>
        </w:rPr>
        <w:t>或签章</w:t>
      </w:r>
      <w:r>
        <w:rPr>
          <w:spacing w:val="-3"/>
          <w:sz w:val="24"/>
        </w:rPr>
        <w:t>）：</w:t>
      </w:r>
      <w:r>
        <w:rPr>
          <w:sz w:val="24"/>
        </w:rPr>
        <w:t>______</w:t>
      </w:r>
    </w:p>
    <w:p>
      <w:pPr>
        <w:autoSpaceDE w:val="0"/>
        <w:autoSpaceDN w:val="0"/>
        <w:adjustRightInd w:val="0"/>
        <w:snapToGrid w:val="0"/>
        <w:spacing w:line="360" w:lineRule="auto"/>
        <w:rPr>
          <w:sz w:val="24"/>
          <w:lang w:val="zh-CN"/>
        </w:rPr>
      </w:pPr>
      <w:r>
        <w:rPr>
          <w:sz w:val="24"/>
        </w:rPr>
        <w:t>日期：</w:t>
      </w:r>
      <w:r>
        <w:rPr>
          <w:sz w:val="24"/>
          <w:szCs w:val="20"/>
        </w:rPr>
        <w:t>____年____月____日</w:t>
      </w:r>
    </w:p>
    <w:p>
      <w:pPr>
        <w:widowControl/>
        <w:jc w:val="left"/>
        <w:rPr>
          <w:i/>
          <w:sz w:val="24"/>
          <w:szCs w:val="20"/>
          <w:u w:val="single"/>
        </w:rPr>
      </w:pPr>
    </w:p>
    <w:p>
      <w:pPr>
        <w:widowControl/>
        <w:jc w:val="left"/>
        <w:rPr>
          <w:sz w:val="24"/>
          <w:szCs w:val="20"/>
        </w:rPr>
      </w:pPr>
      <w:r>
        <w:rPr>
          <w:sz w:val="24"/>
          <w:szCs w:val="20"/>
        </w:rPr>
        <w:br w:type="page"/>
      </w:r>
    </w:p>
    <w:p>
      <w:pPr>
        <w:tabs>
          <w:tab w:val="left" w:pos="360"/>
        </w:tabs>
        <w:snapToGrid w:val="0"/>
        <w:spacing w:line="360" w:lineRule="auto"/>
        <w:outlineLvl w:val="1"/>
        <w:rPr>
          <w:sz w:val="24"/>
        </w:rPr>
      </w:pPr>
      <w:r>
        <w:rPr>
          <w:sz w:val="24"/>
        </w:rPr>
        <w:t>7  报价一览表</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spacing w:line="360" w:lineRule="exact"/>
        <w:jc w:val="center"/>
        <w:rPr>
          <w:b/>
          <w:sz w:val="36"/>
          <w:szCs w:val="36"/>
        </w:rPr>
      </w:pPr>
      <w:bookmarkStart w:id="713" w:name="_Toc305158900"/>
      <w:bookmarkStart w:id="714" w:name="_Toc226309802"/>
      <w:bookmarkStart w:id="715" w:name="_Toc265228396"/>
      <w:bookmarkStart w:id="716" w:name="_Toc195842923"/>
      <w:bookmarkStart w:id="717" w:name="_Toc226965831"/>
      <w:bookmarkStart w:id="718" w:name="_Toc264969248"/>
      <w:bookmarkStart w:id="719" w:name="_Toc164608672"/>
      <w:bookmarkStart w:id="720" w:name="_Toc305158826"/>
      <w:bookmarkStart w:id="721" w:name="_Toc164608827"/>
      <w:bookmarkStart w:id="722" w:name="_Toc226337254"/>
      <w:bookmarkStart w:id="723" w:name="_Toc226965748"/>
      <w:r>
        <w:rPr>
          <w:b/>
          <w:sz w:val="36"/>
          <w:szCs w:val="36"/>
        </w:rPr>
        <w:t>报价一览表</w:t>
      </w:r>
      <w:bookmarkEnd w:id="713"/>
      <w:bookmarkEnd w:id="714"/>
      <w:bookmarkEnd w:id="715"/>
      <w:bookmarkEnd w:id="716"/>
      <w:bookmarkEnd w:id="717"/>
      <w:bookmarkEnd w:id="718"/>
      <w:bookmarkEnd w:id="719"/>
      <w:bookmarkEnd w:id="720"/>
      <w:bookmarkEnd w:id="721"/>
      <w:bookmarkEnd w:id="722"/>
      <w:bookmarkEnd w:id="723"/>
    </w:p>
    <w:p>
      <w:pPr>
        <w:tabs>
          <w:tab w:val="left" w:pos="1800"/>
          <w:tab w:val="left" w:pos="5580"/>
        </w:tabs>
        <w:spacing w:line="360" w:lineRule="auto"/>
        <w:jc w:val="left"/>
        <w:rPr>
          <w:sz w:val="24"/>
        </w:rPr>
      </w:pPr>
    </w:p>
    <w:p>
      <w:pPr>
        <w:tabs>
          <w:tab w:val="left" w:pos="1800"/>
          <w:tab w:val="left" w:pos="5580"/>
        </w:tabs>
        <w:spacing w:line="360" w:lineRule="auto"/>
        <w:ind w:firstLine="240" w:firstLineChars="100"/>
        <w:jc w:val="left"/>
        <w:rPr>
          <w:sz w:val="24"/>
          <w:u w:val="single"/>
        </w:rPr>
      </w:pPr>
      <w:r>
        <w:rPr>
          <w:sz w:val="24"/>
        </w:rPr>
        <w:t>项目编号：___________     项目名称：___________</w:t>
      </w:r>
    </w:p>
    <w:tbl>
      <w:tblPr>
        <w:tblStyle w:val="45"/>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0"/>
        <w:gridCol w:w="3204"/>
        <w:gridCol w:w="202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810"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包号</w:t>
            </w:r>
          </w:p>
        </w:tc>
        <w:tc>
          <w:tcPr>
            <w:tcW w:w="3204" w:type="dxa"/>
            <w:vMerge w:val="restart"/>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供应商名称</w:t>
            </w:r>
          </w:p>
        </w:tc>
        <w:tc>
          <w:tcPr>
            <w:tcW w:w="4158" w:type="dxa"/>
            <w:gridSpan w:val="2"/>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32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4"/>
              </w:rPr>
            </w:pPr>
          </w:p>
        </w:tc>
        <w:tc>
          <w:tcPr>
            <w:tcW w:w="202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大写</w:t>
            </w: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b/>
                <w:sz w:val="24"/>
              </w:rPr>
            </w:pPr>
            <w:r>
              <w:rPr>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r>
              <w:rPr>
                <w:sz w:val="24"/>
              </w:rPr>
              <w:t>/</w:t>
            </w:r>
          </w:p>
        </w:tc>
        <w:tc>
          <w:tcPr>
            <w:tcW w:w="3204"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2026"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c>
          <w:tcPr>
            <w:tcW w:w="2132" w:type="dxa"/>
            <w:tcBorders>
              <w:top w:val="single" w:color="auto" w:sz="4" w:space="0"/>
              <w:left w:val="single" w:color="auto" w:sz="4" w:space="0"/>
              <w:bottom w:val="single" w:color="auto" w:sz="4" w:space="0"/>
              <w:right w:val="single" w:color="auto" w:sz="4" w:space="0"/>
            </w:tcBorders>
            <w:vAlign w:val="center"/>
          </w:tcPr>
          <w:p>
            <w:pPr>
              <w:tabs>
                <w:tab w:val="left" w:pos="5580"/>
              </w:tabs>
              <w:jc w:val="center"/>
              <w:rPr>
                <w:sz w:val="24"/>
              </w:rPr>
            </w:pPr>
          </w:p>
        </w:tc>
      </w:tr>
    </w:tbl>
    <w:p>
      <w:pPr>
        <w:autoSpaceDE w:val="0"/>
        <w:autoSpaceDN w:val="0"/>
        <w:adjustRightInd w:val="0"/>
        <w:jc w:val="left"/>
        <w:rPr>
          <w:kern w:val="0"/>
          <w:sz w:val="24"/>
        </w:rPr>
      </w:pPr>
    </w:p>
    <w:p>
      <w:pPr>
        <w:autoSpaceDE w:val="0"/>
        <w:autoSpaceDN w:val="0"/>
        <w:adjustRightInd w:val="0"/>
        <w:jc w:val="left"/>
        <w:rPr>
          <w:sz w:val="24"/>
          <w:szCs w:val="20"/>
        </w:rPr>
      </w:pPr>
      <w:r>
        <w:rPr>
          <w:kern w:val="0"/>
          <w:sz w:val="24"/>
        </w:rPr>
        <w:t>注：1</w:t>
      </w:r>
      <w:r>
        <w:rPr>
          <w:sz w:val="24"/>
          <w:szCs w:val="20"/>
        </w:rPr>
        <w:t>.此表中，每包的报价应和《分项报价表》中的总价相一致。</w:t>
      </w:r>
    </w:p>
    <w:p>
      <w:pPr>
        <w:tabs>
          <w:tab w:val="left" w:pos="5580"/>
        </w:tabs>
        <w:ind w:firstLine="480" w:firstLineChars="200"/>
        <w:rPr>
          <w:sz w:val="24"/>
          <w:szCs w:val="20"/>
        </w:rPr>
      </w:pPr>
      <w:r>
        <w:rPr>
          <w:sz w:val="24"/>
          <w:szCs w:val="20"/>
        </w:rPr>
        <w:t>2.本表必须按包分别填写。</w:t>
      </w:r>
    </w:p>
    <w:p>
      <w:pPr>
        <w:tabs>
          <w:tab w:val="left" w:pos="5580"/>
        </w:tabs>
        <w:ind w:firstLine="480" w:firstLineChars="200"/>
        <w:rPr>
          <w:sz w:val="24"/>
          <w:szCs w:val="20"/>
        </w:rPr>
      </w:pPr>
    </w:p>
    <w:p>
      <w:pPr>
        <w:tabs>
          <w:tab w:val="left" w:pos="5580"/>
        </w:tabs>
        <w:ind w:firstLine="480" w:firstLineChars="200"/>
        <w:rPr>
          <w:sz w:val="24"/>
          <w:szCs w:val="20"/>
        </w:rPr>
      </w:pPr>
    </w:p>
    <w:p>
      <w:pPr>
        <w:autoSpaceDE w:val="0"/>
        <w:autoSpaceDN w:val="0"/>
        <w:adjustRightInd w:val="0"/>
        <w:snapToGrid w:val="0"/>
        <w:spacing w:before="25" w:after="25" w:line="360" w:lineRule="auto"/>
        <w:rPr>
          <w:sz w:val="24"/>
          <w:lang w:val="zh-CN"/>
        </w:rPr>
      </w:pPr>
    </w:p>
    <w:p>
      <w:pPr>
        <w:autoSpaceDE w:val="0"/>
        <w:autoSpaceDN w:val="0"/>
        <w:adjustRightInd w:val="0"/>
        <w:snapToGrid w:val="0"/>
        <w:spacing w:before="25" w:after="25" w:line="360" w:lineRule="auto"/>
        <w:rPr>
          <w:sz w:val="24"/>
          <w:lang w:val="zh-CN"/>
        </w:rPr>
      </w:pPr>
      <w:r>
        <w:rPr>
          <w:sz w:val="24"/>
          <w:lang w:val="zh-CN"/>
        </w:rPr>
        <w:t xml:space="preserve">   </w:t>
      </w:r>
    </w:p>
    <w:p>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r>
        <w:rPr>
          <w:sz w:val="24"/>
        </w:rPr>
        <w:t>___________</w:t>
      </w:r>
    </w:p>
    <w:p>
      <w:pPr>
        <w:autoSpaceDE w:val="0"/>
        <w:autoSpaceDN w:val="0"/>
        <w:adjustRightInd w:val="0"/>
        <w:snapToGrid w:val="0"/>
        <w:spacing w:line="360" w:lineRule="auto"/>
        <w:rPr>
          <w:sz w:val="24"/>
          <w:lang w:val="zh-CN"/>
        </w:rPr>
      </w:pPr>
      <w:r>
        <w:rPr>
          <w:sz w:val="24"/>
        </w:rPr>
        <w:t>日期：</w:t>
      </w:r>
      <w:r>
        <w:rPr>
          <w:sz w:val="24"/>
          <w:szCs w:val="20"/>
        </w:rPr>
        <w:t>____年____月____日</w:t>
      </w:r>
    </w:p>
    <w:p>
      <w:pPr>
        <w:autoSpaceDE w:val="0"/>
        <w:autoSpaceDN w:val="0"/>
        <w:adjustRightInd w:val="0"/>
        <w:snapToGrid w:val="0"/>
        <w:spacing w:before="25" w:after="25" w:line="360" w:lineRule="auto"/>
        <w:rPr>
          <w:sz w:val="24"/>
          <w:lang w:val="zh-CN"/>
        </w:rPr>
      </w:pPr>
      <w:r>
        <w:rPr>
          <w:sz w:val="24"/>
          <w:szCs w:val="20"/>
        </w:rPr>
        <w:t xml:space="preserve">  </w:t>
      </w:r>
    </w:p>
    <w:p>
      <w:pPr>
        <w:tabs>
          <w:tab w:val="left" w:pos="360"/>
        </w:tabs>
        <w:snapToGrid w:val="0"/>
        <w:spacing w:line="360" w:lineRule="auto"/>
        <w:outlineLvl w:val="1"/>
        <w:rPr>
          <w:sz w:val="24"/>
        </w:rPr>
        <w:sectPr>
          <w:headerReference r:id="rId24" w:type="first"/>
          <w:footerReference r:id="rId26" w:type="first"/>
          <w:headerReference r:id="rId23" w:type="even"/>
          <w:footerReference r:id="rId25" w:type="even"/>
          <w:pgSz w:w="11907" w:h="16840"/>
          <w:pgMar w:top="1418" w:right="1134" w:bottom="1418" w:left="1701" w:header="851" w:footer="851" w:gutter="0"/>
          <w:cols w:space="720" w:num="1"/>
          <w:docGrid w:linePitch="462" w:charSpace="0"/>
        </w:sectPr>
      </w:pPr>
      <w:bookmarkStart w:id="724" w:name="_Toc305158901"/>
      <w:bookmarkStart w:id="725" w:name="_Toc195842924"/>
      <w:bookmarkStart w:id="726" w:name="_Toc264969249"/>
      <w:bookmarkStart w:id="727" w:name="_Toc226309803"/>
      <w:bookmarkStart w:id="728" w:name="_Toc226965832"/>
      <w:bookmarkStart w:id="729" w:name="_Toc305158827"/>
      <w:bookmarkStart w:id="730" w:name="_Toc265228397"/>
      <w:bookmarkStart w:id="731" w:name="_Toc127151558"/>
      <w:bookmarkStart w:id="732" w:name="_Toc150480796"/>
      <w:bookmarkStart w:id="733" w:name="_Toc226337255"/>
      <w:bookmarkStart w:id="734" w:name="_Toc142311060"/>
      <w:bookmarkStart w:id="735" w:name="_Toc150774763"/>
      <w:bookmarkStart w:id="736" w:name="_Toc226965749"/>
    </w:p>
    <w:p>
      <w:pPr>
        <w:tabs>
          <w:tab w:val="left" w:pos="360"/>
        </w:tabs>
        <w:snapToGrid w:val="0"/>
        <w:spacing w:line="360" w:lineRule="auto"/>
        <w:outlineLvl w:val="1"/>
        <w:rPr>
          <w:sz w:val="24"/>
        </w:rPr>
      </w:pPr>
      <w:r>
        <w:rPr>
          <w:sz w:val="24"/>
        </w:rPr>
        <w:t>8  分项报价表</w:t>
      </w:r>
      <w:bookmarkEnd w:id="724"/>
      <w:bookmarkEnd w:id="725"/>
      <w:bookmarkEnd w:id="726"/>
      <w:bookmarkEnd w:id="727"/>
      <w:bookmarkEnd w:id="728"/>
      <w:bookmarkEnd w:id="729"/>
      <w:bookmarkEnd w:id="730"/>
      <w:bookmarkEnd w:id="731"/>
      <w:bookmarkEnd w:id="732"/>
      <w:bookmarkEnd w:id="733"/>
      <w:bookmarkEnd w:id="734"/>
      <w:bookmarkEnd w:id="735"/>
      <w:bookmarkEnd w:id="736"/>
    </w:p>
    <w:p>
      <w:pPr>
        <w:spacing w:line="360" w:lineRule="exact"/>
        <w:jc w:val="center"/>
        <w:rPr>
          <w:b/>
          <w:sz w:val="36"/>
          <w:szCs w:val="36"/>
        </w:rPr>
      </w:pPr>
      <w:r>
        <w:rPr>
          <w:b/>
          <w:sz w:val="36"/>
          <w:szCs w:val="36"/>
        </w:rPr>
        <w:t>分项报价表</w:t>
      </w:r>
    </w:p>
    <w:p>
      <w:pPr>
        <w:spacing w:line="260" w:lineRule="exact"/>
        <w:jc w:val="center"/>
        <w:rPr>
          <w:sz w:val="36"/>
          <w:szCs w:val="36"/>
        </w:rPr>
      </w:pPr>
    </w:p>
    <w:p>
      <w:pPr>
        <w:tabs>
          <w:tab w:val="left" w:pos="1800"/>
          <w:tab w:val="left" w:pos="5580"/>
        </w:tabs>
        <w:rPr>
          <w:sz w:val="24"/>
        </w:rPr>
      </w:pPr>
      <w:r>
        <w:rPr>
          <w:sz w:val="24"/>
        </w:rPr>
        <w:t>项目编号/包号：_________ 项目名称：_________报价单位：人民币元</w:t>
      </w:r>
    </w:p>
    <w:tbl>
      <w:tblPr>
        <w:tblStyle w:val="4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37"/>
        <w:gridCol w:w="1347"/>
        <w:gridCol w:w="1345"/>
        <w:gridCol w:w="134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vAlign w:val="center"/>
          </w:tcPr>
          <w:p>
            <w:pPr>
              <w:adjustRightInd w:val="0"/>
              <w:snapToGrid w:val="0"/>
              <w:jc w:val="left"/>
              <w:rPr>
                <w:b/>
                <w:sz w:val="24"/>
              </w:rPr>
            </w:pPr>
            <w:r>
              <w:rPr>
                <w:b/>
                <w:sz w:val="24"/>
              </w:rPr>
              <w:t>序号</w:t>
            </w:r>
          </w:p>
        </w:tc>
        <w:tc>
          <w:tcPr>
            <w:tcW w:w="2937" w:type="dxa"/>
            <w:vAlign w:val="center"/>
          </w:tcPr>
          <w:p>
            <w:pPr>
              <w:adjustRightInd w:val="0"/>
              <w:snapToGrid w:val="0"/>
              <w:jc w:val="left"/>
              <w:rPr>
                <w:b/>
                <w:sz w:val="24"/>
              </w:rPr>
            </w:pPr>
            <w:r>
              <w:rPr>
                <w:b/>
                <w:sz w:val="24"/>
              </w:rPr>
              <w:t>分项名称</w:t>
            </w:r>
          </w:p>
        </w:tc>
        <w:tc>
          <w:tcPr>
            <w:tcW w:w="1347" w:type="dxa"/>
            <w:vAlign w:val="center"/>
          </w:tcPr>
          <w:p>
            <w:pPr>
              <w:adjustRightInd w:val="0"/>
              <w:snapToGrid w:val="0"/>
              <w:jc w:val="left"/>
              <w:rPr>
                <w:b/>
                <w:sz w:val="24"/>
              </w:rPr>
            </w:pPr>
            <w:r>
              <w:rPr>
                <w:b/>
                <w:sz w:val="24"/>
              </w:rPr>
              <w:t>单价（元）</w:t>
            </w:r>
          </w:p>
        </w:tc>
        <w:tc>
          <w:tcPr>
            <w:tcW w:w="1345" w:type="dxa"/>
            <w:vAlign w:val="center"/>
          </w:tcPr>
          <w:p>
            <w:pPr>
              <w:adjustRightInd w:val="0"/>
              <w:snapToGrid w:val="0"/>
              <w:jc w:val="center"/>
              <w:rPr>
                <w:b/>
                <w:sz w:val="24"/>
              </w:rPr>
            </w:pPr>
            <w:r>
              <w:rPr>
                <w:b/>
                <w:sz w:val="24"/>
              </w:rPr>
              <w:t>数量</w:t>
            </w:r>
          </w:p>
        </w:tc>
        <w:tc>
          <w:tcPr>
            <w:tcW w:w="1345" w:type="dxa"/>
            <w:vAlign w:val="center"/>
          </w:tcPr>
          <w:p>
            <w:pPr>
              <w:adjustRightInd w:val="0"/>
              <w:snapToGrid w:val="0"/>
              <w:jc w:val="left"/>
              <w:rPr>
                <w:b/>
                <w:sz w:val="24"/>
              </w:rPr>
            </w:pPr>
            <w:r>
              <w:rPr>
                <w:b/>
                <w:sz w:val="24"/>
              </w:rPr>
              <w:t>合价（元）</w:t>
            </w:r>
          </w:p>
        </w:tc>
        <w:tc>
          <w:tcPr>
            <w:tcW w:w="1707" w:type="dxa"/>
            <w:vAlign w:val="center"/>
          </w:tcPr>
          <w:p>
            <w:pPr>
              <w:adjustRightInd w:val="0"/>
              <w:snapToGrid w:val="0"/>
              <w:jc w:val="left"/>
              <w:rPr>
                <w:b/>
                <w:sz w:val="24"/>
              </w:rPr>
            </w:pPr>
            <w:r>
              <w:rPr>
                <w:b/>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7" w:type="dxa"/>
            <w:vAlign w:val="center"/>
          </w:tcPr>
          <w:p>
            <w:pPr>
              <w:adjustRightInd w:val="0"/>
              <w:snapToGrid w:val="0"/>
              <w:jc w:val="center"/>
              <w:rPr>
                <w:sz w:val="24"/>
              </w:rPr>
            </w:pPr>
            <w:r>
              <w:rPr>
                <w:sz w:val="24"/>
              </w:rPr>
              <w:t>1</w:t>
            </w:r>
          </w:p>
        </w:tc>
        <w:tc>
          <w:tcPr>
            <w:tcW w:w="2937" w:type="dxa"/>
            <w:vAlign w:val="center"/>
          </w:tcPr>
          <w:p>
            <w:pPr>
              <w:adjustRightInd w:val="0"/>
              <w:snapToGrid w:val="0"/>
              <w:jc w:val="left"/>
              <w:rPr>
                <w:sz w:val="24"/>
              </w:rPr>
            </w:pPr>
          </w:p>
        </w:tc>
        <w:tc>
          <w:tcPr>
            <w:tcW w:w="1347" w:type="dxa"/>
            <w:vAlign w:val="center"/>
          </w:tcPr>
          <w:p>
            <w:pPr>
              <w:adjustRightInd w:val="0"/>
              <w:snapToGrid w:val="0"/>
              <w:jc w:val="left"/>
              <w:rPr>
                <w:sz w:val="24"/>
              </w:rPr>
            </w:pPr>
          </w:p>
        </w:tc>
        <w:tc>
          <w:tcPr>
            <w:tcW w:w="1345" w:type="dxa"/>
            <w:vAlign w:val="center"/>
          </w:tcPr>
          <w:p>
            <w:pPr>
              <w:adjustRightInd w:val="0"/>
              <w:snapToGrid w:val="0"/>
              <w:jc w:val="center"/>
              <w:rPr>
                <w:sz w:val="24"/>
              </w:rPr>
            </w:pPr>
          </w:p>
        </w:tc>
        <w:tc>
          <w:tcPr>
            <w:tcW w:w="1345" w:type="dxa"/>
            <w:vAlign w:val="center"/>
          </w:tcPr>
          <w:p>
            <w:pPr>
              <w:adjustRightInd w:val="0"/>
              <w:snapToGrid w:val="0"/>
              <w:jc w:val="left"/>
              <w:rPr>
                <w:sz w:val="24"/>
              </w:rPr>
            </w:pPr>
          </w:p>
        </w:tc>
        <w:tc>
          <w:tcPr>
            <w:tcW w:w="1707" w:type="dxa"/>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vAlign w:val="center"/>
          </w:tcPr>
          <w:p>
            <w:pPr>
              <w:adjustRightInd w:val="0"/>
              <w:snapToGrid w:val="0"/>
              <w:jc w:val="center"/>
              <w:rPr>
                <w:sz w:val="24"/>
              </w:rPr>
            </w:pPr>
            <w:r>
              <w:rPr>
                <w:sz w:val="24"/>
              </w:rPr>
              <w:t>2</w:t>
            </w:r>
          </w:p>
        </w:tc>
        <w:tc>
          <w:tcPr>
            <w:tcW w:w="2937" w:type="dxa"/>
            <w:vAlign w:val="center"/>
          </w:tcPr>
          <w:p>
            <w:pPr>
              <w:adjustRightInd w:val="0"/>
              <w:snapToGrid w:val="0"/>
              <w:jc w:val="left"/>
              <w:rPr>
                <w:sz w:val="24"/>
              </w:rPr>
            </w:pPr>
          </w:p>
        </w:tc>
        <w:tc>
          <w:tcPr>
            <w:tcW w:w="1347" w:type="dxa"/>
            <w:vAlign w:val="center"/>
          </w:tcPr>
          <w:p>
            <w:pPr>
              <w:adjustRightInd w:val="0"/>
              <w:snapToGrid w:val="0"/>
              <w:jc w:val="left"/>
              <w:rPr>
                <w:sz w:val="24"/>
              </w:rPr>
            </w:pPr>
          </w:p>
        </w:tc>
        <w:tc>
          <w:tcPr>
            <w:tcW w:w="1345" w:type="dxa"/>
            <w:vAlign w:val="center"/>
          </w:tcPr>
          <w:p>
            <w:pPr>
              <w:adjustRightInd w:val="0"/>
              <w:snapToGrid w:val="0"/>
              <w:jc w:val="center"/>
              <w:rPr>
                <w:sz w:val="24"/>
              </w:rPr>
            </w:pPr>
          </w:p>
        </w:tc>
        <w:tc>
          <w:tcPr>
            <w:tcW w:w="1345" w:type="dxa"/>
            <w:vAlign w:val="center"/>
          </w:tcPr>
          <w:p>
            <w:pPr>
              <w:adjustRightInd w:val="0"/>
              <w:snapToGrid w:val="0"/>
              <w:jc w:val="left"/>
              <w:rPr>
                <w:sz w:val="24"/>
              </w:rPr>
            </w:pPr>
          </w:p>
        </w:tc>
        <w:tc>
          <w:tcPr>
            <w:tcW w:w="1707" w:type="dxa"/>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7" w:type="dxa"/>
            <w:vAlign w:val="center"/>
          </w:tcPr>
          <w:p>
            <w:pPr>
              <w:adjustRightInd w:val="0"/>
              <w:snapToGrid w:val="0"/>
              <w:jc w:val="center"/>
              <w:rPr>
                <w:sz w:val="24"/>
              </w:rPr>
            </w:pPr>
            <w:r>
              <w:rPr>
                <w:sz w:val="24"/>
              </w:rPr>
              <w:t>3</w:t>
            </w:r>
          </w:p>
        </w:tc>
        <w:tc>
          <w:tcPr>
            <w:tcW w:w="2937" w:type="dxa"/>
            <w:vAlign w:val="center"/>
          </w:tcPr>
          <w:p>
            <w:pPr>
              <w:adjustRightInd w:val="0"/>
              <w:snapToGrid w:val="0"/>
              <w:jc w:val="left"/>
              <w:rPr>
                <w:sz w:val="24"/>
              </w:rPr>
            </w:pPr>
            <w:r>
              <w:rPr>
                <w:sz w:val="24"/>
              </w:rPr>
              <w:t>…</w:t>
            </w:r>
          </w:p>
        </w:tc>
        <w:tc>
          <w:tcPr>
            <w:tcW w:w="1347" w:type="dxa"/>
            <w:vAlign w:val="center"/>
          </w:tcPr>
          <w:p>
            <w:pPr>
              <w:adjustRightInd w:val="0"/>
              <w:snapToGrid w:val="0"/>
              <w:jc w:val="left"/>
              <w:rPr>
                <w:sz w:val="24"/>
              </w:rPr>
            </w:pPr>
          </w:p>
        </w:tc>
        <w:tc>
          <w:tcPr>
            <w:tcW w:w="1345" w:type="dxa"/>
            <w:vAlign w:val="center"/>
          </w:tcPr>
          <w:p>
            <w:pPr>
              <w:adjustRightInd w:val="0"/>
              <w:snapToGrid w:val="0"/>
              <w:jc w:val="center"/>
              <w:rPr>
                <w:sz w:val="24"/>
              </w:rPr>
            </w:pPr>
          </w:p>
        </w:tc>
        <w:tc>
          <w:tcPr>
            <w:tcW w:w="1345" w:type="dxa"/>
            <w:vAlign w:val="center"/>
          </w:tcPr>
          <w:p>
            <w:pPr>
              <w:adjustRightInd w:val="0"/>
              <w:snapToGrid w:val="0"/>
              <w:jc w:val="left"/>
              <w:rPr>
                <w:sz w:val="24"/>
              </w:rPr>
            </w:pPr>
          </w:p>
        </w:tc>
        <w:tc>
          <w:tcPr>
            <w:tcW w:w="1707" w:type="dxa"/>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236" w:type="dxa"/>
            <w:gridSpan w:val="4"/>
            <w:vAlign w:val="center"/>
          </w:tcPr>
          <w:p>
            <w:pPr>
              <w:adjustRightInd w:val="0"/>
              <w:snapToGrid w:val="0"/>
              <w:jc w:val="right"/>
              <w:rPr>
                <w:sz w:val="24"/>
              </w:rPr>
            </w:pPr>
            <w:r>
              <w:rPr>
                <w:sz w:val="24"/>
              </w:rPr>
              <w:t>总价（元）</w:t>
            </w:r>
          </w:p>
        </w:tc>
        <w:tc>
          <w:tcPr>
            <w:tcW w:w="1345" w:type="dxa"/>
            <w:vAlign w:val="center"/>
          </w:tcPr>
          <w:p>
            <w:pPr>
              <w:adjustRightInd w:val="0"/>
              <w:snapToGrid w:val="0"/>
              <w:jc w:val="left"/>
              <w:rPr>
                <w:sz w:val="24"/>
              </w:rPr>
            </w:pPr>
          </w:p>
        </w:tc>
        <w:tc>
          <w:tcPr>
            <w:tcW w:w="1707" w:type="dxa"/>
            <w:vAlign w:val="center"/>
          </w:tcPr>
          <w:p>
            <w:pPr>
              <w:adjustRightInd w:val="0"/>
              <w:snapToGrid w:val="0"/>
              <w:jc w:val="left"/>
              <w:rPr>
                <w:sz w:val="24"/>
              </w:rPr>
            </w:pPr>
          </w:p>
        </w:tc>
      </w:tr>
    </w:tbl>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sz w:val="24"/>
        </w:rPr>
      </w:pPr>
      <w:r>
        <w:rPr>
          <w:sz w:val="24"/>
        </w:rPr>
        <w:t>注：1.本表应按包分别填写。</w:t>
      </w:r>
    </w:p>
    <w:p>
      <w:pPr>
        <w:tabs>
          <w:tab w:val="left" w:pos="1800"/>
          <w:tab w:val="left" w:pos="5580"/>
        </w:tabs>
        <w:ind w:firstLine="480" w:firstLineChars="200"/>
        <w:jc w:val="left"/>
        <w:rPr>
          <w:sz w:val="24"/>
        </w:rPr>
      </w:pPr>
      <w:r>
        <w:rPr>
          <w:sz w:val="24"/>
        </w:rPr>
        <w:t>2.上述各项的详细规格（如有），可另页描述。</w:t>
      </w:r>
    </w:p>
    <w:p>
      <w:pPr>
        <w:autoSpaceDE w:val="0"/>
        <w:autoSpaceDN w:val="0"/>
        <w:adjustRightInd w:val="0"/>
        <w:snapToGrid w:val="0"/>
        <w:spacing w:before="25" w:after="25" w:line="360" w:lineRule="auto"/>
        <w:rPr>
          <w:sz w:val="24"/>
        </w:rPr>
      </w:pPr>
    </w:p>
    <w:p>
      <w:pPr>
        <w:autoSpaceDE w:val="0"/>
        <w:autoSpaceDN w:val="0"/>
        <w:adjustRightInd w:val="0"/>
        <w:snapToGrid w:val="0"/>
        <w:spacing w:before="25" w:after="25" w:line="360" w:lineRule="auto"/>
        <w:rPr>
          <w:sz w:val="24"/>
        </w:rPr>
      </w:pPr>
    </w:p>
    <w:p>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before="25" w:after="25" w:line="360" w:lineRule="auto"/>
        <w:rPr>
          <w:sz w:val="24"/>
          <w:lang w:val="zh-CN"/>
        </w:rPr>
      </w:pPr>
      <w:r>
        <w:rPr>
          <w:sz w:val="24"/>
          <w:szCs w:val="20"/>
        </w:rPr>
        <w:t xml:space="preserve">日期：____年____月____日  </w:t>
      </w:r>
    </w:p>
    <w:p>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bookmarkStart w:id="737" w:name="_Toc226309806"/>
      <w:bookmarkStart w:id="738" w:name="_Toc150774765"/>
      <w:bookmarkStart w:id="739" w:name="_Toc265228400"/>
      <w:bookmarkStart w:id="740" w:name="_Toc195842927"/>
      <w:bookmarkStart w:id="741" w:name="_Toc142311062"/>
      <w:bookmarkStart w:id="742" w:name="_Toc305158830"/>
      <w:bookmarkStart w:id="743" w:name="_Toc226337258"/>
      <w:bookmarkStart w:id="744" w:name="_Toc226965835"/>
      <w:bookmarkStart w:id="745" w:name="_Toc226965752"/>
      <w:bookmarkStart w:id="746" w:name="_Toc150480798"/>
      <w:bookmarkStart w:id="747" w:name="_Toc264969252"/>
      <w:bookmarkStart w:id="748" w:name="_Toc305158904"/>
      <w:bookmarkStart w:id="749" w:name="_Toc127151562"/>
      <w:bookmarkStart w:id="750" w:name="_Toc305158903"/>
      <w:bookmarkStart w:id="751" w:name="_Toc195842926"/>
      <w:bookmarkStart w:id="752" w:name="_Toc150480797"/>
      <w:bookmarkStart w:id="753" w:name="_Toc142311061"/>
      <w:bookmarkStart w:id="754" w:name="_Toc150774764"/>
      <w:bookmarkStart w:id="755" w:name="_Toc264969251"/>
      <w:bookmarkStart w:id="756" w:name="_Toc305158829"/>
      <w:bookmarkStart w:id="757" w:name="_Toc226965834"/>
      <w:bookmarkStart w:id="758" w:name="_Toc226309805"/>
      <w:bookmarkStart w:id="759" w:name="_Toc226965751"/>
      <w:bookmarkStart w:id="760" w:name="_Toc265228399"/>
      <w:bookmarkStart w:id="761" w:name="_Toc226337257"/>
      <w:bookmarkStart w:id="762" w:name="_Toc127151561"/>
    </w:p>
    <w:p>
      <w:pPr>
        <w:tabs>
          <w:tab w:val="left" w:pos="360"/>
        </w:tabs>
        <w:snapToGrid w:val="0"/>
        <w:spacing w:line="360" w:lineRule="auto"/>
        <w:outlineLvl w:val="1"/>
        <w:rPr>
          <w:sz w:val="24"/>
          <w:szCs w:val="20"/>
        </w:rPr>
      </w:pPr>
      <w:r>
        <w:rPr>
          <w:sz w:val="24"/>
        </w:rPr>
        <w:t>9  合同条款偏离表</w:t>
      </w:r>
      <w:bookmarkEnd w:id="737"/>
      <w:bookmarkEnd w:id="738"/>
      <w:bookmarkEnd w:id="739"/>
      <w:bookmarkEnd w:id="740"/>
      <w:bookmarkEnd w:id="741"/>
      <w:bookmarkEnd w:id="742"/>
      <w:bookmarkEnd w:id="743"/>
      <w:bookmarkEnd w:id="744"/>
      <w:bookmarkEnd w:id="745"/>
      <w:bookmarkEnd w:id="746"/>
      <w:bookmarkEnd w:id="747"/>
      <w:bookmarkEnd w:id="748"/>
      <w:bookmarkEnd w:id="749"/>
      <w:r>
        <w:rPr>
          <w:sz w:val="24"/>
        </w:rPr>
        <w:t>（实质性格式）</w:t>
      </w:r>
    </w:p>
    <w:p>
      <w:pPr>
        <w:spacing w:line="360" w:lineRule="auto"/>
        <w:rPr>
          <w:sz w:val="24"/>
          <w:szCs w:val="20"/>
        </w:rPr>
      </w:pPr>
    </w:p>
    <w:p>
      <w:pPr>
        <w:tabs>
          <w:tab w:val="left" w:pos="2775"/>
          <w:tab w:val="center" w:pos="4153"/>
        </w:tabs>
        <w:autoSpaceDE w:val="0"/>
        <w:autoSpaceDN w:val="0"/>
        <w:adjustRightInd w:val="0"/>
        <w:spacing w:line="360" w:lineRule="auto"/>
        <w:jc w:val="left"/>
        <w:rPr>
          <w:b/>
          <w:sz w:val="36"/>
          <w:szCs w:val="36"/>
        </w:rPr>
      </w:pPr>
      <w:r>
        <w:rPr>
          <w:sz w:val="36"/>
          <w:szCs w:val="36"/>
        </w:rPr>
        <w:tab/>
      </w:r>
      <w:r>
        <w:rPr>
          <w:b/>
          <w:sz w:val="36"/>
          <w:szCs w:val="36"/>
        </w:rPr>
        <w:tab/>
      </w:r>
      <w:r>
        <w:rPr>
          <w:b/>
          <w:sz w:val="36"/>
          <w:szCs w:val="36"/>
        </w:rPr>
        <w:t>合同条款偏离表</w:t>
      </w:r>
    </w:p>
    <w:p>
      <w:pPr>
        <w:spacing w:line="360" w:lineRule="auto"/>
        <w:rPr>
          <w:sz w:val="24"/>
          <w:szCs w:val="20"/>
        </w:rPr>
      </w:pPr>
    </w:p>
    <w:p>
      <w:pPr>
        <w:tabs>
          <w:tab w:val="left" w:pos="1800"/>
          <w:tab w:val="left" w:pos="5580"/>
        </w:tabs>
        <w:spacing w:line="360" w:lineRule="auto"/>
        <w:ind w:firstLine="360" w:firstLineChars="150"/>
        <w:jc w:val="left"/>
        <w:rPr>
          <w:sz w:val="24"/>
        </w:rPr>
      </w:pPr>
      <w:r>
        <w:rPr>
          <w:sz w:val="24"/>
        </w:rPr>
        <w:t>项目编号/包号：_______________     项目名称：_______________</w:t>
      </w:r>
    </w:p>
    <w:tbl>
      <w:tblPr>
        <w:tblStyle w:val="4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60"/>
        <w:gridCol w:w="1777"/>
        <w:gridCol w:w="1778"/>
        <w:gridCol w:w="2184"/>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pPr>
              <w:adjustRightInd w:val="0"/>
              <w:snapToGrid w:val="0"/>
              <w:jc w:val="center"/>
              <w:rPr>
                <w:sz w:val="24"/>
              </w:rPr>
            </w:pPr>
            <w:r>
              <w:rPr>
                <w:sz w:val="24"/>
              </w:rPr>
              <w:t>序号</w:t>
            </w:r>
          </w:p>
        </w:tc>
        <w:tc>
          <w:tcPr>
            <w:tcW w:w="1560" w:type="dxa"/>
            <w:vAlign w:val="center"/>
          </w:tcPr>
          <w:p>
            <w:pPr>
              <w:adjustRightInd w:val="0"/>
              <w:snapToGrid w:val="0"/>
              <w:jc w:val="center"/>
              <w:rPr>
                <w:sz w:val="24"/>
              </w:rPr>
            </w:pPr>
            <w:r>
              <w:rPr>
                <w:sz w:val="24"/>
                <w:szCs w:val="21"/>
              </w:rPr>
              <w:t>竞争性磋商文件</w:t>
            </w:r>
            <w:r>
              <w:rPr>
                <w:sz w:val="24"/>
              </w:rPr>
              <w:t>条目号（页码）</w:t>
            </w:r>
          </w:p>
        </w:tc>
        <w:tc>
          <w:tcPr>
            <w:tcW w:w="1777" w:type="dxa"/>
            <w:vAlign w:val="center"/>
          </w:tcPr>
          <w:p>
            <w:pPr>
              <w:adjustRightInd w:val="0"/>
              <w:snapToGrid w:val="0"/>
              <w:jc w:val="center"/>
              <w:rPr>
                <w:sz w:val="24"/>
              </w:rPr>
            </w:pPr>
            <w:r>
              <w:rPr>
                <w:sz w:val="24"/>
                <w:szCs w:val="21"/>
              </w:rPr>
              <w:t>竞争性磋商文件</w:t>
            </w:r>
            <w:r>
              <w:rPr>
                <w:sz w:val="24"/>
              </w:rPr>
              <w:t>要求</w:t>
            </w:r>
          </w:p>
        </w:tc>
        <w:tc>
          <w:tcPr>
            <w:tcW w:w="1778" w:type="dxa"/>
            <w:vAlign w:val="center"/>
          </w:tcPr>
          <w:p>
            <w:pPr>
              <w:adjustRightInd w:val="0"/>
              <w:snapToGrid w:val="0"/>
              <w:jc w:val="center"/>
              <w:rPr>
                <w:sz w:val="24"/>
              </w:rPr>
            </w:pPr>
            <w:r>
              <w:rPr>
                <w:sz w:val="24"/>
              </w:rPr>
              <w:t>响应文件内容</w:t>
            </w:r>
          </w:p>
        </w:tc>
        <w:tc>
          <w:tcPr>
            <w:tcW w:w="2184" w:type="dxa"/>
            <w:vAlign w:val="center"/>
          </w:tcPr>
          <w:p>
            <w:pPr>
              <w:adjustRightInd w:val="0"/>
              <w:snapToGrid w:val="0"/>
              <w:jc w:val="center"/>
              <w:rPr>
                <w:sz w:val="24"/>
              </w:rPr>
            </w:pPr>
            <w:r>
              <w:rPr>
                <w:sz w:val="24"/>
              </w:rPr>
              <w:t>偏离情况</w:t>
            </w:r>
          </w:p>
        </w:tc>
        <w:tc>
          <w:tcPr>
            <w:tcW w:w="980" w:type="dxa"/>
            <w:vAlign w:val="center"/>
          </w:tcPr>
          <w:p>
            <w:pPr>
              <w:adjustRightInd w:val="0"/>
              <w:snapToGrid w:val="0"/>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vAlign w:val="center"/>
          </w:tcPr>
          <w:p>
            <w:pPr>
              <w:adjustRightInd w:val="0"/>
              <w:snapToGrid w:val="0"/>
              <w:jc w:val="left"/>
              <w:rPr>
                <w:b/>
                <w:sz w:val="24"/>
              </w:rPr>
            </w:pPr>
            <w:r>
              <w:rPr>
                <w:b/>
                <w:sz w:val="24"/>
              </w:rPr>
              <w:t>对本项目合同条款的偏离情况（</w:t>
            </w:r>
            <w:r>
              <w:rPr>
                <w:bCs/>
                <w:sz w:val="24"/>
              </w:rPr>
              <w:t>应进行选择，未选择</w:t>
            </w:r>
            <w:r>
              <w:rPr>
                <w:b/>
                <w:sz w:val="24"/>
              </w:rPr>
              <w:t>响应无效）：</w:t>
            </w:r>
          </w:p>
          <w:p>
            <w:pPr>
              <w:adjustRightInd w:val="0"/>
              <w:snapToGrid w:val="0"/>
              <w:jc w:val="left"/>
              <w:rPr>
                <w:b/>
                <w:sz w:val="24"/>
              </w:rPr>
            </w:pPr>
            <w:r>
              <w:rPr>
                <w:b/>
                <w:sz w:val="24"/>
              </w:rPr>
              <w:t>□无偏离</w:t>
            </w:r>
            <w:r>
              <w:rPr>
                <w:sz w:val="24"/>
              </w:rPr>
              <w:t>（</w:t>
            </w:r>
            <w:r>
              <w:rPr>
                <w:sz w:val="24"/>
                <w:szCs w:val="21"/>
              </w:rPr>
              <w:t>如无偏离，仅选择无偏离即可；</w:t>
            </w:r>
            <w:r>
              <w:rPr>
                <w:bCs/>
                <w:sz w:val="24"/>
              </w:rPr>
              <w:t>无偏离即为</w:t>
            </w:r>
            <w:r>
              <w:rPr>
                <w:sz w:val="24"/>
              </w:rPr>
              <w:t>对合同条款中的所有要求，均视作供应商已对之理解和响应。）</w:t>
            </w:r>
          </w:p>
          <w:p>
            <w:pPr>
              <w:adjustRightInd w:val="0"/>
              <w:snapToGrid w:val="0"/>
              <w:jc w:val="left"/>
              <w:rPr>
                <w:sz w:val="24"/>
              </w:rPr>
            </w:pPr>
            <w:r>
              <w:rPr>
                <w:b/>
                <w:sz w:val="24"/>
              </w:rPr>
              <w:t>□有偏离</w:t>
            </w:r>
            <w:r>
              <w:rPr>
                <w:sz w:val="24"/>
              </w:rPr>
              <w:t>（</w:t>
            </w:r>
            <w:r>
              <w:rPr>
                <w:sz w:val="24"/>
                <w:szCs w:val="21"/>
              </w:rPr>
              <w:t>如有偏离，</w:t>
            </w:r>
            <w:r>
              <w:rPr>
                <w:sz w:val="24"/>
              </w:rPr>
              <w:t>则应在本表中对负偏离项逐一列明，否则</w:t>
            </w:r>
            <w:r>
              <w:rPr>
                <w:b/>
                <w:bCs/>
                <w:sz w:val="24"/>
              </w:rPr>
              <w:t>响应无效</w:t>
            </w:r>
            <w:r>
              <w:rPr>
                <w:sz w:val="24"/>
              </w:rPr>
              <w:t>；对合同条款中的所有要求，除本表列明的偏离外，均视作供应商已对之理解和响应。）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pPr>
              <w:adjustRightInd w:val="0"/>
              <w:snapToGrid w:val="0"/>
              <w:jc w:val="center"/>
              <w:rPr>
                <w:sz w:val="24"/>
              </w:rPr>
            </w:pPr>
          </w:p>
        </w:tc>
        <w:tc>
          <w:tcPr>
            <w:tcW w:w="1560" w:type="dxa"/>
            <w:vAlign w:val="center"/>
          </w:tcPr>
          <w:p>
            <w:pPr>
              <w:adjustRightInd w:val="0"/>
              <w:snapToGrid w:val="0"/>
              <w:jc w:val="center"/>
              <w:rPr>
                <w:sz w:val="24"/>
              </w:rPr>
            </w:pPr>
          </w:p>
        </w:tc>
        <w:tc>
          <w:tcPr>
            <w:tcW w:w="1777" w:type="dxa"/>
            <w:vAlign w:val="center"/>
          </w:tcPr>
          <w:p>
            <w:pPr>
              <w:adjustRightInd w:val="0"/>
              <w:snapToGrid w:val="0"/>
              <w:jc w:val="center"/>
              <w:rPr>
                <w:sz w:val="24"/>
              </w:rPr>
            </w:pPr>
          </w:p>
        </w:tc>
        <w:tc>
          <w:tcPr>
            <w:tcW w:w="1778" w:type="dxa"/>
            <w:vAlign w:val="center"/>
          </w:tcPr>
          <w:p>
            <w:pPr>
              <w:adjustRightInd w:val="0"/>
              <w:snapToGrid w:val="0"/>
              <w:jc w:val="center"/>
              <w:rPr>
                <w:sz w:val="24"/>
              </w:rPr>
            </w:pPr>
          </w:p>
        </w:tc>
        <w:tc>
          <w:tcPr>
            <w:tcW w:w="2184" w:type="dxa"/>
            <w:vAlign w:val="center"/>
          </w:tcPr>
          <w:p>
            <w:pPr>
              <w:adjustRightInd w:val="0"/>
              <w:snapToGrid w:val="0"/>
              <w:jc w:val="center"/>
              <w:rPr>
                <w:sz w:val="24"/>
              </w:rPr>
            </w:pPr>
          </w:p>
        </w:tc>
        <w:tc>
          <w:tcPr>
            <w:tcW w:w="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1009" w:type="dxa"/>
            <w:vAlign w:val="center"/>
          </w:tcPr>
          <w:p>
            <w:pPr>
              <w:adjustRightInd w:val="0"/>
              <w:snapToGrid w:val="0"/>
              <w:jc w:val="center"/>
              <w:rPr>
                <w:sz w:val="24"/>
              </w:rPr>
            </w:pPr>
          </w:p>
        </w:tc>
        <w:tc>
          <w:tcPr>
            <w:tcW w:w="1560" w:type="dxa"/>
            <w:vAlign w:val="center"/>
          </w:tcPr>
          <w:p>
            <w:pPr>
              <w:adjustRightInd w:val="0"/>
              <w:snapToGrid w:val="0"/>
              <w:jc w:val="center"/>
              <w:rPr>
                <w:sz w:val="24"/>
              </w:rPr>
            </w:pPr>
          </w:p>
        </w:tc>
        <w:tc>
          <w:tcPr>
            <w:tcW w:w="1777" w:type="dxa"/>
            <w:vAlign w:val="center"/>
          </w:tcPr>
          <w:p>
            <w:pPr>
              <w:adjustRightInd w:val="0"/>
              <w:snapToGrid w:val="0"/>
              <w:jc w:val="center"/>
              <w:rPr>
                <w:sz w:val="24"/>
              </w:rPr>
            </w:pPr>
          </w:p>
        </w:tc>
        <w:tc>
          <w:tcPr>
            <w:tcW w:w="1778" w:type="dxa"/>
            <w:vAlign w:val="center"/>
          </w:tcPr>
          <w:p>
            <w:pPr>
              <w:adjustRightInd w:val="0"/>
              <w:snapToGrid w:val="0"/>
              <w:jc w:val="center"/>
              <w:rPr>
                <w:sz w:val="24"/>
              </w:rPr>
            </w:pPr>
          </w:p>
        </w:tc>
        <w:tc>
          <w:tcPr>
            <w:tcW w:w="2184" w:type="dxa"/>
            <w:vAlign w:val="center"/>
          </w:tcPr>
          <w:p>
            <w:pPr>
              <w:adjustRightInd w:val="0"/>
              <w:snapToGrid w:val="0"/>
              <w:jc w:val="center"/>
              <w:rPr>
                <w:sz w:val="24"/>
              </w:rPr>
            </w:pPr>
          </w:p>
        </w:tc>
        <w:tc>
          <w:tcPr>
            <w:tcW w:w="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pPr>
              <w:adjustRightInd w:val="0"/>
              <w:snapToGrid w:val="0"/>
              <w:jc w:val="center"/>
              <w:rPr>
                <w:sz w:val="24"/>
              </w:rPr>
            </w:pPr>
          </w:p>
        </w:tc>
        <w:tc>
          <w:tcPr>
            <w:tcW w:w="1560" w:type="dxa"/>
            <w:vAlign w:val="center"/>
          </w:tcPr>
          <w:p>
            <w:pPr>
              <w:adjustRightInd w:val="0"/>
              <w:snapToGrid w:val="0"/>
              <w:jc w:val="center"/>
              <w:rPr>
                <w:sz w:val="24"/>
              </w:rPr>
            </w:pPr>
          </w:p>
        </w:tc>
        <w:tc>
          <w:tcPr>
            <w:tcW w:w="1777" w:type="dxa"/>
            <w:vAlign w:val="center"/>
          </w:tcPr>
          <w:p>
            <w:pPr>
              <w:adjustRightInd w:val="0"/>
              <w:snapToGrid w:val="0"/>
              <w:jc w:val="center"/>
              <w:rPr>
                <w:sz w:val="24"/>
              </w:rPr>
            </w:pPr>
          </w:p>
        </w:tc>
        <w:tc>
          <w:tcPr>
            <w:tcW w:w="1778" w:type="dxa"/>
            <w:vAlign w:val="center"/>
          </w:tcPr>
          <w:p>
            <w:pPr>
              <w:adjustRightInd w:val="0"/>
              <w:snapToGrid w:val="0"/>
              <w:jc w:val="center"/>
              <w:rPr>
                <w:sz w:val="24"/>
              </w:rPr>
            </w:pPr>
          </w:p>
        </w:tc>
        <w:tc>
          <w:tcPr>
            <w:tcW w:w="2184" w:type="dxa"/>
            <w:vAlign w:val="center"/>
          </w:tcPr>
          <w:p>
            <w:pPr>
              <w:adjustRightInd w:val="0"/>
              <w:snapToGrid w:val="0"/>
              <w:jc w:val="center"/>
              <w:rPr>
                <w:sz w:val="24"/>
              </w:rPr>
            </w:pPr>
          </w:p>
        </w:tc>
        <w:tc>
          <w:tcPr>
            <w:tcW w:w="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pPr>
              <w:adjustRightInd w:val="0"/>
              <w:snapToGrid w:val="0"/>
              <w:jc w:val="center"/>
              <w:rPr>
                <w:sz w:val="24"/>
              </w:rPr>
            </w:pPr>
          </w:p>
        </w:tc>
        <w:tc>
          <w:tcPr>
            <w:tcW w:w="1560" w:type="dxa"/>
            <w:vAlign w:val="center"/>
          </w:tcPr>
          <w:p>
            <w:pPr>
              <w:adjustRightInd w:val="0"/>
              <w:snapToGrid w:val="0"/>
              <w:jc w:val="center"/>
              <w:rPr>
                <w:sz w:val="24"/>
              </w:rPr>
            </w:pPr>
          </w:p>
        </w:tc>
        <w:tc>
          <w:tcPr>
            <w:tcW w:w="1777" w:type="dxa"/>
            <w:vAlign w:val="center"/>
          </w:tcPr>
          <w:p>
            <w:pPr>
              <w:adjustRightInd w:val="0"/>
              <w:snapToGrid w:val="0"/>
              <w:jc w:val="center"/>
              <w:rPr>
                <w:sz w:val="24"/>
              </w:rPr>
            </w:pPr>
          </w:p>
        </w:tc>
        <w:tc>
          <w:tcPr>
            <w:tcW w:w="1778" w:type="dxa"/>
            <w:vAlign w:val="center"/>
          </w:tcPr>
          <w:p>
            <w:pPr>
              <w:adjustRightInd w:val="0"/>
              <w:snapToGrid w:val="0"/>
              <w:jc w:val="center"/>
              <w:rPr>
                <w:sz w:val="24"/>
              </w:rPr>
            </w:pPr>
          </w:p>
        </w:tc>
        <w:tc>
          <w:tcPr>
            <w:tcW w:w="2184" w:type="dxa"/>
            <w:vAlign w:val="center"/>
          </w:tcPr>
          <w:p>
            <w:pPr>
              <w:adjustRightInd w:val="0"/>
              <w:snapToGrid w:val="0"/>
              <w:jc w:val="center"/>
              <w:rPr>
                <w:sz w:val="24"/>
              </w:rPr>
            </w:pPr>
          </w:p>
        </w:tc>
        <w:tc>
          <w:tcPr>
            <w:tcW w:w="980"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09" w:type="dxa"/>
            <w:vAlign w:val="center"/>
          </w:tcPr>
          <w:p>
            <w:pPr>
              <w:adjustRightInd w:val="0"/>
              <w:snapToGrid w:val="0"/>
              <w:jc w:val="center"/>
              <w:rPr>
                <w:sz w:val="24"/>
              </w:rPr>
            </w:pPr>
          </w:p>
        </w:tc>
        <w:tc>
          <w:tcPr>
            <w:tcW w:w="1560" w:type="dxa"/>
            <w:vAlign w:val="center"/>
          </w:tcPr>
          <w:p>
            <w:pPr>
              <w:adjustRightInd w:val="0"/>
              <w:snapToGrid w:val="0"/>
              <w:jc w:val="center"/>
              <w:rPr>
                <w:sz w:val="24"/>
              </w:rPr>
            </w:pPr>
          </w:p>
        </w:tc>
        <w:tc>
          <w:tcPr>
            <w:tcW w:w="1777" w:type="dxa"/>
            <w:vAlign w:val="center"/>
          </w:tcPr>
          <w:p>
            <w:pPr>
              <w:adjustRightInd w:val="0"/>
              <w:snapToGrid w:val="0"/>
              <w:jc w:val="center"/>
              <w:rPr>
                <w:sz w:val="24"/>
              </w:rPr>
            </w:pPr>
          </w:p>
        </w:tc>
        <w:tc>
          <w:tcPr>
            <w:tcW w:w="1778" w:type="dxa"/>
            <w:vAlign w:val="center"/>
          </w:tcPr>
          <w:p>
            <w:pPr>
              <w:adjustRightInd w:val="0"/>
              <w:snapToGrid w:val="0"/>
              <w:jc w:val="center"/>
              <w:rPr>
                <w:sz w:val="24"/>
              </w:rPr>
            </w:pPr>
          </w:p>
        </w:tc>
        <w:tc>
          <w:tcPr>
            <w:tcW w:w="2184" w:type="dxa"/>
            <w:vAlign w:val="center"/>
          </w:tcPr>
          <w:p>
            <w:pPr>
              <w:adjustRightInd w:val="0"/>
              <w:snapToGrid w:val="0"/>
              <w:jc w:val="center"/>
              <w:rPr>
                <w:sz w:val="24"/>
              </w:rPr>
            </w:pPr>
          </w:p>
        </w:tc>
        <w:tc>
          <w:tcPr>
            <w:tcW w:w="980" w:type="dxa"/>
            <w:vAlign w:val="center"/>
          </w:tcPr>
          <w:p>
            <w:pPr>
              <w:adjustRightInd w:val="0"/>
              <w:snapToGrid w:val="0"/>
              <w:jc w:val="center"/>
              <w:rPr>
                <w:sz w:val="24"/>
              </w:rPr>
            </w:pPr>
          </w:p>
        </w:tc>
      </w:tr>
    </w:tbl>
    <w:p>
      <w:pPr>
        <w:tabs>
          <w:tab w:val="left" w:pos="1800"/>
          <w:tab w:val="left" w:pos="5580"/>
        </w:tabs>
        <w:jc w:val="left"/>
        <w:rPr>
          <w:sz w:val="24"/>
        </w:rPr>
      </w:pPr>
    </w:p>
    <w:p>
      <w:pPr>
        <w:tabs>
          <w:tab w:val="left" w:pos="1800"/>
          <w:tab w:val="left" w:pos="5580"/>
        </w:tabs>
        <w:jc w:val="left"/>
        <w:rPr>
          <w:sz w:val="24"/>
        </w:rPr>
      </w:pPr>
      <w:r>
        <w:rPr>
          <w:sz w:val="24"/>
        </w:rPr>
        <w:t>注： “偏离情况”列应据实填写“正偏离”或“负偏离”。</w:t>
      </w:r>
    </w:p>
    <w:p>
      <w:pPr>
        <w:spacing w:line="360" w:lineRule="auto"/>
        <w:rPr>
          <w:sz w:val="24"/>
          <w:szCs w:val="20"/>
        </w:rPr>
      </w:pPr>
    </w:p>
    <w:p>
      <w:pPr>
        <w:autoSpaceDE w:val="0"/>
        <w:autoSpaceDN w:val="0"/>
        <w:adjustRightInd w:val="0"/>
        <w:snapToGrid w:val="0"/>
        <w:spacing w:before="25" w:after="25" w:line="360" w:lineRule="auto"/>
        <w:rPr>
          <w:sz w:val="24"/>
          <w:lang w:val="zh-CN"/>
        </w:rPr>
      </w:pPr>
      <w:r>
        <w:rPr>
          <w:sz w:val="24"/>
        </w:rPr>
        <w:t>供应商名称（加盖公章）</w:t>
      </w:r>
      <w:r>
        <w:rPr>
          <w:sz w:val="24"/>
          <w:lang w:val="zh-CN"/>
        </w:rPr>
        <w:t>：</w:t>
      </w:r>
      <w:r>
        <w:rPr>
          <w:sz w:val="24"/>
        </w:rPr>
        <w:t>_______________</w:t>
      </w:r>
    </w:p>
    <w:p>
      <w:pPr>
        <w:autoSpaceDE w:val="0"/>
        <w:autoSpaceDN w:val="0"/>
        <w:adjustRightInd w:val="0"/>
        <w:snapToGrid w:val="0"/>
        <w:spacing w:before="25" w:after="25" w:line="360" w:lineRule="auto"/>
        <w:rPr>
          <w:sz w:val="24"/>
          <w:lang w:val="zh-CN"/>
        </w:rPr>
      </w:pPr>
      <w:r>
        <w:rPr>
          <w:sz w:val="24"/>
          <w:szCs w:val="20"/>
        </w:rPr>
        <w:t xml:space="preserve">日期：____年____月____日    </w:t>
      </w:r>
    </w:p>
    <w:p>
      <w:pPr>
        <w:tabs>
          <w:tab w:val="left" w:pos="360"/>
        </w:tabs>
        <w:snapToGrid w:val="0"/>
        <w:spacing w:line="360" w:lineRule="auto"/>
        <w:outlineLvl w:val="1"/>
        <w:rPr>
          <w:sz w:val="24"/>
          <w:szCs w:val="20"/>
        </w:rPr>
      </w:pPr>
      <w:r>
        <w:rPr>
          <w:sz w:val="24"/>
          <w:szCs w:val="20"/>
        </w:rPr>
        <w:br w:type="page"/>
      </w:r>
      <w:r>
        <w:rPr>
          <w:sz w:val="24"/>
        </w:rPr>
        <w:t xml:space="preserve">10  </w:t>
      </w:r>
      <w:bookmarkEnd w:id="750"/>
      <w:bookmarkEnd w:id="751"/>
      <w:bookmarkEnd w:id="752"/>
      <w:bookmarkEnd w:id="753"/>
      <w:bookmarkEnd w:id="754"/>
      <w:bookmarkEnd w:id="755"/>
      <w:bookmarkEnd w:id="756"/>
      <w:bookmarkEnd w:id="757"/>
      <w:bookmarkEnd w:id="758"/>
      <w:bookmarkEnd w:id="759"/>
      <w:bookmarkEnd w:id="760"/>
      <w:bookmarkEnd w:id="761"/>
      <w:bookmarkEnd w:id="762"/>
      <w:r>
        <w:rPr>
          <w:sz w:val="24"/>
        </w:rPr>
        <w:t>采购需求偏离表（实质性格式）</w:t>
      </w:r>
    </w:p>
    <w:p>
      <w:pPr>
        <w:autoSpaceDE w:val="0"/>
        <w:autoSpaceDN w:val="0"/>
        <w:adjustRightInd w:val="0"/>
        <w:spacing w:line="360" w:lineRule="auto"/>
        <w:jc w:val="center"/>
        <w:rPr>
          <w:b/>
          <w:sz w:val="36"/>
          <w:szCs w:val="36"/>
        </w:rPr>
      </w:pPr>
      <w:r>
        <w:rPr>
          <w:b/>
          <w:sz w:val="36"/>
          <w:szCs w:val="36"/>
        </w:rPr>
        <w:t>采购需求偏离表</w:t>
      </w:r>
    </w:p>
    <w:p>
      <w:pPr>
        <w:tabs>
          <w:tab w:val="left" w:pos="1800"/>
          <w:tab w:val="left" w:pos="5580"/>
        </w:tabs>
        <w:spacing w:line="360" w:lineRule="auto"/>
        <w:ind w:firstLine="360" w:firstLineChars="150"/>
        <w:jc w:val="left"/>
        <w:rPr>
          <w:sz w:val="24"/>
        </w:rPr>
      </w:pPr>
      <w:r>
        <w:rPr>
          <w:sz w:val="24"/>
        </w:rPr>
        <w:t>项目编号/包号：_______________     项目名称：_______________</w:t>
      </w:r>
    </w:p>
    <w:tbl>
      <w:tblPr>
        <w:tblStyle w:val="45"/>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pPr>
              <w:adjustRightInd w:val="0"/>
              <w:snapToGrid w:val="0"/>
              <w:jc w:val="center"/>
              <w:rPr>
                <w:sz w:val="24"/>
              </w:rPr>
            </w:pPr>
            <w:r>
              <w:rPr>
                <w:sz w:val="24"/>
              </w:rPr>
              <w:t>序号</w:t>
            </w:r>
          </w:p>
        </w:tc>
        <w:tc>
          <w:tcPr>
            <w:tcW w:w="1482" w:type="dxa"/>
            <w:vAlign w:val="center"/>
          </w:tcPr>
          <w:p>
            <w:pPr>
              <w:adjustRightInd w:val="0"/>
              <w:snapToGrid w:val="0"/>
              <w:jc w:val="center"/>
              <w:rPr>
                <w:sz w:val="24"/>
              </w:rPr>
            </w:pPr>
            <w:r>
              <w:rPr>
                <w:sz w:val="24"/>
              </w:rPr>
              <w:t>竞争性磋商文件条目号(页码)</w:t>
            </w:r>
          </w:p>
        </w:tc>
        <w:tc>
          <w:tcPr>
            <w:tcW w:w="2384" w:type="dxa"/>
            <w:vAlign w:val="center"/>
          </w:tcPr>
          <w:p>
            <w:pPr>
              <w:adjustRightInd w:val="0"/>
              <w:snapToGrid w:val="0"/>
              <w:jc w:val="center"/>
              <w:rPr>
                <w:sz w:val="24"/>
              </w:rPr>
            </w:pPr>
            <w:r>
              <w:rPr>
                <w:sz w:val="24"/>
              </w:rPr>
              <w:t>竞争性磋商文件要求</w:t>
            </w:r>
          </w:p>
        </w:tc>
        <w:tc>
          <w:tcPr>
            <w:tcW w:w="2126" w:type="dxa"/>
            <w:vAlign w:val="center"/>
          </w:tcPr>
          <w:p>
            <w:pPr>
              <w:adjustRightInd w:val="0"/>
              <w:snapToGrid w:val="0"/>
              <w:jc w:val="center"/>
              <w:rPr>
                <w:sz w:val="24"/>
              </w:rPr>
            </w:pPr>
            <w:r>
              <w:rPr>
                <w:sz w:val="24"/>
              </w:rPr>
              <w:t>响应内容</w:t>
            </w:r>
          </w:p>
        </w:tc>
        <w:tc>
          <w:tcPr>
            <w:tcW w:w="1875" w:type="dxa"/>
            <w:vAlign w:val="center"/>
          </w:tcPr>
          <w:p>
            <w:pPr>
              <w:adjustRightInd w:val="0"/>
              <w:snapToGrid w:val="0"/>
              <w:jc w:val="center"/>
              <w:rPr>
                <w:sz w:val="24"/>
              </w:rPr>
            </w:pPr>
            <w:r>
              <w:rPr>
                <w:sz w:val="24"/>
              </w:rPr>
              <w:t>偏离情况</w:t>
            </w:r>
          </w:p>
        </w:tc>
        <w:tc>
          <w:tcPr>
            <w:tcW w:w="1009" w:type="dxa"/>
            <w:vAlign w:val="center"/>
          </w:tcPr>
          <w:p>
            <w:pPr>
              <w:adjustRightInd w:val="0"/>
              <w:snapToGrid w:val="0"/>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651" w:type="dxa"/>
            <w:gridSpan w:val="6"/>
            <w:vAlign w:val="center"/>
          </w:tcPr>
          <w:p>
            <w:pPr>
              <w:adjustRightInd w:val="0"/>
              <w:snapToGrid w:val="0"/>
              <w:jc w:val="left"/>
              <w:rPr>
                <w:b/>
                <w:sz w:val="24"/>
              </w:rPr>
            </w:pPr>
            <w:r>
              <w:rPr>
                <w:b/>
                <w:sz w:val="24"/>
              </w:rPr>
              <w:t>对本项目采购需求的偏离情况（</w:t>
            </w:r>
            <w:r>
              <w:rPr>
                <w:bCs/>
                <w:sz w:val="24"/>
              </w:rPr>
              <w:t>应进行选择，未选择</w:t>
            </w:r>
            <w:r>
              <w:rPr>
                <w:b/>
                <w:sz w:val="24"/>
              </w:rPr>
              <w:t>响应无效）：</w:t>
            </w:r>
          </w:p>
          <w:p>
            <w:pPr>
              <w:adjustRightInd w:val="0"/>
              <w:snapToGrid w:val="0"/>
              <w:jc w:val="left"/>
              <w:rPr>
                <w:b/>
                <w:sz w:val="24"/>
              </w:rPr>
            </w:pPr>
            <w:r>
              <w:rPr>
                <w:b/>
                <w:sz w:val="24"/>
              </w:rPr>
              <w:t>□无偏离</w:t>
            </w:r>
            <w:r>
              <w:rPr>
                <w:sz w:val="24"/>
              </w:rPr>
              <w:t>（</w:t>
            </w:r>
            <w:r>
              <w:rPr>
                <w:sz w:val="24"/>
                <w:szCs w:val="21"/>
              </w:rPr>
              <w:t>如无偏离，仅选择无偏离即可；</w:t>
            </w:r>
            <w:r>
              <w:rPr>
                <w:bCs/>
                <w:sz w:val="24"/>
              </w:rPr>
              <w:t>无偏离即为</w:t>
            </w:r>
            <w:r>
              <w:rPr>
                <w:sz w:val="24"/>
              </w:rPr>
              <w:t>对采购需求中的所有要求，均视作供应商已对之理解和响应。）</w:t>
            </w:r>
          </w:p>
          <w:p>
            <w:pPr>
              <w:adjustRightInd w:val="0"/>
              <w:snapToGrid w:val="0"/>
              <w:jc w:val="left"/>
              <w:rPr>
                <w:sz w:val="24"/>
              </w:rPr>
            </w:pPr>
            <w:r>
              <w:rPr>
                <w:b/>
                <w:sz w:val="24"/>
              </w:rPr>
              <w:t>□有偏离</w:t>
            </w:r>
            <w:r>
              <w:rPr>
                <w:sz w:val="24"/>
              </w:rPr>
              <w:t>（</w:t>
            </w:r>
            <w:r>
              <w:rPr>
                <w:sz w:val="24"/>
                <w:szCs w:val="21"/>
              </w:rPr>
              <w:t>如有偏离，</w:t>
            </w:r>
            <w:r>
              <w:rPr>
                <w:sz w:val="24"/>
              </w:rPr>
              <w:t>则应在本表中对偏离项逐一列明，否则</w:t>
            </w:r>
            <w:r>
              <w:rPr>
                <w:b/>
                <w:bCs/>
                <w:sz w:val="24"/>
              </w:rPr>
              <w:t>响应无效</w:t>
            </w:r>
            <w:r>
              <w:rPr>
                <w:sz w:val="24"/>
              </w:rPr>
              <w:t>；对采购需求中的所有要求，除本表列明的偏离外，均视作供应商已对之理解和响应。）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775" w:type="dxa"/>
            <w:vAlign w:val="center"/>
          </w:tcPr>
          <w:p>
            <w:pPr>
              <w:adjustRightInd w:val="0"/>
              <w:snapToGrid w:val="0"/>
              <w:jc w:val="center"/>
              <w:rPr>
                <w:sz w:val="24"/>
              </w:rPr>
            </w:pPr>
          </w:p>
        </w:tc>
        <w:tc>
          <w:tcPr>
            <w:tcW w:w="1482" w:type="dxa"/>
            <w:vAlign w:val="center"/>
          </w:tcPr>
          <w:p>
            <w:pPr>
              <w:adjustRightInd w:val="0"/>
              <w:snapToGrid w:val="0"/>
              <w:jc w:val="center"/>
              <w:rPr>
                <w:sz w:val="24"/>
              </w:rPr>
            </w:pPr>
          </w:p>
        </w:tc>
        <w:tc>
          <w:tcPr>
            <w:tcW w:w="2384" w:type="dxa"/>
            <w:vAlign w:val="center"/>
          </w:tcPr>
          <w:p>
            <w:pPr>
              <w:adjustRightInd w:val="0"/>
              <w:snapToGrid w:val="0"/>
              <w:jc w:val="center"/>
              <w:rPr>
                <w:sz w:val="24"/>
              </w:rPr>
            </w:pPr>
          </w:p>
        </w:tc>
        <w:tc>
          <w:tcPr>
            <w:tcW w:w="2126" w:type="dxa"/>
            <w:vAlign w:val="center"/>
          </w:tcPr>
          <w:p>
            <w:pPr>
              <w:adjustRightInd w:val="0"/>
              <w:snapToGrid w:val="0"/>
              <w:jc w:val="center"/>
              <w:rPr>
                <w:sz w:val="24"/>
              </w:rPr>
            </w:pPr>
          </w:p>
        </w:tc>
        <w:tc>
          <w:tcPr>
            <w:tcW w:w="1875" w:type="dxa"/>
            <w:vAlign w:val="center"/>
          </w:tcPr>
          <w:p>
            <w:pPr>
              <w:adjustRightInd w:val="0"/>
              <w:snapToGrid w:val="0"/>
              <w:jc w:val="center"/>
              <w:rPr>
                <w:sz w:val="24"/>
              </w:rPr>
            </w:pPr>
          </w:p>
        </w:tc>
        <w:tc>
          <w:tcPr>
            <w:tcW w:w="1009" w:type="dxa"/>
            <w:vAlign w:val="center"/>
          </w:tcPr>
          <w:p>
            <w:pPr>
              <w:adjustRightInd w:val="0"/>
              <w:snapToGrid w:val="0"/>
              <w:jc w:val="center"/>
              <w:rPr>
                <w:sz w:val="24"/>
              </w:rPr>
            </w:pPr>
          </w:p>
        </w:tc>
      </w:tr>
    </w:tbl>
    <w:p>
      <w:pPr>
        <w:tabs>
          <w:tab w:val="left" w:pos="1800"/>
          <w:tab w:val="left" w:pos="5580"/>
        </w:tabs>
        <w:spacing w:line="360" w:lineRule="auto"/>
        <w:ind w:firstLine="360" w:firstLineChars="150"/>
        <w:jc w:val="left"/>
        <w:rPr>
          <w:sz w:val="24"/>
          <w:u w:val="single"/>
        </w:rPr>
      </w:pPr>
    </w:p>
    <w:p>
      <w:pPr>
        <w:tabs>
          <w:tab w:val="left" w:pos="1800"/>
          <w:tab w:val="left" w:pos="5580"/>
        </w:tabs>
        <w:spacing w:line="360" w:lineRule="auto"/>
        <w:ind w:firstLine="360" w:firstLineChars="150"/>
        <w:jc w:val="left"/>
        <w:rPr>
          <w:sz w:val="24"/>
          <w:u w:val="single"/>
        </w:rPr>
      </w:pPr>
    </w:p>
    <w:p>
      <w:pPr>
        <w:tabs>
          <w:tab w:val="left" w:pos="1800"/>
          <w:tab w:val="left" w:pos="5580"/>
        </w:tabs>
        <w:jc w:val="left"/>
        <w:rPr>
          <w:sz w:val="24"/>
        </w:rPr>
      </w:pPr>
      <w:r>
        <w:rPr>
          <w:sz w:val="24"/>
        </w:rPr>
        <w:t>注：“偏离情况”列应据实填写“无偏离”、“正偏离”或“负偏离”。</w:t>
      </w:r>
    </w:p>
    <w:p>
      <w:pPr>
        <w:tabs>
          <w:tab w:val="left" w:pos="1800"/>
          <w:tab w:val="left" w:pos="5580"/>
        </w:tabs>
        <w:jc w:val="left"/>
        <w:rPr>
          <w:sz w:val="24"/>
        </w:rPr>
      </w:pPr>
    </w:p>
    <w:p>
      <w:pPr>
        <w:rPr>
          <w:sz w:val="24"/>
          <w:szCs w:val="20"/>
        </w:rPr>
      </w:pPr>
    </w:p>
    <w:p>
      <w:pPr>
        <w:autoSpaceDE w:val="0"/>
        <w:autoSpaceDN w:val="0"/>
        <w:adjustRightInd w:val="0"/>
        <w:snapToGrid w:val="0"/>
        <w:spacing w:before="25" w:after="25" w:line="360" w:lineRule="auto"/>
        <w:ind w:right="360"/>
        <w:jc w:val="left"/>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before="25" w:after="25" w:line="360" w:lineRule="auto"/>
        <w:ind w:right="360"/>
        <w:jc w:val="left"/>
        <w:rPr>
          <w:sz w:val="24"/>
          <w:szCs w:val="20"/>
        </w:rPr>
      </w:pPr>
      <w:r>
        <w:rPr>
          <w:sz w:val="24"/>
          <w:szCs w:val="20"/>
        </w:rPr>
        <w:t xml:space="preserve">日期：____年____月____日 </w:t>
      </w:r>
    </w:p>
    <w:p>
      <w:pPr>
        <w:tabs>
          <w:tab w:val="left" w:pos="360"/>
        </w:tabs>
        <w:snapToGrid w:val="0"/>
        <w:spacing w:line="360" w:lineRule="auto"/>
        <w:outlineLvl w:val="1"/>
        <w:rPr>
          <w:sz w:val="24"/>
          <w:szCs w:val="20"/>
        </w:rPr>
      </w:pPr>
      <w:r>
        <w:rPr>
          <w:sz w:val="24"/>
          <w:szCs w:val="20"/>
        </w:rPr>
        <w:br w:type="page"/>
      </w:r>
      <w:r>
        <w:rPr>
          <w:sz w:val="24"/>
        </w:rPr>
        <w:t xml:space="preserve">11  </w:t>
      </w:r>
      <w:r>
        <w:rPr>
          <w:sz w:val="24"/>
          <w:szCs w:val="20"/>
        </w:rPr>
        <w:t>代理服务费承诺书</w:t>
      </w:r>
    </w:p>
    <w:p>
      <w:pPr>
        <w:jc w:val="center"/>
        <w:rPr>
          <w:b/>
          <w:bCs/>
          <w:sz w:val="28"/>
          <w:szCs w:val="28"/>
        </w:rPr>
      </w:pPr>
      <w:r>
        <w:rPr>
          <w:b/>
          <w:bCs/>
          <w:sz w:val="28"/>
          <w:szCs w:val="28"/>
        </w:rPr>
        <w:t>代理服务费承诺书（格式）</w:t>
      </w:r>
    </w:p>
    <w:p>
      <w:pPr>
        <w:spacing w:line="360" w:lineRule="auto"/>
        <w:rPr>
          <w:sz w:val="24"/>
        </w:rPr>
      </w:pPr>
    </w:p>
    <w:p>
      <w:pPr>
        <w:spacing w:line="360" w:lineRule="auto"/>
        <w:rPr>
          <w:sz w:val="24"/>
        </w:rPr>
      </w:pPr>
      <w:r>
        <w:rPr>
          <w:sz w:val="24"/>
        </w:rPr>
        <w:t>致：北京汇诚金桥国际招标咨询有限公司</w:t>
      </w:r>
    </w:p>
    <w:p>
      <w:pPr>
        <w:spacing w:line="360" w:lineRule="auto"/>
        <w:rPr>
          <w:sz w:val="24"/>
        </w:rPr>
      </w:pPr>
    </w:p>
    <w:p>
      <w:pPr>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竞争性磋商中若获成交，我们保证在领取成交通知书时按磋商文件的规定，以支票、银行汇票、电汇、现金或经贵公司认可的一种方式，向贵公司指定的银行账号，按照磋商文件中代理服务费收取标准一次性支付代理服务费，且最迟不超过成交通知书发出后7个工作日。如我公司未在成交通知书发出后7个工作日内支付代理服务费，我公司同意贵公司从本项目磋商保证金中扣除相应款项。</w:t>
      </w:r>
    </w:p>
    <w:p>
      <w:pPr>
        <w:spacing w:line="360" w:lineRule="auto"/>
        <w:ind w:firstLine="480" w:firstLineChars="200"/>
        <w:rPr>
          <w:sz w:val="24"/>
        </w:rPr>
      </w:pPr>
      <w:r>
        <w:rPr>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pPr>
        <w:spacing w:line="360" w:lineRule="auto"/>
        <w:rPr>
          <w:sz w:val="24"/>
        </w:rPr>
      </w:pPr>
    </w:p>
    <w:p>
      <w:pPr>
        <w:spacing w:line="360" w:lineRule="auto"/>
        <w:rPr>
          <w:sz w:val="24"/>
        </w:rPr>
      </w:pPr>
      <w:r>
        <w:rPr>
          <w:sz w:val="24"/>
        </w:rPr>
        <w:t>特此承诺。</w:t>
      </w:r>
    </w:p>
    <w:p>
      <w:pPr>
        <w:spacing w:line="360" w:lineRule="auto"/>
        <w:rPr>
          <w:sz w:val="24"/>
        </w:rPr>
      </w:pPr>
    </w:p>
    <w:p>
      <w:pPr>
        <w:spacing w:line="360" w:lineRule="auto"/>
        <w:rPr>
          <w:sz w:val="24"/>
        </w:rPr>
      </w:pPr>
    </w:p>
    <w:p>
      <w:pPr>
        <w:spacing w:line="360" w:lineRule="auto"/>
        <w:rPr>
          <w:sz w:val="24"/>
          <w:u w:val="single"/>
        </w:rPr>
      </w:pPr>
      <w:r>
        <w:rPr>
          <w:sz w:val="24"/>
        </w:rPr>
        <w:t xml:space="preserve">承诺方法定名称（承诺方盖章）： </w:t>
      </w:r>
      <w:r>
        <w:rPr>
          <w:sz w:val="24"/>
          <w:u w:val="single"/>
        </w:rPr>
        <w:t xml:space="preserve">             </w:t>
      </w:r>
    </w:p>
    <w:p>
      <w:pPr>
        <w:spacing w:line="360" w:lineRule="auto"/>
        <w:rPr>
          <w:sz w:val="24"/>
        </w:rPr>
      </w:pPr>
      <w:r>
        <w:rPr>
          <w:sz w:val="24"/>
        </w:rPr>
        <w:t xml:space="preserve">承诺方法定代表人/负责人或授权代表（签字或签章）： </w:t>
      </w:r>
      <w:r>
        <w:rPr>
          <w:sz w:val="24"/>
          <w:u w:val="single"/>
        </w:rPr>
        <w:t xml:space="preserve">             </w:t>
      </w:r>
      <w:r>
        <w:rPr>
          <w:sz w:val="24"/>
        </w:rPr>
        <w:t xml:space="preserve">    </w:t>
      </w:r>
    </w:p>
    <w:p>
      <w:pPr>
        <w:tabs>
          <w:tab w:val="left" w:pos="360"/>
        </w:tabs>
        <w:snapToGrid w:val="0"/>
        <w:spacing w:line="360" w:lineRule="auto"/>
        <w:rPr>
          <w:sz w:val="24"/>
          <w:szCs w:val="20"/>
        </w:rPr>
      </w:pPr>
      <w:r>
        <w:rPr>
          <w:sz w:val="24"/>
        </w:rPr>
        <w:t xml:space="preserve">日期： </w:t>
      </w:r>
      <w:r>
        <w:rPr>
          <w:sz w:val="24"/>
          <w:u w:val="single"/>
        </w:rPr>
        <w:t xml:space="preserve">             </w:t>
      </w:r>
      <w:r>
        <w:rPr>
          <w:sz w:val="24"/>
        </w:rPr>
        <w:t xml:space="preserve"> </w:t>
      </w:r>
    </w:p>
    <w:p>
      <w:pPr>
        <w:tabs>
          <w:tab w:val="left" w:pos="360"/>
        </w:tabs>
        <w:snapToGrid w:val="0"/>
        <w:spacing w:line="360" w:lineRule="auto"/>
        <w:rPr>
          <w:sz w:val="24"/>
        </w:rPr>
      </w:pPr>
    </w:p>
    <w:p>
      <w:pPr>
        <w:rPr>
          <w:sz w:val="24"/>
        </w:rPr>
      </w:pPr>
      <w:r>
        <w:rPr>
          <w:sz w:val="24"/>
        </w:rPr>
        <w:br w:type="page"/>
      </w:r>
    </w:p>
    <w:p>
      <w:pPr>
        <w:tabs>
          <w:tab w:val="left" w:pos="360"/>
        </w:tabs>
        <w:snapToGrid w:val="0"/>
        <w:spacing w:line="360" w:lineRule="auto"/>
        <w:outlineLvl w:val="1"/>
        <w:rPr>
          <w:sz w:val="24"/>
        </w:rPr>
      </w:pPr>
      <w:r>
        <w:rPr>
          <w:sz w:val="24"/>
        </w:rPr>
        <w:t>12  竞争性磋商文件要求提供或供应商认为应附的其他材料</w:t>
      </w:r>
      <w:bookmarkStart w:id="763" w:name="_Hlk167094858"/>
    </w:p>
    <w:p>
      <w:pPr>
        <w:pStyle w:val="4"/>
        <w:rPr>
          <w:rFonts w:ascii="Times New Roman"/>
        </w:rPr>
      </w:pPr>
    </w:p>
    <w:p>
      <w:pPr>
        <w:widowControl/>
        <w:jc w:val="left"/>
        <w:rPr>
          <w:b/>
          <w:bCs/>
          <w:sz w:val="24"/>
          <w:szCs w:val="20"/>
        </w:rPr>
      </w:pPr>
      <w:r>
        <w:rPr>
          <w:b/>
          <w:bCs/>
          <w:sz w:val="24"/>
          <w:szCs w:val="20"/>
        </w:rPr>
        <w:t>12-1供应商信息采集表</w:t>
      </w:r>
    </w:p>
    <w:tbl>
      <w:tblPr>
        <w:tblStyle w:val="46"/>
        <w:tblW w:w="9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2"/>
        <w:gridCol w:w="3021"/>
        <w:gridCol w:w="3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3022" w:type="dxa"/>
          </w:tcPr>
          <w:p>
            <w:pPr>
              <w:jc w:val="center"/>
              <w:rPr>
                <w:sz w:val="24"/>
              </w:rPr>
            </w:pPr>
            <w:r>
              <w:rPr>
                <w:sz w:val="24"/>
              </w:rPr>
              <w:t>供应商名称</w:t>
            </w:r>
          </w:p>
        </w:tc>
        <w:tc>
          <w:tcPr>
            <w:tcW w:w="3021" w:type="dxa"/>
          </w:tcPr>
          <w:p>
            <w:pPr>
              <w:jc w:val="center"/>
              <w:rPr>
                <w:sz w:val="24"/>
              </w:rPr>
            </w:pPr>
            <w:r>
              <w:rPr>
                <w:sz w:val="24"/>
              </w:rPr>
              <w:t>供应商所属性别</w:t>
            </w:r>
          </w:p>
        </w:tc>
        <w:tc>
          <w:tcPr>
            <w:tcW w:w="3019" w:type="dxa"/>
          </w:tcPr>
          <w:p>
            <w:pPr>
              <w:jc w:val="center"/>
              <w:rPr>
                <w:sz w:val="24"/>
              </w:rPr>
            </w:pPr>
            <w:r>
              <w:rPr>
                <w:sz w:val="24"/>
              </w:rPr>
              <w:t>外商投资类型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3022" w:type="dxa"/>
          </w:tcPr>
          <w:p>
            <w:pPr>
              <w:rPr>
                <w:sz w:val="24"/>
              </w:rPr>
            </w:pPr>
          </w:p>
        </w:tc>
        <w:tc>
          <w:tcPr>
            <w:tcW w:w="3021" w:type="dxa"/>
          </w:tcPr>
          <w:p>
            <w:pPr>
              <w:rPr>
                <w:sz w:val="24"/>
              </w:rPr>
            </w:pPr>
          </w:p>
        </w:tc>
        <w:tc>
          <w:tcPr>
            <w:tcW w:w="3019" w:type="dxa"/>
          </w:tcPr>
          <w:p>
            <w:pP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3022" w:type="dxa"/>
          </w:tcPr>
          <w:p/>
        </w:tc>
        <w:tc>
          <w:tcPr>
            <w:tcW w:w="3021" w:type="dxa"/>
          </w:tcPr>
          <w:p/>
        </w:tc>
        <w:tc>
          <w:tcPr>
            <w:tcW w:w="301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1" w:hRule="atLeast"/>
        </w:trPr>
        <w:tc>
          <w:tcPr>
            <w:tcW w:w="3022" w:type="dxa"/>
          </w:tcPr>
          <w:p/>
        </w:tc>
        <w:tc>
          <w:tcPr>
            <w:tcW w:w="3021" w:type="dxa"/>
          </w:tcPr>
          <w:p/>
        </w:tc>
        <w:tc>
          <w:tcPr>
            <w:tcW w:w="3019"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3022" w:type="dxa"/>
          </w:tcPr>
          <w:p/>
        </w:tc>
        <w:tc>
          <w:tcPr>
            <w:tcW w:w="3021" w:type="dxa"/>
          </w:tcPr>
          <w:p/>
        </w:tc>
        <w:tc>
          <w:tcPr>
            <w:tcW w:w="3019" w:type="dxa"/>
          </w:tcPr>
          <w:p/>
        </w:tc>
      </w:tr>
    </w:tbl>
    <w:p>
      <w:pPr>
        <w:tabs>
          <w:tab w:val="left" w:pos="1800"/>
          <w:tab w:val="left" w:pos="5580"/>
        </w:tabs>
        <w:jc w:val="left"/>
        <w:rPr>
          <w:sz w:val="24"/>
        </w:rPr>
      </w:pPr>
      <w:r>
        <w:rPr>
          <w:sz w:val="24"/>
        </w:rPr>
        <w:t>注：1.供应商如为联合体，则应填写联合体各成员信息。</w:t>
      </w:r>
    </w:p>
    <w:p>
      <w:pPr>
        <w:tabs>
          <w:tab w:val="left" w:pos="1800"/>
          <w:tab w:val="left" w:pos="5580"/>
        </w:tabs>
        <w:ind w:firstLine="480" w:firstLineChars="200"/>
        <w:jc w:val="left"/>
        <w:rPr>
          <w:sz w:val="24"/>
        </w:rPr>
      </w:pPr>
      <w:r>
        <w:rPr>
          <w:sz w:val="24"/>
        </w:rPr>
        <w:t>2.供应商所属性别请填写“男”或“女”，指拥有供应商51%以上绝对所有权的性别；绝对所有权拥有者可以是一个人，也可以是多人合计计算。</w:t>
      </w:r>
    </w:p>
    <w:p>
      <w:pPr>
        <w:tabs>
          <w:tab w:val="left" w:pos="1800"/>
          <w:tab w:val="left" w:pos="5580"/>
        </w:tabs>
        <w:ind w:firstLine="480" w:firstLineChars="200"/>
        <w:jc w:val="left"/>
        <w:rPr>
          <w:sz w:val="24"/>
        </w:rPr>
      </w:pPr>
      <w:r>
        <w:rPr>
          <w:sz w:val="24"/>
        </w:rPr>
        <w:t>3.外商投资类型请填写“外商单独投资”、“外商部分投资”或“内资”。</w:t>
      </w:r>
    </w:p>
    <w:p>
      <w:pPr>
        <w:rPr>
          <w:sz w:val="24"/>
        </w:rPr>
      </w:pPr>
      <w:r>
        <w:rPr>
          <w:sz w:val="24"/>
        </w:rPr>
        <w:br w:type="page"/>
      </w:r>
    </w:p>
    <w:bookmarkEnd w:id="763"/>
    <w:p>
      <w:pPr>
        <w:rPr>
          <w:sz w:val="24"/>
        </w:rPr>
      </w:pPr>
    </w:p>
    <w:p>
      <w:pPr>
        <w:widowControl/>
        <w:jc w:val="left"/>
        <w:rPr>
          <w:b/>
          <w:bCs/>
          <w:sz w:val="24"/>
        </w:rPr>
      </w:pPr>
      <w:r>
        <w:rPr>
          <w:b/>
          <w:bCs/>
          <w:sz w:val="24"/>
          <w:szCs w:val="20"/>
        </w:rPr>
        <w:t>12</w:t>
      </w:r>
      <w:r>
        <w:rPr>
          <w:b/>
          <w:bCs/>
          <w:sz w:val="24"/>
        </w:rPr>
        <w:t>-2 根据第三章评审标准提供对应的材料</w:t>
      </w:r>
      <w:r>
        <w:rPr>
          <w:rFonts w:hint="eastAsia"/>
          <w:b/>
          <w:bCs/>
          <w:sz w:val="24"/>
        </w:rPr>
        <w:t>（内容格式自拟）</w:t>
      </w:r>
    </w:p>
    <w:p>
      <w:pPr>
        <w:rPr>
          <w:b/>
          <w:bCs/>
          <w:sz w:val="24"/>
        </w:rPr>
      </w:pPr>
      <w:r>
        <w:rPr>
          <w:b/>
          <w:bCs/>
          <w:sz w:val="24"/>
        </w:rPr>
        <w:br w:type="page"/>
      </w:r>
    </w:p>
    <w:p>
      <w:pPr>
        <w:tabs>
          <w:tab w:val="left" w:pos="360"/>
        </w:tabs>
        <w:snapToGrid w:val="0"/>
        <w:spacing w:line="360" w:lineRule="auto"/>
        <w:outlineLvl w:val="1"/>
        <w:rPr>
          <w:sz w:val="24"/>
        </w:rPr>
      </w:pPr>
      <w:r>
        <w:rPr>
          <w:sz w:val="24"/>
        </w:rPr>
        <w:t>13  最后报价一览表（实质性格式，磋商后提交）</w:t>
      </w:r>
    </w:p>
    <w:p>
      <w:pPr>
        <w:widowControl/>
        <w:jc w:val="left"/>
        <w:rPr>
          <w:kern w:val="0"/>
          <w:sz w:val="24"/>
          <w:szCs w:val="20"/>
        </w:rPr>
      </w:pPr>
    </w:p>
    <w:p>
      <w:pPr>
        <w:spacing w:line="360" w:lineRule="exact"/>
        <w:ind w:firstLine="720"/>
        <w:jc w:val="center"/>
        <w:rPr>
          <w:b/>
          <w:sz w:val="36"/>
          <w:szCs w:val="36"/>
        </w:rPr>
      </w:pPr>
      <w:r>
        <w:rPr>
          <w:b/>
          <w:sz w:val="36"/>
          <w:szCs w:val="36"/>
        </w:rPr>
        <w:t>最后报价一览表</w:t>
      </w:r>
    </w:p>
    <w:p>
      <w:pPr>
        <w:tabs>
          <w:tab w:val="left" w:pos="1800"/>
          <w:tab w:val="left" w:pos="5580"/>
        </w:tabs>
        <w:spacing w:line="360" w:lineRule="auto"/>
        <w:jc w:val="left"/>
        <w:rPr>
          <w:sz w:val="24"/>
        </w:rPr>
      </w:pPr>
    </w:p>
    <w:p>
      <w:pPr>
        <w:tabs>
          <w:tab w:val="left" w:pos="1800"/>
          <w:tab w:val="left" w:pos="5580"/>
        </w:tabs>
        <w:spacing w:line="360" w:lineRule="auto"/>
        <w:ind w:firstLine="360" w:firstLineChars="150"/>
        <w:jc w:val="left"/>
        <w:rPr>
          <w:sz w:val="24"/>
        </w:rPr>
      </w:pPr>
      <w:r>
        <w:rPr>
          <w:sz w:val="24"/>
        </w:rPr>
        <w:t>项目编号/包号：_______________     项目名称：_______________</w:t>
      </w:r>
    </w:p>
    <w:tbl>
      <w:tblPr>
        <w:tblStyle w:val="45"/>
        <w:tblW w:w="7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7"/>
        <w:gridCol w:w="2305"/>
        <w:gridCol w:w="1714"/>
        <w:gridCol w:w="1526"/>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687" w:type="dxa"/>
            <w:vMerge w:val="restart"/>
            <w:vAlign w:val="center"/>
          </w:tcPr>
          <w:p>
            <w:pPr>
              <w:tabs>
                <w:tab w:val="left" w:pos="5580"/>
              </w:tabs>
              <w:jc w:val="center"/>
              <w:rPr>
                <w:b/>
                <w:sz w:val="24"/>
              </w:rPr>
            </w:pPr>
            <w:r>
              <w:rPr>
                <w:b/>
                <w:sz w:val="24"/>
              </w:rPr>
              <w:t>序号</w:t>
            </w:r>
          </w:p>
        </w:tc>
        <w:tc>
          <w:tcPr>
            <w:tcW w:w="2305" w:type="dxa"/>
            <w:vMerge w:val="restart"/>
            <w:vAlign w:val="center"/>
          </w:tcPr>
          <w:p>
            <w:pPr>
              <w:tabs>
                <w:tab w:val="left" w:pos="5580"/>
              </w:tabs>
              <w:jc w:val="center"/>
              <w:rPr>
                <w:b/>
                <w:sz w:val="24"/>
              </w:rPr>
            </w:pPr>
            <w:r>
              <w:rPr>
                <w:b/>
                <w:sz w:val="24"/>
              </w:rPr>
              <w:t>供应商名称</w:t>
            </w:r>
          </w:p>
        </w:tc>
        <w:tc>
          <w:tcPr>
            <w:tcW w:w="3240" w:type="dxa"/>
            <w:gridSpan w:val="2"/>
            <w:vAlign w:val="center"/>
          </w:tcPr>
          <w:p>
            <w:pPr>
              <w:tabs>
                <w:tab w:val="left" w:pos="5580"/>
              </w:tabs>
              <w:jc w:val="center"/>
              <w:rPr>
                <w:b/>
                <w:sz w:val="24"/>
              </w:rPr>
            </w:pPr>
            <w:r>
              <w:rPr>
                <w:b/>
                <w:sz w:val="24"/>
              </w:rPr>
              <w:t>最后报价</w:t>
            </w:r>
          </w:p>
        </w:tc>
        <w:tc>
          <w:tcPr>
            <w:tcW w:w="1460" w:type="dxa"/>
            <w:vMerge w:val="restart"/>
            <w:vAlign w:val="center"/>
          </w:tcPr>
          <w:p>
            <w:pPr>
              <w:tabs>
                <w:tab w:val="left" w:pos="5580"/>
              </w:tabs>
              <w:jc w:val="center"/>
              <w:rPr>
                <w:b/>
                <w:sz w:val="24"/>
              </w:rPr>
            </w:pPr>
            <w:r>
              <w:rPr>
                <w:b/>
                <w:sz w:val="24"/>
              </w:rPr>
              <w:t>其他</w:t>
            </w:r>
          </w:p>
          <w:p>
            <w:pPr>
              <w:tabs>
                <w:tab w:val="left" w:pos="5580"/>
              </w:tabs>
              <w:jc w:val="center"/>
              <w:rPr>
                <w:b/>
                <w:sz w:val="24"/>
              </w:rPr>
            </w:pPr>
            <w:r>
              <w:rPr>
                <w:b/>
                <w:sz w:val="24"/>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687" w:type="dxa"/>
            <w:vMerge w:val="continue"/>
            <w:vAlign w:val="center"/>
          </w:tcPr>
          <w:p>
            <w:pPr>
              <w:tabs>
                <w:tab w:val="left" w:pos="5580"/>
              </w:tabs>
              <w:jc w:val="center"/>
              <w:rPr>
                <w:sz w:val="24"/>
              </w:rPr>
            </w:pPr>
          </w:p>
        </w:tc>
        <w:tc>
          <w:tcPr>
            <w:tcW w:w="2305" w:type="dxa"/>
            <w:vMerge w:val="continue"/>
            <w:vAlign w:val="center"/>
          </w:tcPr>
          <w:p>
            <w:pPr>
              <w:tabs>
                <w:tab w:val="left" w:pos="5580"/>
              </w:tabs>
              <w:jc w:val="center"/>
              <w:rPr>
                <w:sz w:val="24"/>
              </w:rPr>
            </w:pPr>
          </w:p>
        </w:tc>
        <w:tc>
          <w:tcPr>
            <w:tcW w:w="1714" w:type="dxa"/>
            <w:vAlign w:val="center"/>
          </w:tcPr>
          <w:p>
            <w:pPr>
              <w:tabs>
                <w:tab w:val="left" w:pos="5580"/>
              </w:tabs>
              <w:jc w:val="center"/>
              <w:rPr>
                <w:b/>
                <w:sz w:val="24"/>
              </w:rPr>
            </w:pPr>
            <w:r>
              <w:rPr>
                <w:b/>
                <w:sz w:val="24"/>
              </w:rPr>
              <w:t>大写</w:t>
            </w:r>
          </w:p>
        </w:tc>
        <w:tc>
          <w:tcPr>
            <w:tcW w:w="1526" w:type="dxa"/>
            <w:vAlign w:val="center"/>
          </w:tcPr>
          <w:p>
            <w:pPr>
              <w:tabs>
                <w:tab w:val="left" w:pos="5580"/>
              </w:tabs>
              <w:jc w:val="center"/>
              <w:rPr>
                <w:b/>
                <w:sz w:val="24"/>
              </w:rPr>
            </w:pPr>
            <w:r>
              <w:rPr>
                <w:b/>
                <w:sz w:val="24"/>
              </w:rPr>
              <w:t>小写</w:t>
            </w:r>
          </w:p>
        </w:tc>
        <w:tc>
          <w:tcPr>
            <w:tcW w:w="1460" w:type="dxa"/>
            <w:vMerge w:val="continue"/>
            <w:vAlign w:val="center"/>
          </w:tcPr>
          <w:p>
            <w:pPr>
              <w:tabs>
                <w:tab w:val="left" w:pos="5580"/>
              </w:tabs>
              <w:ind w:firstLine="482"/>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687" w:type="dxa"/>
            <w:vAlign w:val="center"/>
          </w:tcPr>
          <w:p>
            <w:pPr>
              <w:tabs>
                <w:tab w:val="left" w:pos="5580"/>
              </w:tabs>
              <w:jc w:val="center"/>
              <w:rPr>
                <w:sz w:val="24"/>
              </w:rPr>
            </w:pPr>
          </w:p>
        </w:tc>
        <w:tc>
          <w:tcPr>
            <w:tcW w:w="2305" w:type="dxa"/>
            <w:vAlign w:val="center"/>
          </w:tcPr>
          <w:p>
            <w:pPr>
              <w:tabs>
                <w:tab w:val="left" w:pos="5580"/>
              </w:tabs>
              <w:jc w:val="center"/>
              <w:rPr>
                <w:sz w:val="24"/>
              </w:rPr>
            </w:pPr>
          </w:p>
        </w:tc>
        <w:tc>
          <w:tcPr>
            <w:tcW w:w="1714" w:type="dxa"/>
            <w:vAlign w:val="center"/>
          </w:tcPr>
          <w:p>
            <w:pPr>
              <w:tabs>
                <w:tab w:val="left" w:pos="5580"/>
              </w:tabs>
              <w:jc w:val="center"/>
              <w:rPr>
                <w:sz w:val="24"/>
              </w:rPr>
            </w:pPr>
          </w:p>
        </w:tc>
        <w:tc>
          <w:tcPr>
            <w:tcW w:w="1526" w:type="dxa"/>
            <w:vAlign w:val="center"/>
          </w:tcPr>
          <w:p>
            <w:pPr>
              <w:tabs>
                <w:tab w:val="left" w:pos="5580"/>
              </w:tabs>
              <w:jc w:val="center"/>
              <w:rPr>
                <w:sz w:val="24"/>
              </w:rPr>
            </w:pPr>
          </w:p>
        </w:tc>
        <w:tc>
          <w:tcPr>
            <w:tcW w:w="1460" w:type="dxa"/>
            <w:vAlign w:val="center"/>
          </w:tcPr>
          <w:p>
            <w:pPr>
              <w:tabs>
                <w:tab w:val="left" w:pos="5580"/>
              </w:tabs>
              <w:jc w:val="center"/>
              <w:rPr>
                <w:sz w:val="24"/>
              </w:rPr>
            </w:pPr>
          </w:p>
        </w:tc>
      </w:tr>
    </w:tbl>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kern w:val="0"/>
          <w:sz w:val="24"/>
        </w:rPr>
      </w:pPr>
    </w:p>
    <w:p>
      <w:pPr>
        <w:autoSpaceDE w:val="0"/>
        <w:autoSpaceDN w:val="0"/>
        <w:adjustRightInd w:val="0"/>
        <w:jc w:val="left"/>
        <w:rPr>
          <w:sz w:val="24"/>
          <w:szCs w:val="20"/>
        </w:rPr>
      </w:pPr>
      <w:r>
        <w:rPr>
          <w:kern w:val="0"/>
          <w:sz w:val="24"/>
        </w:rPr>
        <w:t>注：1</w:t>
      </w:r>
      <w:r>
        <w:rPr>
          <w:sz w:val="24"/>
          <w:szCs w:val="20"/>
        </w:rPr>
        <w:t>.此表中，每包的最后报价应和《最后分项报价表》中的总价相一致。</w:t>
      </w:r>
    </w:p>
    <w:p>
      <w:pPr>
        <w:tabs>
          <w:tab w:val="left" w:pos="5580"/>
        </w:tabs>
        <w:ind w:firstLine="480" w:firstLineChars="200"/>
        <w:rPr>
          <w:sz w:val="24"/>
          <w:szCs w:val="20"/>
        </w:rPr>
      </w:pPr>
      <w:r>
        <w:rPr>
          <w:sz w:val="24"/>
          <w:szCs w:val="20"/>
        </w:rPr>
        <w:t>2.本表必须按包分别填写。</w:t>
      </w:r>
    </w:p>
    <w:p>
      <w:pPr>
        <w:pStyle w:val="180"/>
        <w:ind w:left="642" w:leftChars="227" w:hanging="165" w:hangingChars="69"/>
        <w:rPr>
          <w:rFonts w:ascii="Times New Roman" w:hAnsi="Times New Roman"/>
          <w:color w:val="auto"/>
          <w:sz w:val="24"/>
          <w:szCs w:val="24"/>
        </w:rPr>
      </w:pPr>
      <w:r>
        <w:rPr>
          <w:rFonts w:ascii="Times New Roman" w:hAnsi="Times New Roman"/>
          <w:color w:val="auto"/>
          <w:sz w:val="24"/>
          <w:szCs w:val="24"/>
        </w:rPr>
        <w:t>3.</w:t>
      </w:r>
      <w:bookmarkStart w:id="764" w:name="_Hlk137145809"/>
      <w:r>
        <w:rPr>
          <w:rFonts w:ascii="Times New Roman" w:hAnsi="Times New Roman"/>
          <w:color w:val="auto"/>
          <w:sz w:val="24"/>
          <w:szCs w:val="24"/>
        </w:rPr>
        <w:t>此表无需在响应文件中提交，磋商后供应商按磋商小组要求提交。</w:t>
      </w:r>
      <w:bookmarkEnd w:id="764"/>
    </w:p>
    <w:p>
      <w:pPr>
        <w:tabs>
          <w:tab w:val="left" w:pos="5580"/>
        </w:tabs>
        <w:ind w:firstLine="480" w:firstLineChars="200"/>
        <w:rPr>
          <w:sz w:val="24"/>
          <w:szCs w:val="20"/>
        </w:rPr>
      </w:pPr>
    </w:p>
    <w:p>
      <w:pPr>
        <w:autoSpaceDE w:val="0"/>
        <w:autoSpaceDN w:val="0"/>
        <w:adjustRightInd w:val="0"/>
        <w:snapToGrid w:val="0"/>
        <w:spacing w:before="25" w:after="25" w:line="360" w:lineRule="auto"/>
        <w:rPr>
          <w:sz w:val="24"/>
          <w:lang w:val="zh-CN"/>
        </w:rPr>
      </w:pPr>
    </w:p>
    <w:p>
      <w:pPr>
        <w:autoSpaceDE w:val="0"/>
        <w:autoSpaceDN w:val="0"/>
        <w:adjustRightInd w:val="0"/>
        <w:snapToGrid w:val="0"/>
        <w:spacing w:before="25" w:after="25" w:line="360" w:lineRule="auto"/>
        <w:rPr>
          <w:sz w:val="24"/>
          <w:lang w:val="zh-CN"/>
        </w:rPr>
      </w:pPr>
      <w:r>
        <w:rPr>
          <w:sz w:val="24"/>
          <w:lang w:val="zh-CN"/>
        </w:rPr>
        <w:t xml:space="preserve">      </w:t>
      </w:r>
    </w:p>
    <w:p>
      <w:pPr>
        <w:autoSpaceDE w:val="0"/>
        <w:autoSpaceDN w:val="0"/>
        <w:adjustRightInd w:val="0"/>
        <w:snapToGrid w:val="0"/>
        <w:spacing w:before="25" w:after="25" w:line="360" w:lineRule="auto"/>
        <w:rPr>
          <w:sz w:val="24"/>
          <w:lang w:val="zh-CN"/>
        </w:rPr>
      </w:pPr>
      <w:r>
        <w:rPr>
          <w:sz w:val="24"/>
        </w:rPr>
        <w:t>供应商授权代表签字（或加盖供应商公章）</w:t>
      </w:r>
      <w:r>
        <w:rPr>
          <w:sz w:val="24"/>
          <w:lang w:val="zh-CN"/>
        </w:rPr>
        <w:t xml:space="preserve">：___________ </w:t>
      </w:r>
    </w:p>
    <w:p>
      <w:pPr>
        <w:widowControl/>
        <w:jc w:val="left"/>
        <w:rPr>
          <w:sz w:val="24"/>
          <w:szCs w:val="20"/>
        </w:rPr>
      </w:pPr>
      <w:r>
        <w:rPr>
          <w:sz w:val="24"/>
          <w:szCs w:val="20"/>
        </w:rPr>
        <w:t xml:space="preserve">日期：____年____月____日   </w:t>
      </w:r>
    </w:p>
    <w:p>
      <w:pPr>
        <w:widowControl/>
        <w:jc w:val="left"/>
        <w:rPr>
          <w:sz w:val="24"/>
          <w:szCs w:val="20"/>
        </w:rPr>
      </w:pPr>
    </w:p>
    <w:p>
      <w:pPr>
        <w:tabs>
          <w:tab w:val="left" w:pos="360"/>
        </w:tabs>
        <w:snapToGrid w:val="0"/>
        <w:spacing w:line="360" w:lineRule="auto"/>
        <w:outlineLvl w:val="1"/>
        <w:rPr>
          <w:sz w:val="24"/>
        </w:rPr>
        <w:sectPr>
          <w:pgSz w:w="11907" w:h="16840"/>
          <w:pgMar w:top="1418" w:right="1134" w:bottom="1418" w:left="1701" w:header="851" w:footer="851" w:gutter="0"/>
          <w:cols w:space="720" w:num="1"/>
          <w:docGrid w:linePitch="462" w:charSpace="0"/>
        </w:sectPr>
      </w:pPr>
    </w:p>
    <w:p>
      <w:pPr>
        <w:tabs>
          <w:tab w:val="left" w:pos="360"/>
        </w:tabs>
        <w:snapToGrid w:val="0"/>
        <w:spacing w:line="360" w:lineRule="auto"/>
        <w:outlineLvl w:val="1"/>
        <w:rPr>
          <w:sz w:val="24"/>
        </w:rPr>
      </w:pPr>
      <w:r>
        <w:rPr>
          <w:sz w:val="24"/>
        </w:rPr>
        <w:t>14  最后分项报价表（实质性格式，磋商后提交）</w:t>
      </w:r>
    </w:p>
    <w:p>
      <w:pPr>
        <w:spacing w:line="360" w:lineRule="exact"/>
        <w:jc w:val="center"/>
        <w:rPr>
          <w:sz w:val="36"/>
          <w:szCs w:val="36"/>
        </w:rPr>
      </w:pPr>
      <w:r>
        <w:rPr>
          <w:sz w:val="36"/>
          <w:szCs w:val="36"/>
        </w:rPr>
        <w:t>最后分项报价表</w:t>
      </w:r>
    </w:p>
    <w:p>
      <w:pPr>
        <w:spacing w:line="260" w:lineRule="exact"/>
        <w:jc w:val="center"/>
        <w:rPr>
          <w:sz w:val="36"/>
          <w:szCs w:val="36"/>
        </w:rPr>
      </w:pPr>
    </w:p>
    <w:p>
      <w:pPr>
        <w:tabs>
          <w:tab w:val="left" w:pos="1800"/>
          <w:tab w:val="left" w:pos="5580"/>
        </w:tabs>
        <w:rPr>
          <w:sz w:val="24"/>
        </w:rPr>
      </w:pPr>
      <w:r>
        <w:rPr>
          <w:sz w:val="24"/>
        </w:rPr>
        <w:t>项目编号/包号：_________ 项目名称：_________报价单位：人民币元</w:t>
      </w:r>
    </w:p>
    <w:tbl>
      <w:tblPr>
        <w:tblStyle w:val="4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937"/>
        <w:gridCol w:w="1347"/>
        <w:gridCol w:w="1345"/>
        <w:gridCol w:w="134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7" w:type="dxa"/>
            <w:vAlign w:val="center"/>
          </w:tcPr>
          <w:p>
            <w:pPr>
              <w:adjustRightInd w:val="0"/>
              <w:snapToGrid w:val="0"/>
              <w:jc w:val="left"/>
              <w:rPr>
                <w:b/>
                <w:sz w:val="24"/>
              </w:rPr>
            </w:pPr>
            <w:r>
              <w:rPr>
                <w:b/>
                <w:sz w:val="24"/>
              </w:rPr>
              <w:t>序号</w:t>
            </w:r>
          </w:p>
        </w:tc>
        <w:tc>
          <w:tcPr>
            <w:tcW w:w="2937" w:type="dxa"/>
            <w:vAlign w:val="center"/>
          </w:tcPr>
          <w:p>
            <w:pPr>
              <w:adjustRightInd w:val="0"/>
              <w:snapToGrid w:val="0"/>
              <w:jc w:val="left"/>
              <w:rPr>
                <w:b/>
                <w:sz w:val="24"/>
              </w:rPr>
            </w:pPr>
            <w:r>
              <w:rPr>
                <w:b/>
                <w:sz w:val="24"/>
              </w:rPr>
              <w:t>分项名称</w:t>
            </w:r>
          </w:p>
        </w:tc>
        <w:tc>
          <w:tcPr>
            <w:tcW w:w="1347" w:type="dxa"/>
            <w:vAlign w:val="center"/>
          </w:tcPr>
          <w:p>
            <w:pPr>
              <w:adjustRightInd w:val="0"/>
              <w:snapToGrid w:val="0"/>
              <w:jc w:val="left"/>
              <w:rPr>
                <w:b/>
                <w:sz w:val="24"/>
              </w:rPr>
            </w:pPr>
            <w:r>
              <w:rPr>
                <w:b/>
                <w:sz w:val="24"/>
              </w:rPr>
              <w:t>单价（元）</w:t>
            </w:r>
          </w:p>
        </w:tc>
        <w:tc>
          <w:tcPr>
            <w:tcW w:w="1345" w:type="dxa"/>
            <w:vAlign w:val="center"/>
          </w:tcPr>
          <w:p>
            <w:pPr>
              <w:adjustRightInd w:val="0"/>
              <w:snapToGrid w:val="0"/>
              <w:jc w:val="center"/>
              <w:rPr>
                <w:b/>
                <w:sz w:val="24"/>
              </w:rPr>
            </w:pPr>
            <w:r>
              <w:rPr>
                <w:b/>
                <w:sz w:val="24"/>
              </w:rPr>
              <w:t>数量</w:t>
            </w:r>
          </w:p>
        </w:tc>
        <w:tc>
          <w:tcPr>
            <w:tcW w:w="1345" w:type="dxa"/>
            <w:vAlign w:val="center"/>
          </w:tcPr>
          <w:p>
            <w:pPr>
              <w:adjustRightInd w:val="0"/>
              <w:snapToGrid w:val="0"/>
              <w:jc w:val="left"/>
              <w:rPr>
                <w:b/>
                <w:sz w:val="24"/>
              </w:rPr>
            </w:pPr>
            <w:r>
              <w:rPr>
                <w:b/>
                <w:sz w:val="24"/>
              </w:rPr>
              <w:t>合价（元）</w:t>
            </w:r>
          </w:p>
        </w:tc>
        <w:tc>
          <w:tcPr>
            <w:tcW w:w="1707" w:type="dxa"/>
            <w:vAlign w:val="center"/>
          </w:tcPr>
          <w:p>
            <w:pPr>
              <w:adjustRightInd w:val="0"/>
              <w:snapToGrid w:val="0"/>
              <w:jc w:val="left"/>
              <w:rPr>
                <w:b/>
                <w:sz w:val="24"/>
              </w:rPr>
            </w:pPr>
            <w:r>
              <w:rPr>
                <w:b/>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7" w:type="dxa"/>
            <w:vAlign w:val="center"/>
          </w:tcPr>
          <w:p>
            <w:pPr>
              <w:adjustRightInd w:val="0"/>
              <w:snapToGrid w:val="0"/>
              <w:jc w:val="center"/>
              <w:rPr>
                <w:sz w:val="24"/>
              </w:rPr>
            </w:pPr>
            <w:r>
              <w:rPr>
                <w:sz w:val="24"/>
              </w:rPr>
              <w:t>1</w:t>
            </w:r>
          </w:p>
        </w:tc>
        <w:tc>
          <w:tcPr>
            <w:tcW w:w="2937" w:type="dxa"/>
            <w:vAlign w:val="center"/>
          </w:tcPr>
          <w:p>
            <w:pPr>
              <w:adjustRightInd w:val="0"/>
              <w:snapToGrid w:val="0"/>
              <w:jc w:val="left"/>
              <w:rPr>
                <w:sz w:val="24"/>
              </w:rPr>
            </w:pPr>
          </w:p>
        </w:tc>
        <w:tc>
          <w:tcPr>
            <w:tcW w:w="1347" w:type="dxa"/>
            <w:vAlign w:val="center"/>
          </w:tcPr>
          <w:p>
            <w:pPr>
              <w:adjustRightInd w:val="0"/>
              <w:snapToGrid w:val="0"/>
              <w:jc w:val="left"/>
              <w:rPr>
                <w:sz w:val="24"/>
              </w:rPr>
            </w:pPr>
          </w:p>
        </w:tc>
        <w:tc>
          <w:tcPr>
            <w:tcW w:w="1345" w:type="dxa"/>
            <w:vAlign w:val="center"/>
          </w:tcPr>
          <w:p>
            <w:pPr>
              <w:adjustRightInd w:val="0"/>
              <w:snapToGrid w:val="0"/>
              <w:jc w:val="center"/>
              <w:rPr>
                <w:sz w:val="24"/>
              </w:rPr>
            </w:pPr>
          </w:p>
        </w:tc>
        <w:tc>
          <w:tcPr>
            <w:tcW w:w="1345" w:type="dxa"/>
            <w:vAlign w:val="center"/>
          </w:tcPr>
          <w:p>
            <w:pPr>
              <w:adjustRightInd w:val="0"/>
              <w:snapToGrid w:val="0"/>
              <w:jc w:val="left"/>
              <w:rPr>
                <w:sz w:val="24"/>
              </w:rPr>
            </w:pPr>
          </w:p>
        </w:tc>
        <w:tc>
          <w:tcPr>
            <w:tcW w:w="1707" w:type="dxa"/>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7" w:type="dxa"/>
            <w:vAlign w:val="center"/>
          </w:tcPr>
          <w:p>
            <w:pPr>
              <w:adjustRightInd w:val="0"/>
              <w:snapToGrid w:val="0"/>
              <w:jc w:val="center"/>
              <w:rPr>
                <w:sz w:val="24"/>
              </w:rPr>
            </w:pPr>
            <w:r>
              <w:rPr>
                <w:sz w:val="24"/>
              </w:rPr>
              <w:t>2</w:t>
            </w:r>
          </w:p>
        </w:tc>
        <w:tc>
          <w:tcPr>
            <w:tcW w:w="2937" w:type="dxa"/>
            <w:vAlign w:val="center"/>
          </w:tcPr>
          <w:p>
            <w:pPr>
              <w:adjustRightInd w:val="0"/>
              <w:snapToGrid w:val="0"/>
              <w:jc w:val="left"/>
              <w:rPr>
                <w:sz w:val="24"/>
              </w:rPr>
            </w:pPr>
          </w:p>
        </w:tc>
        <w:tc>
          <w:tcPr>
            <w:tcW w:w="1347" w:type="dxa"/>
            <w:vAlign w:val="center"/>
          </w:tcPr>
          <w:p>
            <w:pPr>
              <w:adjustRightInd w:val="0"/>
              <w:snapToGrid w:val="0"/>
              <w:jc w:val="left"/>
              <w:rPr>
                <w:sz w:val="24"/>
              </w:rPr>
            </w:pPr>
          </w:p>
        </w:tc>
        <w:tc>
          <w:tcPr>
            <w:tcW w:w="1345" w:type="dxa"/>
            <w:vAlign w:val="center"/>
          </w:tcPr>
          <w:p>
            <w:pPr>
              <w:adjustRightInd w:val="0"/>
              <w:snapToGrid w:val="0"/>
              <w:jc w:val="center"/>
              <w:rPr>
                <w:sz w:val="24"/>
              </w:rPr>
            </w:pPr>
          </w:p>
        </w:tc>
        <w:tc>
          <w:tcPr>
            <w:tcW w:w="1345" w:type="dxa"/>
            <w:vAlign w:val="center"/>
          </w:tcPr>
          <w:p>
            <w:pPr>
              <w:adjustRightInd w:val="0"/>
              <w:snapToGrid w:val="0"/>
              <w:jc w:val="left"/>
              <w:rPr>
                <w:sz w:val="24"/>
              </w:rPr>
            </w:pPr>
          </w:p>
        </w:tc>
        <w:tc>
          <w:tcPr>
            <w:tcW w:w="1707" w:type="dxa"/>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7" w:type="dxa"/>
            <w:vAlign w:val="center"/>
          </w:tcPr>
          <w:p>
            <w:pPr>
              <w:adjustRightInd w:val="0"/>
              <w:snapToGrid w:val="0"/>
              <w:jc w:val="center"/>
              <w:rPr>
                <w:sz w:val="24"/>
              </w:rPr>
            </w:pPr>
            <w:r>
              <w:rPr>
                <w:sz w:val="24"/>
              </w:rPr>
              <w:t>3</w:t>
            </w:r>
          </w:p>
        </w:tc>
        <w:tc>
          <w:tcPr>
            <w:tcW w:w="2937" w:type="dxa"/>
            <w:vAlign w:val="center"/>
          </w:tcPr>
          <w:p>
            <w:pPr>
              <w:adjustRightInd w:val="0"/>
              <w:snapToGrid w:val="0"/>
              <w:jc w:val="left"/>
              <w:rPr>
                <w:sz w:val="24"/>
              </w:rPr>
            </w:pPr>
            <w:r>
              <w:rPr>
                <w:sz w:val="24"/>
              </w:rPr>
              <w:t>…</w:t>
            </w:r>
          </w:p>
        </w:tc>
        <w:tc>
          <w:tcPr>
            <w:tcW w:w="1347" w:type="dxa"/>
            <w:vAlign w:val="center"/>
          </w:tcPr>
          <w:p>
            <w:pPr>
              <w:adjustRightInd w:val="0"/>
              <w:snapToGrid w:val="0"/>
              <w:jc w:val="left"/>
              <w:rPr>
                <w:sz w:val="24"/>
              </w:rPr>
            </w:pPr>
          </w:p>
        </w:tc>
        <w:tc>
          <w:tcPr>
            <w:tcW w:w="1345" w:type="dxa"/>
            <w:vAlign w:val="center"/>
          </w:tcPr>
          <w:p>
            <w:pPr>
              <w:adjustRightInd w:val="0"/>
              <w:snapToGrid w:val="0"/>
              <w:jc w:val="center"/>
              <w:rPr>
                <w:sz w:val="24"/>
              </w:rPr>
            </w:pPr>
          </w:p>
        </w:tc>
        <w:tc>
          <w:tcPr>
            <w:tcW w:w="1345" w:type="dxa"/>
            <w:vAlign w:val="center"/>
          </w:tcPr>
          <w:p>
            <w:pPr>
              <w:adjustRightInd w:val="0"/>
              <w:snapToGrid w:val="0"/>
              <w:jc w:val="left"/>
              <w:rPr>
                <w:sz w:val="24"/>
              </w:rPr>
            </w:pPr>
          </w:p>
        </w:tc>
        <w:tc>
          <w:tcPr>
            <w:tcW w:w="1707" w:type="dxa"/>
            <w:vAlign w:val="center"/>
          </w:tcPr>
          <w:p>
            <w:pPr>
              <w:adjustRightInd w:val="0"/>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91" w:type="dxa"/>
            <w:gridSpan w:val="3"/>
            <w:vAlign w:val="center"/>
          </w:tcPr>
          <w:p>
            <w:pPr>
              <w:adjustRightInd w:val="0"/>
              <w:snapToGrid w:val="0"/>
              <w:jc w:val="left"/>
              <w:rPr>
                <w:sz w:val="24"/>
              </w:rPr>
            </w:pPr>
            <w:r>
              <w:rPr>
                <w:sz w:val="24"/>
              </w:rPr>
              <w:t>总价（元）</w:t>
            </w:r>
          </w:p>
        </w:tc>
        <w:tc>
          <w:tcPr>
            <w:tcW w:w="1345" w:type="dxa"/>
            <w:vAlign w:val="center"/>
          </w:tcPr>
          <w:p>
            <w:pPr>
              <w:adjustRightInd w:val="0"/>
              <w:snapToGrid w:val="0"/>
              <w:jc w:val="center"/>
              <w:rPr>
                <w:sz w:val="24"/>
              </w:rPr>
            </w:pPr>
          </w:p>
        </w:tc>
        <w:tc>
          <w:tcPr>
            <w:tcW w:w="1345" w:type="dxa"/>
            <w:vAlign w:val="center"/>
          </w:tcPr>
          <w:p>
            <w:pPr>
              <w:adjustRightInd w:val="0"/>
              <w:snapToGrid w:val="0"/>
              <w:jc w:val="left"/>
              <w:rPr>
                <w:sz w:val="24"/>
              </w:rPr>
            </w:pPr>
          </w:p>
        </w:tc>
        <w:tc>
          <w:tcPr>
            <w:tcW w:w="1707" w:type="dxa"/>
            <w:vAlign w:val="center"/>
          </w:tcPr>
          <w:p>
            <w:pPr>
              <w:adjustRightInd w:val="0"/>
              <w:snapToGrid w:val="0"/>
              <w:jc w:val="left"/>
              <w:rPr>
                <w:sz w:val="24"/>
              </w:rPr>
            </w:pPr>
          </w:p>
        </w:tc>
      </w:tr>
    </w:tbl>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sz w:val="24"/>
        </w:rPr>
      </w:pPr>
    </w:p>
    <w:p>
      <w:pPr>
        <w:tabs>
          <w:tab w:val="left" w:pos="1800"/>
          <w:tab w:val="left" w:pos="5580"/>
        </w:tabs>
        <w:jc w:val="left"/>
        <w:rPr>
          <w:sz w:val="24"/>
        </w:rPr>
      </w:pPr>
      <w:r>
        <w:rPr>
          <w:sz w:val="24"/>
        </w:rPr>
        <w:t>注：1.本表应按包分别填写。</w:t>
      </w:r>
    </w:p>
    <w:p>
      <w:pPr>
        <w:tabs>
          <w:tab w:val="left" w:pos="1800"/>
          <w:tab w:val="left" w:pos="5580"/>
        </w:tabs>
        <w:ind w:firstLine="480" w:firstLineChars="200"/>
        <w:jc w:val="left"/>
        <w:rPr>
          <w:sz w:val="24"/>
        </w:rPr>
      </w:pPr>
      <w:r>
        <w:rPr>
          <w:sz w:val="24"/>
        </w:rPr>
        <w:t>2.上述各项的详细规格（如有），可另页描述。</w:t>
      </w:r>
    </w:p>
    <w:p>
      <w:pPr>
        <w:tabs>
          <w:tab w:val="left" w:pos="1800"/>
          <w:tab w:val="left" w:pos="5580"/>
        </w:tabs>
        <w:ind w:firstLine="480" w:firstLineChars="200"/>
        <w:jc w:val="left"/>
        <w:rPr>
          <w:sz w:val="24"/>
        </w:rPr>
      </w:pPr>
      <w:r>
        <w:rPr>
          <w:sz w:val="24"/>
        </w:rPr>
        <w:t>3.此表无需在响应文件中提交，磋商后供应商按磋商小组要求提交。</w:t>
      </w:r>
    </w:p>
    <w:p>
      <w:pPr>
        <w:autoSpaceDE w:val="0"/>
        <w:autoSpaceDN w:val="0"/>
        <w:adjustRightInd w:val="0"/>
        <w:snapToGrid w:val="0"/>
        <w:spacing w:before="25" w:after="25" w:line="360" w:lineRule="auto"/>
        <w:rPr>
          <w:sz w:val="24"/>
          <w:lang w:val="zh-CN"/>
        </w:rPr>
      </w:pPr>
    </w:p>
    <w:p>
      <w:pPr>
        <w:autoSpaceDE w:val="0"/>
        <w:autoSpaceDN w:val="0"/>
        <w:adjustRightInd w:val="0"/>
        <w:snapToGrid w:val="0"/>
        <w:spacing w:before="25" w:after="25" w:line="360" w:lineRule="auto"/>
        <w:rPr>
          <w:sz w:val="24"/>
          <w:lang w:val="zh-CN"/>
        </w:rPr>
      </w:pPr>
      <w:r>
        <w:rPr>
          <w:kern w:val="0"/>
          <w:sz w:val="24"/>
        </w:rPr>
        <w:t>供应商授权代表签字（或加盖供应商公章）</w:t>
      </w:r>
      <w:r>
        <w:rPr>
          <w:sz w:val="24"/>
          <w:lang w:val="zh-CN"/>
        </w:rPr>
        <w:t xml:space="preserve">：____________ </w:t>
      </w:r>
    </w:p>
    <w:p>
      <w:pPr>
        <w:autoSpaceDE w:val="0"/>
        <w:autoSpaceDN w:val="0"/>
        <w:adjustRightInd w:val="0"/>
        <w:snapToGrid w:val="0"/>
        <w:spacing w:before="25" w:after="25" w:line="360" w:lineRule="auto"/>
        <w:rPr>
          <w:sz w:val="24"/>
          <w:lang w:val="zh-CN"/>
        </w:rPr>
      </w:pPr>
      <w:r>
        <w:rPr>
          <w:sz w:val="24"/>
          <w:szCs w:val="20"/>
        </w:rPr>
        <w:t xml:space="preserve">日期：____年____月____日   </w:t>
      </w:r>
    </w:p>
    <w:p>
      <w:pPr>
        <w:widowControl/>
        <w:jc w:val="left"/>
        <w:rPr>
          <w:b/>
          <w:sz w:val="36"/>
          <w:szCs w:val="36"/>
        </w:rPr>
      </w:pPr>
    </w:p>
    <w:p>
      <w:pPr>
        <w:autoSpaceDE w:val="0"/>
        <w:autoSpaceDN w:val="0"/>
        <w:adjustRightInd w:val="0"/>
        <w:snapToGrid w:val="0"/>
        <w:spacing w:before="25" w:after="25" w:line="360" w:lineRule="auto"/>
        <w:rPr>
          <w:b/>
          <w:bCs/>
          <w:sz w:val="24"/>
        </w:rPr>
      </w:pPr>
    </w:p>
    <w:sectPr>
      <w:pgSz w:w="11907" w:h="16840"/>
      <w:pgMar w:top="1418" w:right="1134" w:bottom="1418" w:left="1701" w:header="851" w:footer="851"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ˎ̥">
    <w:altName w:val="AR PL UKai CN"/>
    <w:panose1 w:val="00000000000000000000"/>
    <w:charset w:val="00"/>
    <w:family w:val="roman"/>
    <w:pitch w:val="default"/>
    <w:sig w:usb0="00000000" w:usb1="00000000" w:usb2="00000000" w:usb3="00000000" w:csb0="00040001" w:csb1="00000000"/>
  </w:font>
  <w:font w:name="Arial Unicode MS">
    <w:altName w:val="DejaVu Sans"/>
    <w:panose1 w:val="020B0604020202020204"/>
    <w:charset w:val="86"/>
    <w:family w:val="swiss"/>
    <w:pitch w:val="default"/>
    <w:sig w:usb0="00000000" w:usb1="00000000" w:usb2="0000003F" w:usb3="00000000" w:csb0="603F01FF" w:csb1="FFFF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楷体_GB2312">
    <w:altName w:val="方正楷体_GBK"/>
    <w:panose1 w:val="00000000000000000000"/>
    <w:charset w:val="86"/>
    <w:family w:val="modern"/>
    <w:pitch w:val="default"/>
    <w:sig w:usb0="00000000" w:usb1="00000000" w:usb2="00000000" w:usb3="00000000" w:csb0="00040000" w:csb1="00000000"/>
  </w:font>
  <w:font w:name="Century Gothic">
    <w:altName w:val="Noto Music"/>
    <w:panose1 w:val="020B0502020202020204"/>
    <w:charset w:val="00"/>
    <w:family w:val="swiss"/>
    <w:pitch w:val="default"/>
    <w:sig w:usb0="00000000" w:usb1="00000000" w:usb2="00000000" w:usb3="00000000" w:csb0="0000009F" w:csb1="00000000"/>
  </w:font>
  <w:font w:name="Segoe UI Symbol">
    <w:altName w:val="Noto Sans"/>
    <w:panose1 w:val="020B0502040204020203"/>
    <w:charset w:val="00"/>
    <w:family w:val="swiss"/>
    <w:pitch w:val="default"/>
    <w:sig w:usb0="00000000" w:usb1="00000000" w:usb2="0004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rPr>
        <w:rFonts w:ascii="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30"/>
      <w:ind w:right="360"/>
    </w:pPr>
  </w:p>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0"/>
      </w:rPr>
    </w:pPr>
    <w:r>
      <w:fldChar w:fldCharType="begin"/>
    </w:r>
    <w:r>
      <w:rPr>
        <w:rStyle w:val="50"/>
      </w:rPr>
      <w:instrText xml:space="preserve">PAGE  </w:instrText>
    </w:r>
    <w:r>
      <w:fldChar w:fldCharType="end"/>
    </w:r>
  </w:p>
  <w:p>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9740931"/>
    </w:sdtPr>
    <w:sdtEndPr>
      <w:rPr>
        <w:rFonts w:ascii="Times New Roman"/>
      </w:rPr>
    </w:sdtEndPr>
    <w:sdtContent>
      <w:p>
        <w:pPr>
          <w:pStyle w:val="30"/>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26</w:t>
        </w:r>
        <w:r>
          <w:rPr>
            <w:rFonts w:asci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440998"/>
    </w:sdtPr>
    <w:sdtContent>
      <w:p>
        <w:pPr>
          <w:pStyle w:val="30"/>
          <w:jc w:val="center"/>
        </w:pPr>
        <w:r>
          <w:fldChar w:fldCharType="begin"/>
        </w:r>
        <w:r>
          <w:instrText xml:space="preserve">PAGE   \* MERGEFORMAT</w:instrText>
        </w:r>
        <w:r>
          <w:fldChar w:fldCharType="separate"/>
        </w:r>
        <w:r>
          <w:rPr>
            <w:lang w:val="zh-CN"/>
          </w:rPr>
          <w:t>1</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jc w:val="center"/>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3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right" w:y="1"/>
      <w:rPr>
        <w:rStyle w:val="50"/>
      </w:rPr>
    </w:pPr>
    <w:r>
      <w:rPr>
        <w:rStyle w:val="50"/>
      </w:rPr>
      <w:fldChar w:fldCharType="begin"/>
    </w:r>
    <w:r>
      <w:rPr>
        <w:rStyle w:val="50"/>
      </w:rPr>
      <w:instrText xml:space="preserve">PAGE  </w:instrText>
    </w:r>
    <w:r>
      <w:rPr>
        <w:rStyle w:val="50"/>
      </w:rPr>
      <w:fldChar w:fldCharType="end"/>
    </w:r>
  </w:p>
  <w:p>
    <w:pPr>
      <w:pStyle w:val="30"/>
      <w:ind w:right="36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right"/>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right"/>
    </w:pPr>
    <w:r>
      <w:rPr>
        <w:rFonts w:hint="eastAsia"/>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right"/>
    </w:pPr>
    <w:r>
      <w:rPr>
        <w:rFonts w:hint="eastAsia"/>
      </w:rPr>
      <w:t>竞争性磋商文件</w:t>
    </w:r>
  </w:p>
  <w:p>
    <w:pPr>
      <w:pStyle w:val="31"/>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1">
    <w:nsid w:val="0000000A"/>
    <w:multiLevelType w:val="multilevel"/>
    <w:tmpl w:val="0000000A"/>
    <w:lvl w:ilvl="0" w:tentative="0">
      <w:start w:val="1"/>
      <w:numFmt w:val="decimal"/>
      <w:pStyle w:val="9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0D"/>
    <w:multiLevelType w:val="multilevel"/>
    <w:tmpl w:val="0000000D"/>
    <w:lvl w:ilvl="0" w:tentative="0">
      <w:start w:val="1"/>
      <w:numFmt w:val="lowerLetter"/>
      <w:pStyle w:val="16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13"/>
    <w:multiLevelType w:val="singleLevel"/>
    <w:tmpl w:val="00000013"/>
    <w:lvl w:ilvl="0" w:tentative="0">
      <w:start w:val="1"/>
      <w:numFmt w:val="decimal"/>
      <w:pStyle w:val="135"/>
      <w:lvlText w:val="%1."/>
      <w:lvlJc w:val="left"/>
      <w:pPr>
        <w:tabs>
          <w:tab w:val="left" w:pos="360"/>
        </w:tabs>
        <w:ind w:left="360" w:hanging="360"/>
      </w:pPr>
      <w:rPr>
        <w:rFonts w:hint="default"/>
      </w:rPr>
    </w:lvl>
  </w:abstractNum>
  <w:abstractNum w:abstractNumId="4">
    <w:nsid w:val="00000026"/>
    <w:multiLevelType w:val="multilevel"/>
    <w:tmpl w:val="00000026"/>
    <w:lvl w:ilvl="0" w:tentative="0">
      <w:start w:val="1"/>
      <w:numFmt w:val="decimal"/>
      <w:pStyle w:val="8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2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5">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0000002F"/>
    <w:multiLevelType w:val="multilevel"/>
    <w:tmpl w:val="0000002F"/>
    <w:lvl w:ilvl="0" w:tentative="0">
      <w:start w:val="1"/>
      <w:numFmt w:val="decimal"/>
      <w:pStyle w:val="8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193"/>
      <w:lvlText w:val="%1"/>
      <w:lvlJc w:val="left"/>
      <w:pPr>
        <w:ind w:left="680" w:hanging="680"/>
      </w:pPr>
      <w:rPr>
        <w:rFonts w:hint="eastAsia" w:ascii="宋体" w:hAnsi="宋体" w:eastAsia="宋体"/>
      </w:rPr>
    </w:lvl>
    <w:lvl w:ilvl="1" w:tentative="0">
      <w:start w:val="1"/>
      <w:numFmt w:val="decimal"/>
      <w:pStyle w:val="194"/>
      <w:lvlText w:val="%1.%2"/>
      <w:lvlJc w:val="left"/>
      <w:pPr>
        <w:ind w:left="851" w:hanging="851"/>
      </w:pPr>
      <w:rPr>
        <w:rFonts w:hint="eastAsia" w:ascii="宋体" w:hAnsi="宋体" w:eastAsia="宋体"/>
        <w:color w:val="auto"/>
      </w:rPr>
    </w:lvl>
    <w:lvl w:ilvl="2" w:tentative="0">
      <w:start w:val="1"/>
      <w:numFmt w:val="decimal"/>
      <w:pStyle w:val="19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0">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4"/>
  </w:num>
  <w:num w:numId="2">
    <w:abstractNumId w:val="7"/>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mNiODhkNTY4ZDZjZjY1ZGJhMjY1NzFlYjc3NmZlZDcifQ=="/>
    <w:docVar w:name="KSO_WPS_MARK_KEY" w:val="a5915a1f-4481-42ba-801f-2a0f9090f2de"/>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5BE"/>
    <w:rsid w:val="00001711"/>
    <w:rsid w:val="000017F6"/>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380"/>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5EDA"/>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C6"/>
    <w:rsid w:val="00021AEB"/>
    <w:rsid w:val="00021C9E"/>
    <w:rsid w:val="00021F1F"/>
    <w:rsid w:val="00021F66"/>
    <w:rsid w:val="0002210E"/>
    <w:rsid w:val="0002216A"/>
    <w:rsid w:val="0002217C"/>
    <w:rsid w:val="0002226B"/>
    <w:rsid w:val="000222D0"/>
    <w:rsid w:val="00022354"/>
    <w:rsid w:val="000223C3"/>
    <w:rsid w:val="00022526"/>
    <w:rsid w:val="00022562"/>
    <w:rsid w:val="000227BC"/>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373"/>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3"/>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9F"/>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08E"/>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3DE"/>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37"/>
    <w:rsid w:val="000634A5"/>
    <w:rsid w:val="00063741"/>
    <w:rsid w:val="00063AB9"/>
    <w:rsid w:val="00063C49"/>
    <w:rsid w:val="000640A5"/>
    <w:rsid w:val="00064564"/>
    <w:rsid w:val="000645FE"/>
    <w:rsid w:val="000649EC"/>
    <w:rsid w:val="00064E78"/>
    <w:rsid w:val="00065020"/>
    <w:rsid w:val="00065240"/>
    <w:rsid w:val="00065259"/>
    <w:rsid w:val="0006564E"/>
    <w:rsid w:val="00065694"/>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64"/>
    <w:rsid w:val="00074780"/>
    <w:rsid w:val="00074786"/>
    <w:rsid w:val="00074C28"/>
    <w:rsid w:val="00074D7A"/>
    <w:rsid w:val="00074E0A"/>
    <w:rsid w:val="00074FC7"/>
    <w:rsid w:val="000752FF"/>
    <w:rsid w:val="000753C6"/>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8B"/>
    <w:rsid w:val="000801CC"/>
    <w:rsid w:val="00080289"/>
    <w:rsid w:val="00080443"/>
    <w:rsid w:val="000805BC"/>
    <w:rsid w:val="00080608"/>
    <w:rsid w:val="00080982"/>
    <w:rsid w:val="000809DF"/>
    <w:rsid w:val="00080C51"/>
    <w:rsid w:val="00080F0F"/>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7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DFD"/>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8C7"/>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7DD"/>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D0"/>
    <w:rsid w:val="000C003D"/>
    <w:rsid w:val="000C074E"/>
    <w:rsid w:val="000C0D9E"/>
    <w:rsid w:val="000C1275"/>
    <w:rsid w:val="000C15B8"/>
    <w:rsid w:val="000C1698"/>
    <w:rsid w:val="000C1890"/>
    <w:rsid w:val="000C196B"/>
    <w:rsid w:val="000C1AB9"/>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4B"/>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6F6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5F"/>
    <w:rsid w:val="000E57D3"/>
    <w:rsid w:val="000E60DC"/>
    <w:rsid w:val="000E62CE"/>
    <w:rsid w:val="000E62D4"/>
    <w:rsid w:val="000E62F5"/>
    <w:rsid w:val="000E6382"/>
    <w:rsid w:val="000E6393"/>
    <w:rsid w:val="000E678B"/>
    <w:rsid w:val="000E6A44"/>
    <w:rsid w:val="000E6EA3"/>
    <w:rsid w:val="000E7152"/>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47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B99"/>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CA"/>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182"/>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C3F"/>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B14"/>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93"/>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59A8"/>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966"/>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3FF1"/>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13B"/>
    <w:rsid w:val="001662E6"/>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6FC"/>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559"/>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A69"/>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58A"/>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4D9F"/>
    <w:rsid w:val="001B504D"/>
    <w:rsid w:val="001B5307"/>
    <w:rsid w:val="001B539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8B9"/>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C8D"/>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19D"/>
    <w:rsid w:val="001D6399"/>
    <w:rsid w:val="001D66FE"/>
    <w:rsid w:val="001D697D"/>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57E"/>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0D1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1F2C"/>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6B9"/>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7FF"/>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569"/>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60A"/>
    <w:rsid w:val="00246812"/>
    <w:rsid w:val="002469F5"/>
    <w:rsid w:val="00246BC6"/>
    <w:rsid w:val="00246C6D"/>
    <w:rsid w:val="00246D51"/>
    <w:rsid w:val="00246E3E"/>
    <w:rsid w:val="00246FBC"/>
    <w:rsid w:val="0024701C"/>
    <w:rsid w:val="0024706D"/>
    <w:rsid w:val="00247A52"/>
    <w:rsid w:val="00247C47"/>
    <w:rsid w:val="00247CBF"/>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9A8"/>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DE9"/>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347"/>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17E"/>
    <w:rsid w:val="00276239"/>
    <w:rsid w:val="00276311"/>
    <w:rsid w:val="00276469"/>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1FE9"/>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A81"/>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10"/>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B6"/>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2ED8"/>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EE8"/>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D1"/>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E0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6F"/>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C53"/>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4D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50C"/>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823"/>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555"/>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19"/>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72"/>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98D"/>
    <w:rsid w:val="003B2CF2"/>
    <w:rsid w:val="003B2F25"/>
    <w:rsid w:val="003B3002"/>
    <w:rsid w:val="003B30AB"/>
    <w:rsid w:val="003B3E4A"/>
    <w:rsid w:val="003B4039"/>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000"/>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464"/>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3F0"/>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A72"/>
    <w:rsid w:val="003E5C42"/>
    <w:rsid w:val="003E5E13"/>
    <w:rsid w:val="003E5E2A"/>
    <w:rsid w:val="003E63C1"/>
    <w:rsid w:val="003E6569"/>
    <w:rsid w:val="003E6589"/>
    <w:rsid w:val="003E6BE1"/>
    <w:rsid w:val="003E703A"/>
    <w:rsid w:val="003E7118"/>
    <w:rsid w:val="003E723A"/>
    <w:rsid w:val="003E738E"/>
    <w:rsid w:val="003E744C"/>
    <w:rsid w:val="003E7552"/>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3D6"/>
    <w:rsid w:val="003F479B"/>
    <w:rsid w:val="003F4827"/>
    <w:rsid w:val="003F4839"/>
    <w:rsid w:val="003F4843"/>
    <w:rsid w:val="003F494E"/>
    <w:rsid w:val="003F4950"/>
    <w:rsid w:val="003F4AF4"/>
    <w:rsid w:val="003F4BB2"/>
    <w:rsid w:val="003F4BC8"/>
    <w:rsid w:val="003F4D72"/>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E77"/>
    <w:rsid w:val="00404F39"/>
    <w:rsid w:val="004050B1"/>
    <w:rsid w:val="004051B4"/>
    <w:rsid w:val="00405368"/>
    <w:rsid w:val="0040567F"/>
    <w:rsid w:val="004056C1"/>
    <w:rsid w:val="00405789"/>
    <w:rsid w:val="00405940"/>
    <w:rsid w:val="00405BB1"/>
    <w:rsid w:val="00405C17"/>
    <w:rsid w:val="00405C81"/>
    <w:rsid w:val="00405CFC"/>
    <w:rsid w:val="004063CB"/>
    <w:rsid w:val="0040667F"/>
    <w:rsid w:val="004066DC"/>
    <w:rsid w:val="004067F2"/>
    <w:rsid w:val="004068D6"/>
    <w:rsid w:val="00406AC6"/>
    <w:rsid w:val="00406C82"/>
    <w:rsid w:val="00406D6D"/>
    <w:rsid w:val="00406DB3"/>
    <w:rsid w:val="00406E11"/>
    <w:rsid w:val="004072D4"/>
    <w:rsid w:val="0040762C"/>
    <w:rsid w:val="004076C9"/>
    <w:rsid w:val="00407728"/>
    <w:rsid w:val="0040775B"/>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04"/>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2C4"/>
    <w:rsid w:val="00417323"/>
    <w:rsid w:val="00417346"/>
    <w:rsid w:val="0041744C"/>
    <w:rsid w:val="0041748D"/>
    <w:rsid w:val="004178B4"/>
    <w:rsid w:val="00417A97"/>
    <w:rsid w:val="00417CB1"/>
    <w:rsid w:val="00417E6C"/>
    <w:rsid w:val="00417F67"/>
    <w:rsid w:val="004201A9"/>
    <w:rsid w:val="0042033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7E2"/>
    <w:rsid w:val="00421BFB"/>
    <w:rsid w:val="00421D59"/>
    <w:rsid w:val="00421EB3"/>
    <w:rsid w:val="00422424"/>
    <w:rsid w:val="004226C2"/>
    <w:rsid w:val="004226E7"/>
    <w:rsid w:val="0042273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21"/>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9AB"/>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EC4"/>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6A1"/>
    <w:rsid w:val="0045593F"/>
    <w:rsid w:val="00455A69"/>
    <w:rsid w:val="00455D66"/>
    <w:rsid w:val="00455F7A"/>
    <w:rsid w:val="00455FBB"/>
    <w:rsid w:val="004560F5"/>
    <w:rsid w:val="00456189"/>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BB3"/>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DB7"/>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25"/>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802"/>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3F5"/>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0D3"/>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76F"/>
    <w:rsid w:val="004A786A"/>
    <w:rsid w:val="004A78F8"/>
    <w:rsid w:val="004B00A9"/>
    <w:rsid w:val="004B0420"/>
    <w:rsid w:val="004B0461"/>
    <w:rsid w:val="004B0495"/>
    <w:rsid w:val="004B0575"/>
    <w:rsid w:val="004B07E2"/>
    <w:rsid w:val="004B08FE"/>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0F6"/>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547"/>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C7E70"/>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90C"/>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2DA"/>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9CC"/>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0DE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9"/>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664"/>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9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EB8"/>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52C"/>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0CD"/>
    <w:rsid w:val="00575315"/>
    <w:rsid w:val="00575378"/>
    <w:rsid w:val="005754EE"/>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0"/>
    <w:rsid w:val="00584865"/>
    <w:rsid w:val="00584D9D"/>
    <w:rsid w:val="00584EAC"/>
    <w:rsid w:val="00585427"/>
    <w:rsid w:val="0058555E"/>
    <w:rsid w:val="0058561C"/>
    <w:rsid w:val="00585846"/>
    <w:rsid w:val="00585B45"/>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D10"/>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07"/>
    <w:rsid w:val="005A6AD0"/>
    <w:rsid w:val="005A6D88"/>
    <w:rsid w:val="005A6DC0"/>
    <w:rsid w:val="005A6EC5"/>
    <w:rsid w:val="005A6FAD"/>
    <w:rsid w:val="005A7050"/>
    <w:rsid w:val="005A7369"/>
    <w:rsid w:val="005A7536"/>
    <w:rsid w:val="005A7D06"/>
    <w:rsid w:val="005A7E7E"/>
    <w:rsid w:val="005A7F16"/>
    <w:rsid w:val="005A7F50"/>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6E6C"/>
    <w:rsid w:val="005B7074"/>
    <w:rsid w:val="005B71B7"/>
    <w:rsid w:val="005B7328"/>
    <w:rsid w:val="005B752A"/>
    <w:rsid w:val="005B752E"/>
    <w:rsid w:val="005B7BBC"/>
    <w:rsid w:val="005C0398"/>
    <w:rsid w:val="005C04CD"/>
    <w:rsid w:val="005C08D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20D"/>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646"/>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4E4"/>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3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3EAF"/>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6E0C"/>
    <w:rsid w:val="006174C4"/>
    <w:rsid w:val="00617613"/>
    <w:rsid w:val="0061776F"/>
    <w:rsid w:val="006179DD"/>
    <w:rsid w:val="00617B36"/>
    <w:rsid w:val="00620093"/>
    <w:rsid w:val="006202D7"/>
    <w:rsid w:val="006203E2"/>
    <w:rsid w:val="00620414"/>
    <w:rsid w:val="0062047E"/>
    <w:rsid w:val="0062051B"/>
    <w:rsid w:val="006206D0"/>
    <w:rsid w:val="006207AE"/>
    <w:rsid w:val="00620868"/>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6A0"/>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94"/>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670"/>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47D"/>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6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0B6"/>
    <w:rsid w:val="00670209"/>
    <w:rsid w:val="006702F1"/>
    <w:rsid w:val="00670413"/>
    <w:rsid w:val="00670456"/>
    <w:rsid w:val="00670815"/>
    <w:rsid w:val="0067085A"/>
    <w:rsid w:val="006708B6"/>
    <w:rsid w:val="00670B0F"/>
    <w:rsid w:val="00670B37"/>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8BF"/>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7E6"/>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5E9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8CD"/>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2BF"/>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295"/>
    <w:rsid w:val="006B7548"/>
    <w:rsid w:val="006B7AB6"/>
    <w:rsid w:val="006B7B20"/>
    <w:rsid w:val="006B7CB2"/>
    <w:rsid w:val="006B7DFB"/>
    <w:rsid w:val="006B7FA1"/>
    <w:rsid w:val="006C000D"/>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B44"/>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7D7"/>
    <w:rsid w:val="006D29B4"/>
    <w:rsid w:val="006D2A8E"/>
    <w:rsid w:val="006D2B4E"/>
    <w:rsid w:val="006D2EF2"/>
    <w:rsid w:val="006D3042"/>
    <w:rsid w:val="006D30DF"/>
    <w:rsid w:val="006D342A"/>
    <w:rsid w:val="006D34DF"/>
    <w:rsid w:val="006D3890"/>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75A"/>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4D5"/>
    <w:rsid w:val="006E056A"/>
    <w:rsid w:val="006E05F2"/>
    <w:rsid w:val="006E080B"/>
    <w:rsid w:val="006E0ABA"/>
    <w:rsid w:val="006E0AFE"/>
    <w:rsid w:val="006E0BE7"/>
    <w:rsid w:val="006E0C33"/>
    <w:rsid w:val="006E0CD0"/>
    <w:rsid w:val="006E0D88"/>
    <w:rsid w:val="006E0DDD"/>
    <w:rsid w:val="006E0E66"/>
    <w:rsid w:val="006E0F8E"/>
    <w:rsid w:val="006E10FC"/>
    <w:rsid w:val="006E111A"/>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E7D21"/>
    <w:rsid w:val="006F003B"/>
    <w:rsid w:val="006F00E8"/>
    <w:rsid w:val="006F0106"/>
    <w:rsid w:val="006F0193"/>
    <w:rsid w:val="006F0427"/>
    <w:rsid w:val="006F075E"/>
    <w:rsid w:val="006F087C"/>
    <w:rsid w:val="006F0AB6"/>
    <w:rsid w:val="006F0CF8"/>
    <w:rsid w:val="006F0D0B"/>
    <w:rsid w:val="006F0E75"/>
    <w:rsid w:val="006F1055"/>
    <w:rsid w:val="006F1345"/>
    <w:rsid w:val="006F13D6"/>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067"/>
    <w:rsid w:val="00712139"/>
    <w:rsid w:val="007123E6"/>
    <w:rsid w:val="00712646"/>
    <w:rsid w:val="0071286D"/>
    <w:rsid w:val="00712958"/>
    <w:rsid w:val="00712B26"/>
    <w:rsid w:val="00712C92"/>
    <w:rsid w:val="00712D21"/>
    <w:rsid w:val="00712ECA"/>
    <w:rsid w:val="00712EDE"/>
    <w:rsid w:val="00713063"/>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5F8"/>
    <w:rsid w:val="00721725"/>
    <w:rsid w:val="00721779"/>
    <w:rsid w:val="00721C43"/>
    <w:rsid w:val="00721C65"/>
    <w:rsid w:val="00721F04"/>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B6D"/>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053"/>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1F5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25F"/>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3F"/>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5D6"/>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43C"/>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ADC"/>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60"/>
    <w:rsid w:val="007C40FE"/>
    <w:rsid w:val="007C41F3"/>
    <w:rsid w:val="007C4266"/>
    <w:rsid w:val="007C42BB"/>
    <w:rsid w:val="007C4628"/>
    <w:rsid w:val="007C4654"/>
    <w:rsid w:val="007C4864"/>
    <w:rsid w:val="007C49D2"/>
    <w:rsid w:val="007C49F7"/>
    <w:rsid w:val="007C4C6E"/>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4E"/>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857"/>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5EDF"/>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1E5"/>
    <w:rsid w:val="00830300"/>
    <w:rsid w:val="00830623"/>
    <w:rsid w:val="00830839"/>
    <w:rsid w:val="0083090B"/>
    <w:rsid w:val="00830A8F"/>
    <w:rsid w:val="00830C2B"/>
    <w:rsid w:val="0083123C"/>
    <w:rsid w:val="008312B0"/>
    <w:rsid w:val="008313E5"/>
    <w:rsid w:val="008315F8"/>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501"/>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6ED"/>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05"/>
    <w:rsid w:val="00856445"/>
    <w:rsid w:val="008564A8"/>
    <w:rsid w:val="00856753"/>
    <w:rsid w:val="008568E5"/>
    <w:rsid w:val="00856A89"/>
    <w:rsid w:val="0085742E"/>
    <w:rsid w:val="00857749"/>
    <w:rsid w:val="00857882"/>
    <w:rsid w:val="00857889"/>
    <w:rsid w:val="0085793E"/>
    <w:rsid w:val="00857AF5"/>
    <w:rsid w:val="00857F5E"/>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838"/>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85"/>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4A1"/>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BFB"/>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309"/>
    <w:rsid w:val="0088749F"/>
    <w:rsid w:val="0088755B"/>
    <w:rsid w:val="00887563"/>
    <w:rsid w:val="00887725"/>
    <w:rsid w:val="00887849"/>
    <w:rsid w:val="008878C7"/>
    <w:rsid w:val="00887A73"/>
    <w:rsid w:val="00887ABA"/>
    <w:rsid w:val="00887AD4"/>
    <w:rsid w:val="00887B3A"/>
    <w:rsid w:val="00887C8C"/>
    <w:rsid w:val="00887E69"/>
    <w:rsid w:val="00887F78"/>
    <w:rsid w:val="008900C0"/>
    <w:rsid w:val="008900F3"/>
    <w:rsid w:val="00890728"/>
    <w:rsid w:val="00890780"/>
    <w:rsid w:val="00890812"/>
    <w:rsid w:val="00890A87"/>
    <w:rsid w:val="00890FAB"/>
    <w:rsid w:val="0089125B"/>
    <w:rsid w:val="008912F8"/>
    <w:rsid w:val="0089130C"/>
    <w:rsid w:val="00891A4F"/>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A3C"/>
    <w:rsid w:val="00894BC7"/>
    <w:rsid w:val="00894DF2"/>
    <w:rsid w:val="00895094"/>
    <w:rsid w:val="00895161"/>
    <w:rsid w:val="0089520B"/>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BA"/>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6EA"/>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652"/>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19D"/>
    <w:rsid w:val="008E3292"/>
    <w:rsid w:val="008E3B5B"/>
    <w:rsid w:val="008E3C89"/>
    <w:rsid w:val="008E3CA1"/>
    <w:rsid w:val="008E3CEB"/>
    <w:rsid w:val="008E3CF9"/>
    <w:rsid w:val="008E3D68"/>
    <w:rsid w:val="008E4046"/>
    <w:rsid w:val="008E41CA"/>
    <w:rsid w:val="008E4234"/>
    <w:rsid w:val="008E4363"/>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49E2"/>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1DF"/>
    <w:rsid w:val="00910647"/>
    <w:rsid w:val="0091081D"/>
    <w:rsid w:val="00910933"/>
    <w:rsid w:val="00910B75"/>
    <w:rsid w:val="00910CD7"/>
    <w:rsid w:val="00910D1F"/>
    <w:rsid w:val="00910D9D"/>
    <w:rsid w:val="00910E48"/>
    <w:rsid w:val="00910EB3"/>
    <w:rsid w:val="00910ECD"/>
    <w:rsid w:val="00910F42"/>
    <w:rsid w:val="009114CB"/>
    <w:rsid w:val="009115D8"/>
    <w:rsid w:val="0091171A"/>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2E8F"/>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17DC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707"/>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96"/>
    <w:rsid w:val="00922AA6"/>
    <w:rsid w:val="00922BE5"/>
    <w:rsid w:val="00922C9F"/>
    <w:rsid w:val="00923034"/>
    <w:rsid w:val="009231DA"/>
    <w:rsid w:val="00923234"/>
    <w:rsid w:val="00923842"/>
    <w:rsid w:val="009238E8"/>
    <w:rsid w:val="009239EC"/>
    <w:rsid w:val="00923C11"/>
    <w:rsid w:val="00923CEE"/>
    <w:rsid w:val="00923DA7"/>
    <w:rsid w:val="0092415A"/>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79C"/>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2B52"/>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5A"/>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B4C"/>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10D"/>
    <w:rsid w:val="009763C0"/>
    <w:rsid w:val="009767FA"/>
    <w:rsid w:val="00976C19"/>
    <w:rsid w:val="00976C3A"/>
    <w:rsid w:val="00976E0F"/>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2D2"/>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515"/>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AA"/>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58A"/>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7E4"/>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776"/>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AEC"/>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4B8"/>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298"/>
    <w:rsid w:val="009E2533"/>
    <w:rsid w:val="009E25AA"/>
    <w:rsid w:val="009E267A"/>
    <w:rsid w:val="009E2709"/>
    <w:rsid w:val="009E271E"/>
    <w:rsid w:val="009E28FB"/>
    <w:rsid w:val="009E302B"/>
    <w:rsid w:val="009E3533"/>
    <w:rsid w:val="009E398D"/>
    <w:rsid w:val="009E39AA"/>
    <w:rsid w:val="009E4A6A"/>
    <w:rsid w:val="009E4F39"/>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96"/>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14A"/>
    <w:rsid w:val="00A042A2"/>
    <w:rsid w:val="00A0438C"/>
    <w:rsid w:val="00A04A3E"/>
    <w:rsid w:val="00A04C50"/>
    <w:rsid w:val="00A05026"/>
    <w:rsid w:val="00A0511E"/>
    <w:rsid w:val="00A052ED"/>
    <w:rsid w:val="00A05371"/>
    <w:rsid w:val="00A054C9"/>
    <w:rsid w:val="00A05918"/>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2B"/>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7E"/>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2CE"/>
    <w:rsid w:val="00A334A2"/>
    <w:rsid w:val="00A3368C"/>
    <w:rsid w:val="00A33866"/>
    <w:rsid w:val="00A339E7"/>
    <w:rsid w:val="00A340AA"/>
    <w:rsid w:val="00A341B5"/>
    <w:rsid w:val="00A341DB"/>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813"/>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181"/>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09"/>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699"/>
    <w:rsid w:val="00A77784"/>
    <w:rsid w:val="00A77807"/>
    <w:rsid w:val="00A7789A"/>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C7"/>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1FE"/>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6EC"/>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DAB"/>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7ED"/>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57"/>
    <w:rsid w:val="00AB3B93"/>
    <w:rsid w:val="00AB3CB9"/>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377"/>
    <w:rsid w:val="00AD53D6"/>
    <w:rsid w:val="00AD559D"/>
    <w:rsid w:val="00AD5813"/>
    <w:rsid w:val="00AD59EB"/>
    <w:rsid w:val="00AD5A0B"/>
    <w:rsid w:val="00AD5A3D"/>
    <w:rsid w:val="00AD5AE7"/>
    <w:rsid w:val="00AD5BCC"/>
    <w:rsid w:val="00AD5BFF"/>
    <w:rsid w:val="00AD5C59"/>
    <w:rsid w:val="00AD5DD1"/>
    <w:rsid w:val="00AD600F"/>
    <w:rsid w:val="00AD60BB"/>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B7E"/>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DBE"/>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874"/>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28"/>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544"/>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2E72"/>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2D8"/>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0F0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2E62"/>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BD7"/>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A80"/>
    <w:rsid w:val="00BA5CD2"/>
    <w:rsid w:val="00BA5CF4"/>
    <w:rsid w:val="00BA5DA3"/>
    <w:rsid w:val="00BA5E0C"/>
    <w:rsid w:val="00BA5E19"/>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4CB"/>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0E"/>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B74"/>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288"/>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92"/>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0C5"/>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455"/>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05"/>
    <w:rsid w:val="00C20D4D"/>
    <w:rsid w:val="00C2107D"/>
    <w:rsid w:val="00C2123D"/>
    <w:rsid w:val="00C21334"/>
    <w:rsid w:val="00C213B8"/>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1E81"/>
    <w:rsid w:val="00C52044"/>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963"/>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54"/>
    <w:rsid w:val="00C813CD"/>
    <w:rsid w:val="00C81487"/>
    <w:rsid w:val="00C81B85"/>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4FB"/>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64"/>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96"/>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7D"/>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81E"/>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A5C"/>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C8"/>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C9C"/>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2D"/>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41"/>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ADB"/>
    <w:rsid w:val="00D50E0F"/>
    <w:rsid w:val="00D50E2C"/>
    <w:rsid w:val="00D50F79"/>
    <w:rsid w:val="00D510E8"/>
    <w:rsid w:val="00D51140"/>
    <w:rsid w:val="00D512E5"/>
    <w:rsid w:val="00D513FC"/>
    <w:rsid w:val="00D514FF"/>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33"/>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4BE0"/>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DA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897"/>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31B"/>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1C"/>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6C5"/>
    <w:rsid w:val="00D96872"/>
    <w:rsid w:val="00D968CE"/>
    <w:rsid w:val="00D96956"/>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E5E"/>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A5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11E"/>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12"/>
    <w:rsid w:val="00DE10A1"/>
    <w:rsid w:val="00DE10E3"/>
    <w:rsid w:val="00DE10F5"/>
    <w:rsid w:val="00DE1692"/>
    <w:rsid w:val="00DE18EC"/>
    <w:rsid w:val="00DE1C22"/>
    <w:rsid w:val="00DE23FF"/>
    <w:rsid w:val="00DE2467"/>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0E4"/>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8A0"/>
    <w:rsid w:val="00DF3BA0"/>
    <w:rsid w:val="00DF3BB3"/>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6FE"/>
    <w:rsid w:val="00E219AB"/>
    <w:rsid w:val="00E21BB5"/>
    <w:rsid w:val="00E21D2F"/>
    <w:rsid w:val="00E21DA1"/>
    <w:rsid w:val="00E22052"/>
    <w:rsid w:val="00E2223C"/>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074"/>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6D90"/>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71E"/>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9A6"/>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8AD"/>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62"/>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34"/>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2F3"/>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3FB0"/>
    <w:rsid w:val="00E740BE"/>
    <w:rsid w:val="00E741AD"/>
    <w:rsid w:val="00E7426C"/>
    <w:rsid w:val="00E74287"/>
    <w:rsid w:val="00E743DB"/>
    <w:rsid w:val="00E744A0"/>
    <w:rsid w:val="00E74679"/>
    <w:rsid w:val="00E74806"/>
    <w:rsid w:val="00E74A61"/>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8DB"/>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A8"/>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4C9"/>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94A"/>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97"/>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DE2"/>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174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997"/>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5F6B"/>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873"/>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4F5B"/>
    <w:rsid w:val="00ED5054"/>
    <w:rsid w:val="00ED527B"/>
    <w:rsid w:val="00ED531F"/>
    <w:rsid w:val="00ED5489"/>
    <w:rsid w:val="00ED5619"/>
    <w:rsid w:val="00ED58A4"/>
    <w:rsid w:val="00ED5955"/>
    <w:rsid w:val="00ED5B77"/>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8F4"/>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BBB"/>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755"/>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D0"/>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6EA"/>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DCF"/>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329"/>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848"/>
    <w:rsid w:val="00F4691E"/>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C"/>
    <w:rsid w:val="00F50D1E"/>
    <w:rsid w:val="00F5116C"/>
    <w:rsid w:val="00F513CD"/>
    <w:rsid w:val="00F515D2"/>
    <w:rsid w:val="00F51915"/>
    <w:rsid w:val="00F51B80"/>
    <w:rsid w:val="00F51B96"/>
    <w:rsid w:val="00F524C4"/>
    <w:rsid w:val="00F52537"/>
    <w:rsid w:val="00F5286F"/>
    <w:rsid w:val="00F528A3"/>
    <w:rsid w:val="00F52A68"/>
    <w:rsid w:val="00F52BE5"/>
    <w:rsid w:val="00F52C61"/>
    <w:rsid w:val="00F52F59"/>
    <w:rsid w:val="00F530A7"/>
    <w:rsid w:val="00F530DE"/>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A4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2BB1"/>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B72"/>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2F5"/>
    <w:rsid w:val="00FB637D"/>
    <w:rsid w:val="00FB65A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C2D"/>
    <w:rsid w:val="00FC0D68"/>
    <w:rsid w:val="00FC0E38"/>
    <w:rsid w:val="00FC12B0"/>
    <w:rsid w:val="00FC16BF"/>
    <w:rsid w:val="00FC1858"/>
    <w:rsid w:val="00FC1900"/>
    <w:rsid w:val="00FC1937"/>
    <w:rsid w:val="00FC1A78"/>
    <w:rsid w:val="00FC1C90"/>
    <w:rsid w:val="00FC1CC8"/>
    <w:rsid w:val="00FC1E0B"/>
    <w:rsid w:val="00FC1F5E"/>
    <w:rsid w:val="00FC1F95"/>
    <w:rsid w:val="00FC20E9"/>
    <w:rsid w:val="00FC217D"/>
    <w:rsid w:val="00FC2340"/>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01C"/>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18"/>
    <w:rsid w:val="00FE0FCF"/>
    <w:rsid w:val="00FE0FDD"/>
    <w:rsid w:val="00FE0FE5"/>
    <w:rsid w:val="00FE112E"/>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76B5"/>
    <w:rsid w:val="012B1EF0"/>
    <w:rsid w:val="013C020E"/>
    <w:rsid w:val="015123B9"/>
    <w:rsid w:val="017A7263"/>
    <w:rsid w:val="01FD12B4"/>
    <w:rsid w:val="02836009"/>
    <w:rsid w:val="028422ED"/>
    <w:rsid w:val="03087483"/>
    <w:rsid w:val="032C086E"/>
    <w:rsid w:val="03315B5E"/>
    <w:rsid w:val="033C10AE"/>
    <w:rsid w:val="035F3F48"/>
    <w:rsid w:val="03B140D4"/>
    <w:rsid w:val="03C331D7"/>
    <w:rsid w:val="03D75998"/>
    <w:rsid w:val="03E015D8"/>
    <w:rsid w:val="043F0BEF"/>
    <w:rsid w:val="045650F6"/>
    <w:rsid w:val="04A85B42"/>
    <w:rsid w:val="053F3EFD"/>
    <w:rsid w:val="055342FA"/>
    <w:rsid w:val="055A7363"/>
    <w:rsid w:val="057E29A2"/>
    <w:rsid w:val="0582355B"/>
    <w:rsid w:val="05870BDE"/>
    <w:rsid w:val="059C76A0"/>
    <w:rsid w:val="05BB7F8B"/>
    <w:rsid w:val="05F23A3F"/>
    <w:rsid w:val="060A4F41"/>
    <w:rsid w:val="06577D70"/>
    <w:rsid w:val="066F5090"/>
    <w:rsid w:val="06C33D3B"/>
    <w:rsid w:val="06E45A7E"/>
    <w:rsid w:val="07391925"/>
    <w:rsid w:val="08053EFD"/>
    <w:rsid w:val="080F5B9D"/>
    <w:rsid w:val="082931A9"/>
    <w:rsid w:val="08B8671D"/>
    <w:rsid w:val="08E81855"/>
    <w:rsid w:val="08FC045C"/>
    <w:rsid w:val="091A04F2"/>
    <w:rsid w:val="095B04D8"/>
    <w:rsid w:val="0983256E"/>
    <w:rsid w:val="098B3240"/>
    <w:rsid w:val="09A94CFD"/>
    <w:rsid w:val="09ED4415"/>
    <w:rsid w:val="0A8F5AD7"/>
    <w:rsid w:val="0ADA71CA"/>
    <w:rsid w:val="0AE125B3"/>
    <w:rsid w:val="0B2E6DF8"/>
    <w:rsid w:val="0B660C1A"/>
    <w:rsid w:val="0B694717"/>
    <w:rsid w:val="0B732F2C"/>
    <w:rsid w:val="0B740519"/>
    <w:rsid w:val="0B76450E"/>
    <w:rsid w:val="0B9722D6"/>
    <w:rsid w:val="0B9E41D7"/>
    <w:rsid w:val="0B9E4DF8"/>
    <w:rsid w:val="0BC57943"/>
    <w:rsid w:val="0BE05F3D"/>
    <w:rsid w:val="0C2B6D85"/>
    <w:rsid w:val="0CA620F4"/>
    <w:rsid w:val="0D1424AC"/>
    <w:rsid w:val="0D2210AE"/>
    <w:rsid w:val="0D3E69C1"/>
    <w:rsid w:val="0D76326A"/>
    <w:rsid w:val="0D896A37"/>
    <w:rsid w:val="0DA97525"/>
    <w:rsid w:val="0DDE26E1"/>
    <w:rsid w:val="0E926E65"/>
    <w:rsid w:val="0EAA45DE"/>
    <w:rsid w:val="0EAD49A7"/>
    <w:rsid w:val="0EFC031A"/>
    <w:rsid w:val="0F7A585D"/>
    <w:rsid w:val="0FA97864"/>
    <w:rsid w:val="0FAE4E7B"/>
    <w:rsid w:val="100B4A88"/>
    <w:rsid w:val="100B5E29"/>
    <w:rsid w:val="10D97CD5"/>
    <w:rsid w:val="10E26731"/>
    <w:rsid w:val="10F2069F"/>
    <w:rsid w:val="11034D52"/>
    <w:rsid w:val="112C2A34"/>
    <w:rsid w:val="11353C9B"/>
    <w:rsid w:val="11494E5B"/>
    <w:rsid w:val="11627AC5"/>
    <w:rsid w:val="117C53FE"/>
    <w:rsid w:val="1186377A"/>
    <w:rsid w:val="121B70FA"/>
    <w:rsid w:val="125B080B"/>
    <w:rsid w:val="12724C45"/>
    <w:rsid w:val="12825FEA"/>
    <w:rsid w:val="128D0D77"/>
    <w:rsid w:val="12A10FF2"/>
    <w:rsid w:val="12B32B77"/>
    <w:rsid w:val="130A686C"/>
    <w:rsid w:val="131247BB"/>
    <w:rsid w:val="134F4A53"/>
    <w:rsid w:val="137A57A0"/>
    <w:rsid w:val="138E4FB6"/>
    <w:rsid w:val="13A02678"/>
    <w:rsid w:val="13A13B3C"/>
    <w:rsid w:val="13AA79D9"/>
    <w:rsid w:val="148C6553"/>
    <w:rsid w:val="151B4D60"/>
    <w:rsid w:val="152004FB"/>
    <w:rsid w:val="153E39FA"/>
    <w:rsid w:val="15447E4C"/>
    <w:rsid w:val="155C53FF"/>
    <w:rsid w:val="155D7127"/>
    <w:rsid w:val="15897F1C"/>
    <w:rsid w:val="15C829C6"/>
    <w:rsid w:val="15CF16A7"/>
    <w:rsid w:val="1673612B"/>
    <w:rsid w:val="16CF1E61"/>
    <w:rsid w:val="16E15FCE"/>
    <w:rsid w:val="170B03A2"/>
    <w:rsid w:val="1734319D"/>
    <w:rsid w:val="174D108A"/>
    <w:rsid w:val="175148D7"/>
    <w:rsid w:val="179A1AB1"/>
    <w:rsid w:val="17F51899"/>
    <w:rsid w:val="17F93E0B"/>
    <w:rsid w:val="18070A29"/>
    <w:rsid w:val="183D191C"/>
    <w:rsid w:val="184A5F6E"/>
    <w:rsid w:val="187004C1"/>
    <w:rsid w:val="18B406A3"/>
    <w:rsid w:val="18DC71A5"/>
    <w:rsid w:val="19033B41"/>
    <w:rsid w:val="19096D36"/>
    <w:rsid w:val="19222005"/>
    <w:rsid w:val="195645B9"/>
    <w:rsid w:val="197220A7"/>
    <w:rsid w:val="198A5CD0"/>
    <w:rsid w:val="19C71013"/>
    <w:rsid w:val="1A2F7C69"/>
    <w:rsid w:val="1AC03B72"/>
    <w:rsid w:val="1AF12E7D"/>
    <w:rsid w:val="1B2E6E70"/>
    <w:rsid w:val="1B823C34"/>
    <w:rsid w:val="1BA54D2A"/>
    <w:rsid w:val="1BBB49DB"/>
    <w:rsid w:val="1BF106AF"/>
    <w:rsid w:val="1C455CA5"/>
    <w:rsid w:val="1C767643"/>
    <w:rsid w:val="1C8B0D57"/>
    <w:rsid w:val="1CCF61D3"/>
    <w:rsid w:val="1CE07FE1"/>
    <w:rsid w:val="1D0E3521"/>
    <w:rsid w:val="1D2C69D2"/>
    <w:rsid w:val="1D37121A"/>
    <w:rsid w:val="1DAB4A7F"/>
    <w:rsid w:val="1DBF8581"/>
    <w:rsid w:val="1E05080A"/>
    <w:rsid w:val="1E4E3AB1"/>
    <w:rsid w:val="1F043C41"/>
    <w:rsid w:val="1F1437EE"/>
    <w:rsid w:val="1F3B3402"/>
    <w:rsid w:val="1F461F06"/>
    <w:rsid w:val="1F640680"/>
    <w:rsid w:val="1F8045F3"/>
    <w:rsid w:val="1FC42F0B"/>
    <w:rsid w:val="202C4079"/>
    <w:rsid w:val="204B210A"/>
    <w:rsid w:val="2059218A"/>
    <w:rsid w:val="20F30BB9"/>
    <w:rsid w:val="20F662EC"/>
    <w:rsid w:val="21052827"/>
    <w:rsid w:val="21156B08"/>
    <w:rsid w:val="21663001"/>
    <w:rsid w:val="216972CB"/>
    <w:rsid w:val="21701F90"/>
    <w:rsid w:val="219519F6"/>
    <w:rsid w:val="21AA1411"/>
    <w:rsid w:val="21C916A0"/>
    <w:rsid w:val="21D65A7A"/>
    <w:rsid w:val="21DC7625"/>
    <w:rsid w:val="21E81505"/>
    <w:rsid w:val="22045CDB"/>
    <w:rsid w:val="2224235A"/>
    <w:rsid w:val="22310C4E"/>
    <w:rsid w:val="224C6559"/>
    <w:rsid w:val="22835CF3"/>
    <w:rsid w:val="229D32CF"/>
    <w:rsid w:val="22F34C27"/>
    <w:rsid w:val="22F44052"/>
    <w:rsid w:val="231D47DA"/>
    <w:rsid w:val="234B2DEF"/>
    <w:rsid w:val="238D7F38"/>
    <w:rsid w:val="23941C35"/>
    <w:rsid w:val="239E00B4"/>
    <w:rsid w:val="23A6343E"/>
    <w:rsid w:val="23F05767"/>
    <w:rsid w:val="240C19BD"/>
    <w:rsid w:val="251E74A4"/>
    <w:rsid w:val="25264B88"/>
    <w:rsid w:val="25BF6260"/>
    <w:rsid w:val="261A6418"/>
    <w:rsid w:val="2694227D"/>
    <w:rsid w:val="26976A51"/>
    <w:rsid w:val="275F3C2F"/>
    <w:rsid w:val="27843CE5"/>
    <w:rsid w:val="27E86D24"/>
    <w:rsid w:val="288D4D47"/>
    <w:rsid w:val="29000787"/>
    <w:rsid w:val="29204391"/>
    <w:rsid w:val="296E14AB"/>
    <w:rsid w:val="299E4777"/>
    <w:rsid w:val="29CC7093"/>
    <w:rsid w:val="2A110088"/>
    <w:rsid w:val="2A454B46"/>
    <w:rsid w:val="2A495A74"/>
    <w:rsid w:val="2A6003DE"/>
    <w:rsid w:val="2A6056B1"/>
    <w:rsid w:val="2A7228D5"/>
    <w:rsid w:val="2A766E48"/>
    <w:rsid w:val="2A970E5E"/>
    <w:rsid w:val="2A9C3363"/>
    <w:rsid w:val="2B5D60D4"/>
    <w:rsid w:val="2BCB211E"/>
    <w:rsid w:val="2BE52041"/>
    <w:rsid w:val="2C233F48"/>
    <w:rsid w:val="2C62067F"/>
    <w:rsid w:val="2C960ED5"/>
    <w:rsid w:val="2CDA5AFE"/>
    <w:rsid w:val="2D9B0395"/>
    <w:rsid w:val="2DA83A37"/>
    <w:rsid w:val="2DD45655"/>
    <w:rsid w:val="2DE97352"/>
    <w:rsid w:val="2DFC557E"/>
    <w:rsid w:val="2E6B420B"/>
    <w:rsid w:val="2E9E47DE"/>
    <w:rsid w:val="2ECD27D0"/>
    <w:rsid w:val="2EE21389"/>
    <w:rsid w:val="2EF7566A"/>
    <w:rsid w:val="2EFC4E63"/>
    <w:rsid w:val="2F3740ED"/>
    <w:rsid w:val="2F6F401D"/>
    <w:rsid w:val="2F805A94"/>
    <w:rsid w:val="2FBD0F96"/>
    <w:rsid w:val="2FFA1F7C"/>
    <w:rsid w:val="305E51E4"/>
    <w:rsid w:val="30662115"/>
    <w:rsid w:val="307333B8"/>
    <w:rsid w:val="3099315A"/>
    <w:rsid w:val="309E69E5"/>
    <w:rsid w:val="30C52B79"/>
    <w:rsid w:val="31512F04"/>
    <w:rsid w:val="315C608D"/>
    <w:rsid w:val="316B62D0"/>
    <w:rsid w:val="31B5579D"/>
    <w:rsid w:val="31B859B9"/>
    <w:rsid w:val="31DE2F46"/>
    <w:rsid w:val="31EF6F01"/>
    <w:rsid w:val="32781C7E"/>
    <w:rsid w:val="32861DCE"/>
    <w:rsid w:val="32946DE5"/>
    <w:rsid w:val="32AE127B"/>
    <w:rsid w:val="32C46B73"/>
    <w:rsid w:val="32EB653A"/>
    <w:rsid w:val="33363B94"/>
    <w:rsid w:val="33435756"/>
    <w:rsid w:val="334C2195"/>
    <w:rsid w:val="335F273B"/>
    <w:rsid w:val="336E78C8"/>
    <w:rsid w:val="33D60378"/>
    <w:rsid w:val="35101EE0"/>
    <w:rsid w:val="35643762"/>
    <w:rsid w:val="35EB5C31"/>
    <w:rsid w:val="36105698"/>
    <w:rsid w:val="36107446"/>
    <w:rsid w:val="36522C60"/>
    <w:rsid w:val="36826660"/>
    <w:rsid w:val="368A71F8"/>
    <w:rsid w:val="36C258FC"/>
    <w:rsid w:val="37264EFF"/>
    <w:rsid w:val="373117E1"/>
    <w:rsid w:val="37376EB9"/>
    <w:rsid w:val="37524896"/>
    <w:rsid w:val="37842958"/>
    <w:rsid w:val="378B1534"/>
    <w:rsid w:val="37DC1CD5"/>
    <w:rsid w:val="38357C28"/>
    <w:rsid w:val="383A69FC"/>
    <w:rsid w:val="38573C2B"/>
    <w:rsid w:val="38C457BA"/>
    <w:rsid w:val="38CE5AC2"/>
    <w:rsid w:val="38EA466D"/>
    <w:rsid w:val="39276F34"/>
    <w:rsid w:val="39565158"/>
    <w:rsid w:val="39FC39DE"/>
    <w:rsid w:val="3A9B19D4"/>
    <w:rsid w:val="3AA5425D"/>
    <w:rsid w:val="3AD60C5E"/>
    <w:rsid w:val="3B137B1D"/>
    <w:rsid w:val="3B2E55DE"/>
    <w:rsid w:val="3B302075"/>
    <w:rsid w:val="3B35639E"/>
    <w:rsid w:val="3B3B31B7"/>
    <w:rsid w:val="3B6E134A"/>
    <w:rsid w:val="3BC21E63"/>
    <w:rsid w:val="3BCB6780"/>
    <w:rsid w:val="3C84592E"/>
    <w:rsid w:val="3C8B77C6"/>
    <w:rsid w:val="3CEC3219"/>
    <w:rsid w:val="3D580050"/>
    <w:rsid w:val="3D631196"/>
    <w:rsid w:val="3DD3114F"/>
    <w:rsid w:val="3DDD0555"/>
    <w:rsid w:val="3DFA56B6"/>
    <w:rsid w:val="3DFC0F76"/>
    <w:rsid w:val="3E46434D"/>
    <w:rsid w:val="3E4707A5"/>
    <w:rsid w:val="3E491747"/>
    <w:rsid w:val="3E675C0A"/>
    <w:rsid w:val="3F40102F"/>
    <w:rsid w:val="3F4C0B6A"/>
    <w:rsid w:val="3F570D47"/>
    <w:rsid w:val="3F9F4332"/>
    <w:rsid w:val="3FF0753F"/>
    <w:rsid w:val="40036AB4"/>
    <w:rsid w:val="401A15ED"/>
    <w:rsid w:val="402663DA"/>
    <w:rsid w:val="40AD420F"/>
    <w:rsid w:val="40E63006"/>
    <w:rsid w:val="412D35A2"/>
    <w:rsid w:val="41526A99"/>
    <w:rsid w:val="418B1B81"/>
    <w:rsid w:val="422B27D0"/>
    <w:rsid w:val="42CD0A98"/>
    <w:rsid w:val="42DE18C6"/>
    <w:rsid w:val="42E45EE2"/>
    <w:rsid w:val="42FE2AC6"/>
    <w:rsid w:val="431A0C09"/>
    <w:rsid w:val="433F2222"/>
    <w:rsid w:val="439D19C2"/>
    <w:rsid w:val="43B12268"/>
    <w:rsid w:val="43BC7711"/>
    <w:rsid w:val="43C95804"/>
    <w:rsid w:val="44380293"/>
    <w:rsid w:val="4442230C"/>
    <w:rsid w:val="44B225C5"/>
    <w:rsid w:val="44B928C0"/>
    <w:rsid w:val="44D81864"/>
    <w:rsid w:val="456C663D"/>
    <w:rsid w:val="458F0387"/>
    <w:rsid w:val="45C1250B"/>
    <w:rsid w:val="45E723BC"/>
    <w:rsid w:val="45F428CB"/>
    <w:rsid w:val="461E02FB"/>
    <w:rsid w:val="46367FBA"/>
    <w:rsid w:val="46642087"/>
    <w:rsid w:val="46A14816"/>
    <w:rsid w:val="46B404E2"/>
    <w:rsid w:val="474E0CA4"/>
    <w:rsid w:val="475871CF"/>
    <w:rsid w:val="479F062A"/>
    <w:rsid w:val="47BC268C"/>
    <w:rsid w:val="48063372"/>
    <w:rsid w:val="480E2158"/>
    <w:rsid w:val="482079BC"/>
    <w:rsid w:val="482D09B7"/>
    <w:rsid w:val="486448DE"/>
    <w:rsid w:val="489D2DBB"/>
    <w:rsid w:val="49615E05"/>
    <w:rsid w:val="49C366A1"/>
    <w:rsid w:val="4A102960"/>
    <w:rsid w:val="4A183041"/>
    <w:rsid w:val="4A230604"/>
    <w:rsid w:val="4B257098"/>
    <w:rsid w:val="4B443152"/>
    <w:rsid w:val="4B65373A"/>
    <w:rsid w:val="4B8045F2"/>
    <w:rsid w:val="4BC97780"/>
    <w:rsid w:val="4C27636E"/>
    <w:rsid w:val="4C852856"/>
    <w:rsid w:val="4CC52999"/>
    <w:rsid w:val="4D00163A"/>
    <w:rsid w:val="4DE4323A"/>
    <w:rsid w:val="4E3B343B"/>
    <w:rsid w:val="4E8A67B0"/>
    <w:rsid w:val="4F0F5BE3"/>
    <w:rsid w:val="4F2E0C11"/>
    <w:rsid w:val="4FAA42E2"/>
    <w:rsid w:val="4FBC3BB4"/>
    <w:rsid w:val="501435BF"/>
    <w:rsid w:val="5067133A"/>
    <w:rsid w:val="506C7A7D"/>
    <w:rsid w:val="50795EBC"/>
    <w:rsid w:val="507D4C7E"/>
    <w:rsid w:val="508516DD"/>
    <w:rsid w:val="50FFA9F5"/>
    <w:rsid w:val="51480782"/>
    <w:rsid w:val="51753089"/>
    <w:rsid w:val="51BD3FCA"/>
    <w:rsid w:val="51E57A0F"/>
    <w:rsid w:val="51EC4E24"/>
    <w:rsid w:val="51FD28CD"/>
    <w:rsid w:val="52036133"/>
    <w:rsid w:val="522A013F"/>
    <w:rsid w:val="52422029"/>
    <w:rsid w:val="524746E5"/>
    <w:rsid w:val="53062B51"/>
    <w:rsid w:val="531968C6"/>
    <w:rsid w:val="532A5793"/>
    <w:rsid w:val="5361780D"/>
    <w:rsid w:val="537B1EED"/>
    <w:rsid w:val="5394161B"/>
    <w:rsid w:val="539A2036"/>
    <w:rsid w:val="53B942EC"/>
    <w:rsid w:val="53D44BB5"/>
    <w:rsid w:val="5406411C"/>
    <w:rsid w:val="541B78CC"/>
    <w:rsid w:val="54353316"/>
    <w:rsid w:val="545A68AA"/>
    <w:rsid w:val="548172CB"/>
    <w:rsid w:val="5486663B"/>
    <w:rsid w:val="54B0479B"/>
    <w:rsid w:val="54B92B9F"/>
    <w:rsid w:val="54C6402E"/>
    <w:rsid w:val="54E53058"/>
    <w:rsid w:val="55040901"/>
    <w:rsid w:val="550A5C7C"/>
    <w:rsid w:val="55315A8E"/>
    <w:rsid w:val="553B5E36"/>
    <w:rsid w:val="55E955B1"/>
    <w:rsid w:val="562916F1"/>
    <w:rsid w:val="5660489D"/>
    <w:rsid w:val="56765625"/>
    <w:rsid w:val="56DF05DE"/>
    <w:rsid w:val="56E90F5B"/>
    <w:rsid w:val="571F625E"/>
    <w:rsid w:val="575136EE"/>
    <w:rsid w:val="5761299F"/>
    <w:rsid w:val="578515EA"/>
    <w:rsid w:val="579E2EA2"/>
    <w:rsid w:val="57BC384B"/>
    <w:rsid w:val="57E018B8"/>
    <w:rsid w:val="57F30C49"/>
    <w:rsid w:val="57F4406D"/>
    <w:rsid w:val="57FB5D50"/>
    <w:rsid w:val="57FC6189"/>
    <w:rsid w:val="583D0117"/>
    <w:rsid w:val="58AD003C"/>
    <w:rsid w:val="58C425E6"/>
    <w:rsid w:val="58CD3983"/>
    <w:rsid w:val="59AF0BA0"/>
    <w:rsid w:val="59EF2ECF"/>
    <w:rsid w:val="59F4562A"/>
    <w:rsid w:val="5A137381"/>
    <w:rsid w:val="5A3A605F"/>
    <w:rsid w:val="5A4E1375"/>
    <w:rsid w:val="5A582624"/>
    <w:rsid w:val="5A5928C4"/>
    <w:rsid w:val="5A720501"/>
    <w:rsid w:val="5A750924"/>
    <w:rsid w:val="5A9A43F6"/>
    <w:rsid w:val="5ADA7645"/>
    <w:rsid w:val="5B4944BA"/>
    <w:rsid w:val="5B591FF2"/>
    <w:rsid w:val="5B593D82"/>
    <w:rsid w:val="5B61236E"/>
    <w:rsid w:val="5BD849F5"/>
    <w:rsid w:val="5BF154A0"/>
    <w:rsid w:val="5BF64B1F"/>
    <w:rsid w:val="5BFA1F18"/>
    <w:rsid w:val="5C4A7174"/>
    <w:rsid w:val="5C5351BF"/>
    <w:rsid w:val="5C8C6B78"/>
    <w:rsid w:val="5CDB1A4F"/>
    <w:rsid w:val="5D2B49E2"/>
    <w:rsid w:val="5D4A6148"/>
    <w:rsid w:val="5D742FA1"/>
    <w:rsid w:val="5DA23243"/>
    <w:rsid w:val="5DBA27F7"/>
    <w:rsid w:val="5DC76ABF"/>
    <w:rsid w:val="5E1123EA"/>
    <w:rsid w:val="5E214FAA"/>
    <w:rsid w:val="5E450A1C"/>
    <w:rsid w:val="5E700C37"/>
    <w:rsid w:val="5EAE7678"/>
    <w:rsid w:val="5EC24ED2"/>
    <w:rsid w:val="5F073306"/>
    <w:rsid w:val="5F5A71C2"/>
    <w:rsid w:val="5F5F73B9"/>
    <w:rsid w:val="5F93084B"/>
    <w:rsid w:val="5FFF3456"/>
    <w:rsid w:val="600D7630"/>
    <w:rsid w:val="6029768E"/>
    <w:rsid w:val="609B10C7"/>
    <w:rsid w:val="60A615E0"/>
    <w:rsid w:val="60B762BA"/>
    <w:rsid w:val="60B9141E"/>
    <w:rsid w:val="610065C4"/>
    <w:rsid w:val="610547AC"/>
    <w:rsid w:val="61291671"/>
    <w:rsid w:val="614170DF"/>
    <w:rsid w:val="61424BE8"/>
    <w:rsid w:val="61AD1CA6"/>
    <w:rsid w:val="62001846"/>
    <w:rsid w:val="62404A8B"/>
    <w:rsid w:val="626C07B7"/>
    <w:rsid w:val="62796C57"/>
    <w:rsid w:val="629D0130"/>
    <w:rsid w:val="62A36DC8"/>
    <w:rsid w:val="62BB2364"/>
    <w:rsid w:val="62E1331E"/>
    <w:rsid w:val="62EB5411"/>
    <w:rsid w:val="630A5099"/>
    <w:rsid w:val="63213144"/>
    <w:rsid w:val="637E13C5"/>
    <w:rsid w:val="63D06F4A"/>
    <w:rsid w:val="64A10871"/>
    <w:rsid w:val="64C56641"/>
    <w:rsid w:val="655A019F"/>
    <w:rsid w:val="65A25A5D"/>
    <w:rsid w:val="66056803"/>
    <w:rsid w:val="6667144E"/>
    <w:rsid w:val="66692CE9"/>
    <w:rsid w:val="667016B7"/>
    <w:rsid w:val="668A5E9A"/>
    <w:rsid w:val="66C70DB5"/>
    <w:rsid w:val="67145F6E"/>
    <w:rsid w:val="672B3503"/>
    <w:rsid w:val="67D53EC8"/>
    <w:rsid w:val="680D195E"/>
    <w:rsid w:val="6838144E"/>
    <w:rsid w:val="684D3522"/>
    <w:rsid w:val="68687360"/>
    <w:rsid w:val="68AA7398"/>
    <w:rsid w:val="69040033"/>
    <w:rsid w:val="69136A00"/>
    <w:rsid w:val="691D5B26"/>
    <w:rsid w:val="693C3AD3"/>
    <w:rsid w:val="694626B3"/>
    <w:rsid w:val="698F79E4"/>
    <w:rsid w:val="69D9642C"/>
    <w:rsid w:val="6A1C57BB"/>
    <w:rsid w:val="6A3F3645"/>
    <w:rsid w:val="6A6D03E7"/>
    <w:rsid w:val="6A763F3E"/>
    <w:rsid w:val="6AAB6730"/>
    <w:rsid w:val="6ADE0B92"/>
    <w:rsid w:val="6AEA5EDC"/>
    <w:rsid w:val="6AF44665"/>
    <w:rsid w:val="6B330662"/>
    <w:rsid w:val="6B43739A"/>
    <w:rsid w:val="6B7F550C"/>
    <w:rsid w:val="6B922B7E"/>
    <w:rsid w:val="6BB41BA4"/>
    <w:rsid w:val="6BCE7896"/>
    <w:rsid w:val="6BFD579B"/>
    <w:rsid w:val="6C112375"/>
    <w:rsid w:val="6C572883"/>
    <w:rsid w:val="6CA36342"/>
    <w:rsid w:val="6CC31031"/>
    <w:rsid w:val="6CC54C03"/>
    <w:rsid w:val="6D1E1EB9"/>
    <w:rsid w:val="6D2355C8"/>
    <w:rsid w:val="6D312A48"/>
    <w:rsid w:val="6D486B25"/>
    <w:rsid w:val="6D7E660E"/>
    <w:rsid w:val="6DA44CC8"/>
    <w:rsid w:val="6DC472DF"/>
    <w:rsid w:val="6DEA2469"/>
    <w:rsid w:val="6E5F0283"/>
    <w:rsid w:val="6E744524"/>
    <w:rsid w:val="6E904A08"/>
    <w:rsid w:val="6EB160B4"/>
    <w:rsid w:val="6EE113A4"/>
    <w:rsid w:val="6EE75ACA"/>
    <w:rsid w:val="6F5133A7"/>
    <w:rsid w:val="6F6D2B0F"/>
    <w:rsid w:val="6F777338"/>
    <w:rsid w:val="6F7A7103"/>
    <w:rsid w:val="6FAD44B8"/>
    <w:rsid w:val="6FB33209"/>
    <w:rsid w:val="6FB54B65"/>
    <w:rsid w:val="6FE10E84"/>
    <w:rsid w:val="6FEA7F06"/>
    <w:rsid w:val="701A0124"/>
    <w:rsid w:val="7025324F"/>
    <w:rsid w:val="70477AAF"/>
    <w:rsid w:val="70837F61"/>
    <w:rsid w:val="709919AA"/>
    <w:rsid w:val="709F5073"/>
    <w:rsid w:val="70EE5FFA"/>
    <w:rsid w:val="710B2117"/>
    <w:rsid w:val="71A006B5"/>
    <w:rsid w:val="71B06DA3"/>
    <w:rsid w:val="71DB06FD"/>
    <w:rsid w:val="71EA3606"/>
    <w:rsid w:val="71EC3C0C"/>
    <w:rsid w:val="720821A5"/>
    <w:rsid w:val="72330169"/>
    <w:rsid w:val="724265FE"/>
    <w:rsid w:val="724D7C36"/>
    <w:rsid w:val="72594E41"/>
    <w:rsid w:val="729F3665"/>
    <w:rsid w:val="72A15A03"/>
    <w:rsid w:val="72CD43A1"/>
    <w:rsid w:val="72D40328"/>
    <w:rsid w:val="730D79F3"/>
    <w:rsid w:val="73497518"/>
    <w:rsid w:val="73885B4E"/>
    <w:rsid w:val="73886292"/>
    <w:rsid w:val="73B26B64"/>
    <w:rsid w:val="73EF3476"/>
    <w:rsid w:val="741D37A6"/>
    <w:rsid w:val="742C597A"/>
    <w:rsid w:val="74351D82"/>
    <w:rsid w:val="74911176"/>
    <w:rsid w:val="74985924"/>
    <w:rsid w:val="749B1FF5"/>
    <w:rsid w:val="74E7563D"/>
    <w:rsid w:val="75340AB1"/>
    <w:rsid w:val="75504DA5"/>
    <w:rsid w:val="755D6BFE"/>
    <w:rsid w:val="75714438"/>
    <w:rsid w:val="75A56745"/>
    <w:rsid w:val="75B55338"/>
    <w:rsid w:val="75D50EBD"/>
    <w:rsid w:val="75DC45F5"/>
    <w:rsid w:val="75E90D4C"/>
    <w:rsid w:val="75FF3752"/>
    <w:rsid w:val="76126652"/>
    <w:rsid w:val="76347CB6"/>
    <w:rsid w:val="76445892"/>
    <w:rsid w:val="76CD4696"/>
    <w:rsid w:val="773E64A6"/>
    <w:rsid w:val="77534E09"/>
    <w:rsid w:val="7798281C"/>
    <w:rsid w:val="77CD6969"/>
    <w:rsid w:val="77DC20F0"/>
    <w:rsid w:val="77F7266A"/>
    <w:rsid w:val="784D1644"/>
    <w:rsid w:val="78C352B9"/>
    <w:rsid w:val="78F27FB9"/>
    <w:rsid w:val="78F45EF9"/>
    <w:rsid w:val="791B22E8"/>
    <w:rsid w:val="7A305BE0"/>
    <w:rsid w:val="7A8145AB"/>
    <w:rsid w:val="7AC53928"/>
    <w:rsid w:val="7AE71AF0"/>
    <w:rsid w:val="7AEE23C9"/>
    <w:rsid w:val="7B480765"/>
    <w:rsid w:val="7B7711C5"/>
    <w:rsid w:val="7BCF1049"/>
    <w:rsid w:val="7BE95A49"/>
    <w:rsid w:val="7BF1307A"/>
    <w:rsid w:val="7C562FD2"/>
    <w:rsid w:val="7C9B30F2"/>
    <w:rsid w:val="7CB573BB"/>
    <w:rsid w:val="7CF150DF"/>
    <w:rsid w:val="7CF435F4"/>
    <w:rsid w:val="7D2A21BC"/>
    <w:rsid w:val="7D2F2CA7"/>
    <w:rsid w:val="7D9046C1"/>
    <w:rsid w:val="7DC221CB"/>
    <w:rsid w:val="7DC4436B"/>
    <w:rsid w:val="7DC47811"/>
    <w:rsid w:val="7DCE1535"/>
    <w:rsid w:val="7DF13798"/>
    <w:rsid w:val="7E03522C"/>
    <w:rsid w:val="7E3E411D"/>
    <w:rsid w:val="7E5F6494"/>
    <w:rsid w:val="7EA9411B"/>
    <w:rsid w:val="7F5E434B"/>
    <w:rsid w:val="7F5E5495"/>
    <w:rsid w:val="7F97BFCD"/>
    <w:rsid w:val="7FBC1FAF"/>
    <w:rsid w:val="7FFD6CD1"/>
    <w:rsid w:val="A0B44C6D"/>
    <w:rsid w:val="CC7E4527"/>
    <w:rsid w:val="DFCF08D8"/>
    <w:rsid w:val="DFDF5679"/>
    <w:rsid w:val="F6FBFAC1"/>
    <w:rsid w:val="F9FFC555"/>
    <w:rsid w:val="FB5B9370"/>
    <w:rsid w:val="FFFC3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6"/>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2"/>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8">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link w:val="64"/>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index 5"/>
    <w:next w:val="1"/>
    <w:unhideWhenUsed/>
    <w:qFormat/>
    <w:uiPriority w:val="99"/>
    <w:pPr>
      <w:widowControl w:val="0"/>
      <w:spacing w:after="160" w:line="278" w:lineRule="auto"/>
      <w:ind w:left="1680"/>
      <w:jc w:val="both"/>
    </w:pPr>
    <w:rPr>
      <w:rFonts w:hint="eastAsia" w:ascii="Calibri" w:hAnsi="Calibri" w:eastAsia="宋体" w:cs="Times New Roman"/>
      <w:kern w:val="2"/>
      <w:sz w:val="24"/>
      <w:szCs w:val="24"/>
      <w:lang w:val="en-US" w:eastAsia="zh-CN" w:bidi="ar-SA"/>
    </w:rPr>
  </w:style>
  <w:style w:type="paragraph" w:styleId="15">
    <w:name w:val="Document Map"/>
    <w:basedOn w:val="1"/>
    <w:link w:val="238"/>
    <w:qFormat/>
    <w:uiPriority w:val="0"/>
    <w:pPr>
      <w:shd w:val="clear" w:color="auto" w:fill="000080"/>
    </w:pPr>
  </w:style>
  <w:style w:type="paragraph" w:styleId="16">
    <w:name w:val="annotation text"/>
    <w:basedOn w:val="1"/>
    <w:link w:val="184"/>
    <w:qFormat/>
    <w:uiPriority w:val="99"/>
    <w:pPr>
      <w:jc w:val="left"/>
    </w:pPr>
  </w:style>
  <w:style w:type="paragraph" w:styleId="17">
    <w:name w:val="Body Text 3"/>
    <w:basedOn w:val="1"/>
    <w:link w:val="239"/>
    <w:qFormat/>
    <w:uiPriority w:val="0"/>
    <w:pPr>
      <w:spacing w:after="120"/>
    </w:pPr>
    <w:rPr>
      <w:sz w:val="16"/>
      <w:szCs w:val="16"/>
    </w:rPr>
  </w:style>
  <w:style w:type="paragraph" w:styleId="18">
    <w:name w:val="Body Text"/>
    <w:basedOn w:val="1"/>
    <w:next w:val="19"/>
    <w:link w:val="240"/>
    <w:qFormat/>
    <w:uiPriority w:val="0"/>
    <w:pPr>
      <w:tabs>
        <w:tab w:val="left" w:pos="567"/>
      </w:tabs>
      <w:spacing w:before="120" w:line="22" w:lineRule="atLeast"/>
    </w:pPr>
    <w:rPr>
      <w:rFonts w:ascii="宋体" w:hAnsi="宋体"/>
      <w:sz w:val="24"/>
    </w:rPr>
  </w:style>
  <w:style w:type="paragraph" w:customStyle="1" w:styleId="19">
    <w:name w:val="目录 53"/>
    <w:next w:val="1"/>
    <w:qFormat/>
    <w:uiPriority w:val="0"/>
    <w:pPr>
      <w:wordWrap w:val="0"/>
      <w:spacing w:after="160" w:line="278" w:lineRule="auto"/>
      <w:ind w:left="1275"/>
      <w:jc w:val="both"/>
    </w:pPr>
    <w:rPr>
      <w:rFonts w:ascii="Times New Roman" w:hAnsi="Times New Roman" w:eastAsia="宋体" w:cs="Times New Roman"/>
      <w:sz w:val="21"/>
      <w:lang w:val="en-US" w:eastAsia="zh-CN" w:bidi="ar-SA"/>
    </w:rPr>
  </w:style>
  <w:style w:type="paragraph" w:styleId="20">
    <w:name w:val="Body Text Indent"/>
    <w:basedOn w:val="1"/>
    <w:link w:val="69"/>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204"/>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241"/>
    <w:qFormat/>
    <w:uiPriority w:val="0"/>
    <w:pPr>
      <w:ind w:left="100" w:leftChars="2500"/>
    </w:pPr>
    <w:rPr>
      <w:rFonts w:ascii="仿宋_GB2312" w:hAnsi="宋体" w:eastAsia="仿宋_GB2312"/>
      <w:color w:val="000000"/>
      <w:sz w:val="24"/>
    </w:rPr>
  </w:style>
  <w:style w:type="paragraph" w:styleId="28">
    <w:name w:val="Body Text Indent 2"/>
    <w:basedOn w:val="1"/>
    <w:link w:val="242"/>
    <w:qFormat/>
    <w:uiPriority w:val="0"/>
    <w:pPr>
      <w:ind w:firstLine="480" w:firstLineChars="200"/>
    </w:pPr>
    <w:rPr>
      <w:rFonts w:ascii="仿宋_GB2312" w:eastAsia="仿宋_GB2312"/>
      <w:sz w:val="24"/>
    </w:rPr>
  </w:style>
  <w:style w:type="paragraph" w:styleId="29">
    <w:name w:val="Balloon Text"/>
    <w:basedOn w:val="1"/>
    <w:link w:val="243"/>
    <w:qFormat/>
    <w:uiPriority w:val="0"/>
    <w:rPr>
      <w:sz w:val="18"/>
      <w:szCs w:val="18"/>
    </w:rPr>
  </w:style>
  <w:style w:type="paragraph" w:styleId="30">
    <w:name w:val="footer"/>
    <w:basedOn w:val="1"/>
    <w:link w:val="17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244"/>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2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190"/>
    <w:qFormat/>
    <w:uiPriority w:val="0"/>
    <w:pPr>
      <w:jc w:val="center"/>
      <w:outlineLvl w:val="0"/>
    </w:pPr>
    <w:rPr>
      <w:b/>
      <w:sz w:val="32"/>
      <w:szCs w:val="20"/>
    </w:rPr>
  </w:style>
  <w:style w:type="paragraph" w:styleId="43">
    <w:name w:val="annotation subject"/>
    <w:basedOn w:val="16"/>
    <w:next w:val="16"/>
    <w:link w:val="246"/>
    <w:qFormat/>
    <w:uiPriority w:val="0"/>
    <w:rPr>
      <w:b/>
      <w:bCs/>
    </w:rPr>
  </w:style>
  <w:style w:type="paragraph" w:styleId="44">
    <w:name w:val="Body Text First Indent 2"/>
    <w:basedOn w:val="20"/>
    <w:link w:val="247"/>
    <w:qFormat/>
    <w:uiPriority w:val="0"/>
    <w:pPr>
      <w:spacing w:after="120" w:line="480" w:lineRule="exact"/>
      <w:ind w:left="420" w:leftChars="200" w:firstLine="420" w:firstLineChars="200"/>
    </w:pPr>
    <w:rPr>
      <w:szCs w:val="20"/>
    </w:rPr>
  </w:style>
  <w:style w:type="table" w:styleId="46">
    <w:name w:val="Table Grid"/>
    <w:basedOn w:val="4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7">
    <w:name w:val="Medium Grid 1 Accent 2"/>
    <w:basedOn w:val="45"/>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0"/>
    <w:rPr>
      <w:color w:val="800080"/>
      <w:u w:val="single"/>
    </w:rPr>
  </w:style>
  <w:style w:type="character" w:styleId="52">
    <w:name w:val="Emphasis"/>
    <w:qFormat/>
    <w:uiPriority w:val="0"/>
    <w:rPr>
      <w:color w:val="CC0033"/>
    </w:rPr>
  </w:style>
  <w:style w:type="character" w:styleId="53">
    <w:name w:val="Hyperlink"/>
    <w:basedOn w:val="48"/>
    <w:qFormat/>
    <w:uiPriority w:val="99"/>
    <w:rPr>
      <w:color w:val="0000FF"/>
      <w:u w:val="single"/>
    </w:rPr>
  </w:style>
  <w:style w:type="character" w:styleId="54">
    <w:name w:val="annotation reference"/>
    <w:qFormat/>
    <w:uiPriority w:val="99"/>
    <w:rPr>
      <w:sz w:val="21"/>
      <w:szCs w:val="21"/>
    </w:rPr>
  </w:style>
  <w:style w:type="character" w:styleId="55">
    <w:name w:val="HTML Cite"/>
    <w:qFormat/>
    <w:uiPriority w:val="0"/>
    <w:rPr>
      <w:i/>
      <w:iCs/>
    </w:rPr>
  </w:style>
  <w:style w:type="character" w:customStyle="1" w:styleId="56">
    <w:name w:val="标题 2 字符"/>
    <w:link w:val="3"/>
    <w:qFormat/>
    <w:uiPriority w:val="0"/>
    <w:rPr>
      <w:rFonts w:ascii="Arial" w:hAnsi="Arial" w:eastAsia="黑体"/>
      <w:b/>
      <w:sz w:val="30"/>
      <w:lang w:val="en-US" w:eastAsia="zh-CN" w:bidi="ar-SA"/>
    </w:rPr>
  </w:style>
  <w:style w:type="character" w:customStyle="1" w:styleId="57">
    <w:name w:val="标题 3 字符"/>
    <w:link w:val="5"/>
    <w:qFormat/>
    <w:uiPriority w:val="0"/>
    <w:rPr>
      <w:rFonts w:ascii="宋体" w:eastAsia="宋体"/>
      <w:b/>
      <w:sz w:val="24"/>
      <w:u w:val="single"/>
      <w:lang w:val="en-US" w:eastAsia="zh-CN" w:bidi="ar-SA"/>
    </w:rPr>
  </w:style>
  <w:style w:type="character" w:customStyle="1" w:styleId="58">
    <w:name w:val="c21"/>
    <w:qFormat/>
    <w:uiPriority w:val="0"/>
    <w:rPr>
      <w:rFonts w:hint="default" w:ascii="ˎ̥" w:hAnsi="ˎ̥"/>
      <w:color w:val="000000"/>
      <w:sz w:val="20"/>
      <w:szCs w:val="20"/>
      <w:u w:val="none"/>
    </w:rPr>
  </w:style>
  <w:style w:type="character" w:customStyle="1" w:styleId="59">
    <w:name w:val="title4"/>
    <w:qFormat/>
    <w:uiPriority w:val="0"/>
    <w:rPr>
      <w:b/>
      <w:bCs/>
      <w:color w:val="1D87B3"/>
      <w:sz w:val="15"/>
      <w:szCs w:val="15"/>
    </w:rPr>
  </w:style>
  <w:style w:type="character" w:customStyle="1" w:styleId="60">
    <w:name w:val="标题 2 Char Char"/>
    <w:qFormat/>
    <w:uiPriority w:val="0"/>
    <w:rPr>
      <w:rFonts w:ascii="Arial" w:hAnsi="Arial" w:eastAsia="黑体"/>
      <w:b/>
      <w:bCs/>
      <w:kern w:val="2"/>
      <w:sz w:val="32"/>
      <w:szCs w:val="32"/>
      <w:lang w:val="en-US" w:eastAsia="zh-CN" w:bidi="ar-SA"/>
    </w:rPr>
  </w:style>
  <w:style w:type="character" w:customStyle="1" w:styleId="61">
    <w:name w:val="black1"/>
    <w:qFormat/>
    <w:uiPriority w:val="0"/>
    <w:rPr>
      <w:color w:val="000000"/>
    </w:rPr>
  </w:style>
  <w:style w:type="character" w:customStyle="1" w:styleId="62">
    <w:name w:val="street-address"/>
    <w:basedOn w:val="48"/>
    <w:qFormat/>
    <w:uiPriority w:val="0"/>
  </w:style>
  <w:style w:type="character" w:customStyle="1" w:styleId="63">
    <w:name w:val="locality"/>
    <w:basedOn w:val="48"/>
    <w:qFormat/>
    <w:uiPriority w:val="0"/>
  </w:style>
  <w:style w:type="character" w:customStyle="1" w:styleId="64">
    <w:name w:val="正文缩进 字符"/>
    <w:link w:val="4"/>
    <w:qFormat/>
    <w:uiPriority w:val="0"/>
    <w:rPr>
      <w:rFonts w:ascii="宋体" w:eastAsia="宋体"/>
      <w:kern w:val="2"/>
      <w:sz w:val="24"/>
      <w:szCs w:val="24"/>
      <w:lang w:val="en-US" w:eastAsia="zh-CN" w:bidi="ar-SA"/>
    </w:rPr>
  </w:style>
  <w:style w:type="character" w:customStyle="1" w:styleId="65">
    <w:name w:val="正文文本缩进 Char1"/>
    <w:link w:val="66"/>
    <w:qFormat/>
    <w:uiPriority w:val="0"/>
    <w:rPr>
      <w:rFonts w:ascii="宋体" w:hAnsi="宋体" w:eastAsia="宋体"/>
      <w:sz w:val="24"/>
      <w:szCs w:val="24"/>
      <w:lang w:bidi="ar-SA"/>
    </w:rPr>
  </w:style>
  <w:style w:type="paragraph" w:customStyle="1" w:styleId="66">
    <w:name w:val="正文文本缩进1"/>
    <w:basedOn w:val="1"/>
    <w:link w:val="65"/>
    <w:qFormat/>
    <w:uiPriority w:val="0"/>
    <w:pPr>
      <w:spacing w:line="480" w:lineRule="exact"/>
      <w:ind w:firstLine="480" w:firstLineChars="200"/>
    </w:pPr>
    <w:rPr>
      <w:rFonts w:ascii="宋体" w:hAnsi="宋体"/>
      <w:kern w:val="0"/>
      <w:sz w:val="24"/>
    </w:rPr>
  </w:style>
  <w:style w:type="character" w:customStyle="1" w:styleId="67">
    <w:name w:val="Char Char11"/>
    <w:qFormat/>
    <w:uiPriority w:val="0"/>
    <w:rPr>
      <w:rFonts w:ascii="宋体" w:eastAsia="宋体"/>
      <w:b/>
      <w:sz w:val="24"/>
      <w:u w:val="single"/>
      <w:lang w:val="en-US" w:eastAsia="zh-CN" w:bidi="ar-SA"/>
    </w:rPr>
  </w:style>
  <w:style w:type="character" w:customStyle="1" w:styleId="68">
    <w:name w:val="txt"/>
    <w:basedOn w:val="48"/>
    <w:qFormat/>
    <w:uiPriority w:val="0"/>
  </w:style>
  <w:style w:type="character" w:customStyle="1" w:styleId="69">
    <w:name w:val="正文文本缩进 字符"/>
    <w:link w:val="20"/>
    <w:qFormat/>
    <w:uiPriority w:val="0"/>
    <w:rPr>
      <w:rFonts w:eastAsia="宋体"/>
      <w:kern w:val="2"/>
      <w:sz w:val="24"/>
      <w:szCs w:val="24"/>
      <w:lang w:val="en-US" w:eastAsia="zh-CN" w:bidi="ar-SA"/>
    </w:rPr>
  </w:style>
  <w:style w:type="character" w:customStyle="1" w:styleId="70">
    <w:name w:val="正文缩进 Char Char"/>
    <w:link w:val="71"/>
    <w:qFormat/>
    <w:uiPriority w:val="0"/>
    <w:rPr>
      <w:rFonts w:ascii="宋体" w:eastAsia="宋体"/>
      <w:snapToGrid w:val="0"/>
      <w:color w:val="000000"/>
      <w:kern w:val="28"/>
      <w:sz w:val="28"/>
      <w:lang w:bidi="ar-SA"/>
    </w:rPr>
  </w:style>
  <w:style w:type="paragraph" w:customStyle="1" w:styleId="71">
    <w:name w:val="正文缩进1"/>
    <w:basedOn w:val="1"/>
    <w:link w:val="70"/>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2">
    <w:name w:val="普通文字1 Char1"/>
    <w:qFormat/>
    <w:uiPriority w:val="0"/>
    <w:rPr>
      <w:rFonts w:ascii="宋体" w:hAnsi="Courier New" w:eastAsia="宋体"/>
      <w:kern w:val="2"/>
      <w:sz w:val="21"/>
      <w:lang w:val="en-US" w:eastAsia="zh-CN" w:bidi="ar-SA"/>
    </w:rPr>
  </w:style>
  <w:style w:type="character" w:customStyle="1" w:styleId="73">
    <w:name w:val="chanpin1"/>
    <w:qFormat/>
    <w:uiPriority w:val="0"/>
    <w:rPr>
      <w:rFonts w:hint="default" w:ascii="ˎ̥" w:hAnsi="ˎ̥"/>
      <w:color w:val="000000"/>
      <w:sz w:val="20"/>
      <w:szCs w:val="20"/>
      <w:u w:val="none"/>
    </w:rPr>
  </w:style>
  <w:style w:type="character" w:customStyle="1" w:styleId="74">
    <w:name w:val="列表段落 字符"/>
    <w:link w:val="75"/>
    <w:qFormat/>
    <w:uiPriority w:val="34"/>
    <w:rPr>
      <w:rFonts w:ascii="Calibri" w:hAnsi="Calibri" w:eastAsia="宋体"/>
      <w:kern w:val="2"/>
      <w:sz w:val="21"/>
      <w:szCs w:val="22"/>
      <w:lang w:val="en-US" w:eastAsia="zh-CN" w:bidi="ar-SA"/>
    </w:rPr>
  </w:style>
  <w:style w:type="paragraph" w:customStyle="1" w:styleId="75">
    <w:name w:val="列表段落1"/>
    <w:basedOn w:val="1"/>
    <w:link w:val="74"/>
    <w:qFormat/>
    <w:uiPriority w:val="34"/>
    <w:pPr>
      <w:ind w:firstLine="420" w:firstLineChars="200"/>
    </w:pPr>
    <w:rPr>
      <w:rFonts w:ascii="Calibri" w:hAnsi="Calibri"/>
      <w:szCs w:val="22"/>
    </w:rPr>
  </w:style>
  <w:style w:type="character" w:customStyle="1" w:styleId="76">
    <w:name w:val="标题 3 Char Char"/>
    <w:qFormat/>
    <w:uiPriority w:val="0"/>
    <w:rPr>
      <w:rFonts w:eastAsia="宋体"/>
      <w:b/>
      <w:bCs/>
      <w:kern w:val="2"/>
      <w:sz w:val="32"/>
      <w:szCs w:val="32"/>
      <w:lang w:val="en-US" w:eastAsia="zh-CN" w:bidi="ar-SA"/>
    </w:rPr>
  </w:style>
  <w:style w:type="character" w:customStyle="1" w:styleId="77">
    <w:name w:val="段1 Char"/>
    <w:qFormat/>
    <w:uiPriority w:val="0"/>
    <w:rPr>
      <w:rFonts w:ascii="宋体" w:eastAsia="宋体"/>
      <w:sz w:val="24"/>
      <w:lang w:val="en-US" w:eastAsia="zh-CN" w:bidi="ar-SA"/>
    </w:rPr>
  </w:style>
  <w:style w:type="character" w:customStyle="1" w:styleId="78">
    <w:name w:val="页眉 字符"/>
    <w:link w:val="31"/>
    <w:qFormat/>
    <w:uiPriority w:val="99"/>
    <w:rPr>
      <w:rFonts w:eastAsia="宋体"/>
      <w:kern w:val="2"/>
      <w:sz w:val="18"/>
      <w:szCs w:val="18"/>
      <w:lang w:val="en-US" w:eastAsia="zh-CN" w:bidi="ar-SA"/>
    </w:rPr>
  </w:style>
  <w:style w:type="character" w:customStyle="1" w:styleId="79">
    <w:name w:val="chanpin拷贝"/>
    <w:basedOn w:val="48"/>
    <w:qFormat/>
    <w:uiPriority w:val="0"/>
  </w:style>
  <w:style w:type="character" w:customStyle="1" w:styleId="80">
    <w:name w:val="纯文本 Char1"/>
    <w:qFormat/>
    <w:uiPriority w:val="0"/>
    <w:rPr>
      <w:rFonts w:ascii="宋体" w:hAnsi="Courier New" w:eastAsia="宋体"/>
      <w:kern w:val="2"/>
      <w:sz w:val="21"/>
      <w:lang w:val="en-US" w:eastAsia="zh-CN" w:bidi="ar-SA"/>
    </w:rPr>
  </w:style>
  <w:style w:type="character" w:customStyle="1" w:styleId="81">
    <w:name w:val="apple-style-span"/>
    <w:qFormat/>
    <w:uiPriority w:val="0"/>
    <w:rPr>
      <w:rFonts w:cs="Times New Roman"/>
    </w:rPr>
  </w:style>
  <w:style w:type="paragraph" w:customStyle="1" w:styleId="82">
    <w:name w:val="二级条标题"/>
    <w:basedOn w:val="83"/>
    <w:next w:val="1"/>
    <w:qFormat/>
    <w:uiPriority w:val="0"/>
    <w:pPr>
      <w:numPr>
        <w:numId w:val="0"/>
      </w:numPr>
      <w:tabs>
        <w:tab w:val="left" w:pos="360"/>
        <w:tab w:val="left" w:pos="840"/>
      </w:tabs>
      <w:ind w:hanging="840"/>
      <w:outlineLvl w:val="2"/>
    </w:pPr>
    <w:rPr>
      <w:rFonts w:ascii="宋体" w:eastAsia="宋体"/>
      <w:b w:val="0"/>
    </w:rPr>
  </w:style>
  <w:style w:type="paragraph" w:customStyle="1" w:styleId="83">
    <w:name w:val="一级条标题"/>
    <w:basedOn w:val="84"/>
    <w:next w:val="1"/>
    <w:qFormat/>
    <w:uiPriority w:val="0"/>
    <w:pPr>
      <w:numPr>
        <w:ilvl w:val="1"/>
      </w:numPr>
      <w:tabs>
        <w:tab w:val="left" w:pos="360"/>
        <w:tab w:val="left" w:pos="840"/>
      </w:tabs>
      <w:ind w:left="0" w:hanging="840"/>
      <w:outlineLvl w:val="1"/>
    </w:pPr>
  </w:style>
  <w:style w:type="paragraph" w:customStyle="1" w:styleId="8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6">
    <w:name w:val="字元 字元"/>
    <w:basedOn w:val="1"/>
    <w:qFormat/>
    <w:uiPriority w:val="0"/>
    <w:rPr>
      <w:rFonts w:ascii="Tahoma" w:hAnsi="Tahoma"/>
      <w:sz w:val="24"/>
      <w:szCs w:val="20"/>
    </w:rPr>
  </w:style>
  <w:style w:type="paragraph" w:customStyle="1" w:styleId="87">
    <w:name w:val="Char3 Char Char Char"/>
    <w:basedOn w:val="1"/>
    <w:qFormat/>
    <w:uiPriority w:val="0"/>
    <w:rPr>
      <w:rFonts w:ascii="Tahoma" w:hAnsi="Tahoma"/>
      <w:sz w:val="24"/>
      <w:szCs w:val="20"/>
    </w:rPr>
  </w:style>
  <w:style w:type="paragraph" w:customStyle="1" w:styleId="8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项目编号2"/>
    <w:basedOn w:val="90"/>
    <w:qFormat/>
    <w:uiPriority w:val="0"/>
    <w:pPr>
      <w:numPr>
        <w:numId w:val="2"/>
      </w:numPr>
    </w:pPr>
  </w:style>
  <w:style w:type="paragraph" w:customStyle="1" w:styleId="9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1">
    <w:name w:val="图中文字"/>
    <w:basedOn w:val="1"/>
    <w:qFormat/>
    <w:uiPriority w:val="0"/>
    <w:pPr>
      <w:adjustRightInd w:val="0"/>
      <w:snapToGrid w:val="0"/>
      <w:spacing w:line="0" w:lineRule="atLeast"/>
      <w:jc w:val="center"/>
    </w:pPr>
    <w:rPr>
      <w:sz w:val="24"/>
      <w:szCs w:val="20"/>
    </w:rPr>
  </w:style>
  <w:style w:type="paragraph" w:customStyle="1" w:styleId="9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4">
    <w:name w:val="Char2"/>
    <w:basedOn w:val="1"/>
    <w:qFormat/>
    <w:uiPriority w:val="0"/>
    <w:rPr>
      <w:rFonts w:ascii="Tahoma" w:hAnsi="Tahoma"/>
      <w:sz w:val="24"/>
      <w:szCs w:val="20"/>
    </w:rPr>
  </w:style>
  <w:style w:type="paragraph" w:customStyle="1" w:styleId="9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8">
    <w:name w:val="font8"/>
    <w:basedOn w:val="1"/>
    <w:qFormat/>
    <w:uiPriority w:val="0"/>
    <w:pPr>
      <w:widowControl/>
      <w:spacing w:before="100" w:beforeAutospacing="1" w:after="100" w:afterAutospacing="1"/>
      <w:jc w:val="left"/>
    </w:pPr>
    <w:rPr>
      <w:kern w:val="0"/>
      <w:sz w:val="36"/>
      <w:szCs w:val="36"/>
    </w:rPr>
  </w:style>
  <w:style w:type="paragraph" w:customStyle="1" w:styleId="109">
    <w:name w:val="Char"/>
    <w:basedOn w:val="1"/>
    <w:qFormat/>
    <w:uiPriority w:val="0"/>
    <w:pPr>
      <w:tabs>
        <w:tab w:val="left" w:pos="360"/>
      </w:tabs>
    </w:pPr>
    <w:rPr>
      <w:sz w:val="24"/>
    </w:rPr>
  </w:style>
  <w:style w:type="paragraph" w:customStyle="1" w:styleId="110">
    <w:name w:val="Char Char Char Char Char Char Char Char Char Char Char Char Char Char Char Char"/>
    <w:basedOn w:val="1"/>
    <w:qFormat/>
    <w:uiPriority w:val="0"/>
    <w:pPr>
      <w:widowControl/>
      <w:spacing w:line="240" w:lineRule="exact"/>
      <w:jc w:val="center"/>
    </w:pPr>
    <w:rPr>
      <w:rFonts w:ascii="宋体" w:hAnsi="宋体"/>
      <w:b/>
      <w:kern w:val="0"/>
      <w:sz w:val="30"/>
      <w:szCs w:val="30"/>
      <w:lang w:eastAsia="en-US"/>
    </w:rPr>
  </w:style>
  <w:style w:type="paragraph" w:customStyle="1" w:styleId="11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2">
    <w:name w:val="Char Char1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13">
    <w:name w:val="Char Char1"/>
    <w:basedOn w:val="15"/>
    <w:qFormat/>
    <w:uiPriority w:val="0"/>
    <w:rPr>
      <w:rFonts w:ascii="Tahoma" w:hAnsi="Tahoma"/>
      <w:sz w:val="24"/>
    </w:rPr>
  </w:style>
  <w:style w:type="paragraph" w:customStyle="1" w:styleId="1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8">
    <w:name w:val="Char1 Char Char Char1"/>
    <w:basedOn w:val="1"/>
    <w:qFormat/>
    <w:uiPriority w:val="0"/>
    <w:rPr>
      <w:rFonts w:ascii="Tahoma" w:hAnsi="Tahoma" w:cs="仿宋_GB2312"/>
      <w:sz w:val="24"/>
      <w:szCs w:val="28"/>
    </w:rPr>
  </w:style>
  <w:style w:type="paragraph" w:customStyle="1" w:styleId="119">
    <w:name w:val="四级条标题"/>
    <w:basedOn w:val="120"/>
    <w:next w:val="1"/>
    <w:qFormat/>
    <w:uiPriority w:val="0"/>
    <w:pPr>
      <w:numPr>
        <w:ilvl w:val="4"/>
      </w:numPr>
      <w:tabs>
        <w:tab w:val="left" w:pos="360"/>
        <w:tab w:val="left" w:pos="840"/>
      </w:tabs>
      <w:ind w:left="0" w:hanging="840"/>
      <w:outlineLvl w:val="4"/>
    </w:pPr>
  </w:style>
  <w:style w:type="paragraph" w:customStyle="1" w:styleId="120">
    <w:name w:val="三级条标题"/>
    <w:basedOn w:val="82"/>
    <w:next w:val="1"/>
    <w:qFormat/>
    <w:uiPriority w:val="0"/>
    <w:pPr>
      <w:numPr>
        <w:ilvl w:val="3"/>
        <w:numId w:val="1"/>
      </w:numPr>
      <w:ind w:left="0" w:hanging="840"/>
      <w:outlineLvl w:val="3"/>
    </w:pPr>
  </w:style>
  <w:style w:type="paragraph" w:customStyle="1" w:styleId="121">
    <w:name w:val="??"/>
    <w:qFormat/>
    <w:uiPriority w:val="0"/>
    <w:pPr>
      <w:widowControl w:val="0"/>
      <w:overflowPunct w:val="0"/>
      <w:autoSpaceDE w:val="0"/>
      <w:autoSpaceDN w:val="0"/>
      <w:adjustRightInd w:val="0"/>
      <w:spacing w:after="160" w:line="278" w:lineRule="auto"/>
      <w:jc w:val="both"/>
    </w:pPr>
    <w:rPr>
      <w:rFonts w:ascii="Times New Roman" w:hAnsi="Times New Roman" w:eastAsia="宋体" w:cs="Times New Roman"/>
      <w:kern w:val="2"/>
      <w:sz w:val="21"/>
      <w:lang w:val="en-US" w:eastAsia="en-US" w:bidi="ar-SA"/>
    </w:rPr>
  </w:style>
  <w:style w:type="paragraph" w:customStyle="1" w:styleId="122">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3">
    <w:name w:val="List Paragraph1"/>
    <w:basedOn w:val="1"/>
    <w:qFormat/>
    <w:uiPriority w:val="0"/>
    <w:pPr>
      <w:ind w:firstLine="420" w:firstLineChars="200"/>
    </w:pPr>
    <w:rPr>
      <w:rFonts w:ascii="Calibri" w:hAnsi="Calibri"/>
      <w:szCs w:val="22"/>
    </w:rPr>
  </w:style>
  <w:style w:type="paragraph" w:customStyle="1" w:styleId="124">
    <w:name w:val="项目符号1"/>
    <w:basedOn w:val="125"/>
    <w:qFormat/>
    <w:uiPriority w:val="0"/>
    <w:pPr>
      <w:ind w:left="-25" w:firstLine="0"/>
    </w:pPr>
  </w:style>
  <w:style w:type="paragraph" w:customStyle="1" w:styleId="125">
    <w:name w:val="正文文本样式"/>
    <w:basedOn w:val="1"/>
    <w:qFormat/>
    <w:uiPriority w:val="0"/>
    <w:pPr>
      <w:spacing w:line="360" w:lineRule="auto"/>
      <w:ind w:firstLine="482"/>
    </w:pPr>
    <w:rPr>
      <w:rFonts w:cs="宋体"/>
      <w:sz w:val="24"/>
      <w:szCs w:val="20"/>
    </w:rPr>
  </w:style>
  <w:style w:type="paragraph" w:customStyle="1" w:styleId="1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8">
    <w:name w:val="五级条标题"/>
    <w:basedOn w:val="119"/>
    <w:next w:val="1"/>
    <w:qFormat/>
    <w:uiPriority w:val="0"/>
    <w:pPr>
      <w:numPr>
        <w:ilvl w:val="5"/>
      </w:numPr>
      <w:ind w:left="0" w:hanging="840"/>
      <w:outlineLvl w:val="5"/>
    </w:pPr>
  </w:style>
  <w:style w:type="paragraph" w:customStyle="1" w:styleId="12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30">
    <w:name w:val="文档正文"/>
    <w:basedOn w:val="1"/>
    <w:qFormat/>
    <w:uiPriority w:val="0"/>
    <w:pPr>
      <w:snapToGrid w:val="0"/>
      <w:spacing w:before="120" w:after="120" w:line="180" w:lineRule="auto"/>
    </w:pPr>
    <w:rPr>
      <w:rFonts w:ascii="Arial" w:hAnsi="Arial"/>
      <w:szCs w:val="20"/>
    </w:rPr>
  </w:style>
  <w:style w:type="paragraph" w:customStyle="1" w:styleId="13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3">
    <w:name w:val="Char Char Char1 Char"/>
    <w:basedOn w:val="1"/>
    <w:qFormat/>
    <w:uiPriority w:val="0"/>
    <w:rPr>
      <w:rFonts w:ascii="Tahoma" w:hAnsi="Tahoma"/>
      <w:sz w:val="24"/>
      <w:szCs w:val="20"/>
    </w:rPr>
  </w:style>
  <w:style w:type="paragraph" w:customStyle="1" w:styleId="13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5">
    <w:name w:val="1名"/>
    <w:basedOn w:val="1"/>
    <w:qFormat/>
    <w:uiPriority w:val="0"/>
    <w:pPr>
      <w:numPr>
        <w:ilvl w:val="0"/>
        <w:numId w:val="5"/>
      </w:numPr>
      <w:spacing w:before="120"/>
    </w:pPr>
    <w:rPr>
      <w:rFonts w:ascii="宋体"/>
      <w:sz w:val="28"/>
      <w:szCs w:val="20"/>
    </w:rPr>
  </w:style>
  <w:style w:type="paragraph" w:customStyle="1" w:styleId="13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7">
    <w:name w:val="Char Char Char1 Char1"/>
    <w:basedOn w:val="1"/>
    <w:qFormat/>
    <w:uiPriority w:val="0"/>
    <w:rPr>
      <w:rFonts w:ascii="Tahoma" w:hAnsi="Tahoma"/>
      <w:sz w:val="24"/>
      <w:szCs w:val="20"/>
    </w:rPr>
  </w:style>
  <w:style w:type="paragraph" w:customStyle="1" w:styleId="138">
    <w:name w:val="Char Char Char Char Char Char Char Char Char Char"/>
    <w:basedOn w:val="1"/>
    <w:qFormat/>
    <w:uiPriority w:val="0"/>
  </w:style>
  <w:style w:type="paragraph" w:customStyle="1" w:styleId="139">
    <w:name w:val="Char Char1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140">
    <w:name w:val="Char1"/>
    <w:basedOn w:val="1"/>
    <w:qFormat/>
    <w:uiPriority w:val="0"/>
    <w:pPr>
      <w:tabs>
        <w:tab w:val="left" w:pos="360"/>
      </w:tabs>
    </w:pPr>
    <w:rPr>
      <w:sz w:val="24"/>
    </w:rPr>
  </w:style>
  <w:style w:type="paragraph" w:customStyle="1" w:styleId="14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4">
    <w:name w:val="默认段落字体 Para Char Char Char Char"/>
    <w:basedOn w:val="1"/>
    <w:qFormat/>
    <w:uiPriority w:val="0"/>
    <w:rPr>
      <w:rFonts w:ascii="Arial" w:hAnsi="Arial" w:cs="Arial"/>
      <w:szCs w:val="21"/>
    </w:rPr>
  </w:style>
  <w:style w:type="paragraph" w:customStyle="1" w:styleId="14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8">
    <w:name w:val="Char Char Char"/>
    <w:basedOn w:val="1"/>
    <w:qFormat/>
    <w:uiPriority w:val="0"/>
    <w:rPr>
      <w:rFonts w:ascii="Tahoma" w:hAnsi="Tahoma"/>
      <w:sz w:val="24"/>
      <w:szCs w:val="20"/>
    </w:rPr>
  </w:style>
  <w:style w:type="paragraph" w:customStyle="1" w:styleId="14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50">
    <w:name w:val="缺省文本"/>
    <w:basedOn w:val="1"/>
    <w:qFormat/>
    <w:uiPriority w:val="0"/>
    <w:pPr>
      <w:autoSpaceDE w:val="0"/>
      <w:autoSpaceDN w:val="0"/>
      <w:adjustRightInd w:val="0"/>
      <w:jc w:val="left"/>
    </w:pPr>
    <w:rPr>
      <w:kern w:val="0"/>
      <w:sz w:val="24"/>
    </w:rPr>
  </w:style>
  <w:style w:type="paragraph" w:customStyle="1" w:styleId="151">
    <w:name w:val="Char Char Char1"/>
    <w:basedOn w:val="1"/>
    <w:qFormat/>
    <w:uiPriority w:val="0"/>
    <w:rPr>
      <w:rFonts w:ascii="Tahoma" w:hAnsi="Tahoma"/>
      <w:sz w:val="24"/>
      <w:szCs w:val="20"/>
    </w:rPr>
  </w:style>
  <w:style w:type="paragraph" w:customStyle="1" w:styleId="15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4">
    <w:name w:val="样式2"/>
    <w:basedOn w:val="41"/>
    <w:qFormat/>
    <w:uiPriority w:val="0"/>
    <w:pPr>
      <w:spacing w:line="360" w:lineRule="auto"/>
      <w:jc w:val="center"/>
    </w:pPr>
    <w:rPr>
      <w:sz w:val="24"/>
    </w:rPr>
  </w:style>
  <w:style w:type="paragraph" w:customStyle="1" w:styleId="1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7">
    <w:name w:val="正文 + 楷体_GB2312"/>
    <w:basedOn w:val="1"/>
    <w:qFormat/>
    <w:uiPriority w:val="0"/>
    <w:pPr>
      <w:widowControl/>
      <w:jc w:val="left"/>
    </w:pPr>
    <w:rPr>
      <w:rFonts w:ascii="楷体_GB2312" w:eastAsia="楷体_GB2312" w:cs="Arial"/>
      <w:kern w:val="0"/>
      <w:sz w:val="24"/>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9">
    <w:name w:val="1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spacing w:after="160" w:line="278" w:lineRule="auto"/>
    </w:pPr>
    <w:rPr>
      <w:rFonts w:ascii="Symbol" w:hAnsi="Symbol" w:eastAsia="宋体" w:cs="Symbol"/>
      <w:color w:val="000000"/>
      <w:sz w:val="24"/>
      <w:szCs w:val="24"/>
      <w:lang w:val="en-US" w:eastAsia="zh-CN" w:bidi="ar-SA"/>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字元 字元1"/>
    <w:basedOn w:val="1"/>
    <w:qFormat/>
    <w:uiPriority w:val="0"/>
    <w:rPr>
      <w:rFonts w:ascii="Tahoma" w:hAnsi="Tahoma"/>
      <w:sz w:val="24"/>
      <w:szCs w:val="20"/>
    </w:rPr>
  </w:style>
  <w:style w:type="paragraph" w:customStyle="1" w:styleId="164">
    <w:name w:val="_Style 160"/>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65">
    <w:name w:val="项目编号3"/>
    <w:basedOn w:val="125"/>
    <w:qFormat/>
    <w:uiPriority w:val="0"/>
    <w:pPr>
      <w:numPr>
        <w:ilvl w:val="0"/>
        <w:numId w:val="6"/>
      </w:numPr>
    </w:pPr>
  </w:style>
  <w:style w:type="paragraph" w:customStyle="1" w:styleId="166">
    <w:name w:val="Char21"/>
    <w:basedOn w:val="1"/>
    <w:qFormat/>
    <w:uiPriority w:val="0"/>
    <w:rPr>
      <w:rFonts w:ascii="Tahoma" w:hAnsi="Tahoma"/>
      <w:sz w:val="24"/>
      <w:szCs w:val="20"/>
    </w:rPr>
  </w:style>
  <w:style w:type="paragraph" w:customStyle="1" w:styleId="167">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68">
    <w:name w:val="Char Char Char Char Char Char Char Char Char Char1"/>
    <w:basedOn w:val="1"/>
    <w:qFormat/>
    <w:uiPriority w:val="0"/>
    <w:rPr>
      <w:rFonts w:ascii="宋体" w:hAnsi="宋体" w:cs="Courier New"/>
      <w:sz w:val="32"/>
      <w:szCs w:val="32"/>
    </w:rPr>
  </w:style>
  <w:style w:type="paragraph" w:customStyle="1" w:styleId="169">
    <w:name w:val="正文文本样式 加粗"/>
    <w:basedOn w:val="125"/>
    <w:qFormat/>
    <w:uiPriority w:val="0"/>
    <w:rPr>
      <w:b/>
    </w:rPr>
  </w:style>
  <w:style w:type="paragraph" w:customStyle="1" w:styleId="170">
    <w:name w:val="Char2 Char Char Char Char Char Char"/>
    <w:basedOn w:val="1"/>
    <w:qFormat/>
    <w:uiPriority w:val="0"/>
    <w:pPr>
      <w:widowControl/>
      <w:spacing w:line="400" w:lineRule="exact"/>
      <w:jc w:val="center"/>
    </w:pPr>
  </w:style>
  <w:style w:type="character" w:customStyle="1" w:styleId="171">
    <w:name w:val="页脚 字符"/>
    <w:link w:val="30"/>
    <w:qFormat/>
    <w:uiPriority w:val="99"/>
    <w:rPr>
      <w:rFonts w:ascii="宋体" w:eastAsia="宋体"/>
      <w:sz w:val="18"/>
      <w:lang w:val="en-US" w:eastAsia="zh-CN" w:bidi="ar-SA"/>
    </w:rPr>
  </w:style>
  <w:style w:type="paragraph" w:customStyle="1" w:styleId="172">
    <w:name w:val="Char Char4"/>
    <w:basedOn w:val="1"/>
    <w:qFormat/>
    <w:uiPriority w:val="0"/>
    <w:pPr>
      <w:widowControl/>
      <w:spacing w:line="400" w:lineRule="exact"/>
      <w:jc w:val="center"/>
    </w:pPr>
  </w:style>
  <w:style w:type="paragraph" w:customStyle="1" w:styleId="173">
    <w:name w:val="Char3 Char Char Char1"/>
    <w:basedOn w:val="1"/>
    <w:qFormat/>
    <w:uiPriority w:val="0"/>
    <w:rPr>
      <w:rFonts w:ascii="Tahoma" w:hAnsi="Tahoma"/>
      <w:sz w:val="24"/>
      <w:szCs w:val="20"/>
    </w:rPr>
  </w:style>
  <w:style w:type="paragraph" w:customStyle="1" w:styleId="174">
    <w:name w:val="无间隔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175">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6">
    <w:name w:val="中等深浅网格 1 - 强调文字颜色 2 Char"/>
    <w:link w:val="177"/>
    <w:qFormat/>
    <w:uiPriority w:val="0"/>
    <w:rPr>
      <w:kern w:val="2"/>
      <w:sz w:val="21"/>
      <w:szCs w:val="24"/>
      <w:lang w:val="zh-CN" w:eastAsia="zh-CN"/>
    </w:rPr>
  </w:style>
  <w:style w:type="paragraph" w:customStyle="1" w:styleId="177">
    <w:name w:val="1"/>
    <w:link w:val="176"/>
    <w:qFormat/>
    <w:uiPriority w:val="0"/>
    <w:pPr>
      <w:spacing w:after="160" w:line="278" w:lineRule="auto"/>
    </w:pPr>
    <w:rPr>
      <w:rFonts w:ascii="Times New Roman" w:hAnsi="Times New Roman" w:eastAsia="宋体" w:cs="Times New Roman"/>
      <w:kern w:val="2"/>
      <w:sz w:val="21"/>
      <w:szCs w:val="24"/>
      <w:lang w:val="zh-CN" w:eastAsia="zh-CN" w:bidi="ar-SA"/>
    </w:rPr>
  </w:style>
  <w:style w:type="paragraph" w:customStyle="1" w:styleId="178">
    <w:name w:val="图文"/>
    <w:basedOn w:val="1"/>
    <w:qFormat/>
    <w:uiPriority w:val="0"/>
    <w:pPr>
      <w:adjustRightInd w:val="0"/>
      <w:snapToGrid w:val="0"/>
      <w:spacing w:after="50" w:line="360" w:lineRule="auto"/>
    </w:pPr>
    <w:rPr>
      <w:sz w:val="24"/>
    </w:rPr>
  </w:style>
  <w:style w:type="paragraph" w:customStyle="1" w:styleId="179">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80">
    <w:name w:val="正文表格"/>
    <w:basedOn w:val="1"/>
    <w:link w:val="181"/>
    <w:qFormat/>
    <w:uiPriority w:val="0"/>
    <w:pPr>
      <w:adjustRightInd w:val="0"/>
      <w:snapToGrid w:val="0"/>
      <w:jc w:val="left"/>
    </w:pPr>
    <w:rPr>
      <w:rFonts w:ascii="宋体" w:hAnsi="宋体"/>
      <w:color w:val="000000"/>
      <w:szCs w:val="21"/>
    </w:rPr>
  </w:style>
  <w:style w:type="character" w:customStyle="1" w:styleId="181">
    <w:name w:val="正文表格 Char"/>
    <w:link w:val="180"/>
    <w:qFormat/>
    <w:uiPriority w:val="0"/>
    <w:rPr>
      <w:rFonts w:ascii="宋体" w:hAnsi="宋体"/>
      <w:color w:val="000000"/>
      <w:kern w:val="2"/>
      <w:sz w:val="21"/>
      <w:szCs w:val="21"/>
    </w:rPr>
  </w:style>
  <w:style w:type="paragraph" w:customStyle="1" w:styleId="182">
    <w:name w:val="正文重点"/>
    <w:basedOn w:val="1"/>
    <w:link w:val="183"/>
    <w:qFormat/>
    <w:uiPriority w:val="0"/>
    <w:pPr>
      <w:adjustRightInd w:val="0"/>
      <w:spacing w:line="360" w:lineRule="auto"/>
      <w:ind w:firstLine="482" w:firstLineChars="200"/>
      <w:jc w:val="left"/>
      <w:textAlignment w:val="baseline"/>
    </w:pPr>
    <w:rPr>
      <w:b/>
      <w:kern w:val="0"/>
      <w:sz w:val="24"/>
      <w:szCs w:val="20"/>
    </w:rPr>
  </w:style>
  <w:style w:type="character" w:customStyle="1" w:styleId="183">
    <w:name w:val="正文重点 Char"/>
    <w:link w:val="182"/>
    <w:qFormat/>
    <w:uiPriority w:val="0"/>
    <w:rPr>
      <w:b/>
      <w:sz w:val="24"/>
    </w:rPr>
  </w:style>
  <w:style w:type="character" w:customStyle="1" w:styleId="184">
    <w:name w:val="批注文字 字符1"/>
    <w:link w:val="16"/>
    <w:qFormat/>
    <w:uiPriority w:val="99"/>
    <w:rPr>
      <w:kern w:val="2"/>
      <w:sz w:val="21"/>
      <w:szCs w:val="24"/>
    </w:rPr>
  </w:style>
  <w:style w:type="paragraph" w:customStyle="1" w:styleId="185">
    <w:name w:val="标题1-附件"/>
    <w:basedOn w:val="2"/>
    <w:qFormat/>
    <w:uiPriority w:val="0"/>
    <w:pPr>
      <w:jc w:val="left"/>
    </w:pPr>
    <w:rPr>
      <w:sz w:val="24"/>
      <w:szCs w:val="24"/>
    </w:rPr>
  </w:style>
  <w:style w:type="paragraph" w:customStyle="1" w:styleId="186">
    <w:name w:val="正文小标题"/>
    <w:basedOn w:val="1"/>
    <w:next w:val="4"/>
    <w:link w:val="187"/>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7">
    <w:name w:val="正文小标题 Char"/>
    <w:link w:val="186"/>
    <w:qFormat/>
    <w:uiPriority w:val="0"/>
    <w:rPr>
      <w:rFonts w:ascii="宋体" w:hAnsi="宋体"/>
      <w:b/>
      <w:i/>
      <w:color w:val="FF0000"/>
      <w:kern w:val="2"/>
      <w:sz w:val="24"/>
    </w:rPr>
  </w:style>
  <w:style w:type="paragraph" w:customStyle="1" w:styleId="188">
    <w:name w:val="正文大标题"/>
    <w:basedOn w:val="186"/>
    <w:next w:val="4"/>
    <w:link w:val="189"/>
    <w:qFormat/>
    <w:uiPriority w:val="0"/>
    <w:pPr>
      <w:jc w:val="center"/>
    </w:pPr>
    <w:rPr>
      <w:i w:val="0"/>
      <w:color w:val="000000"/>
      <w:sz w:val="28"/>
      <w:szCs w:val="21"/>
    </w:rPr>
  </w:style>
  <w:style w:type="character" w:customStyle="1" w:styleId="189">
    <w:name w:val="正文大标题 Char"/>
    <w:link w:val="188"/>
    <w:qFormat/>
    <w:uiPriority w:val="0"/>
    <w:rPr>
      <w:rFonts w:ascii="宋体" w:hAnsi="宋体"/>
      <w:b/>
      <w:color w:val="000000"/>
      <w:kern w:val="2"/>
      <w:sz w:val="28"/>
      <w:szCs w:val="21"/>
    </w:rPr>
  </w:style>
  <w:style w:type="character" w:customStyle="1" w:styleId="190">
    <w:name w:val="标题 字符"/>
    <w:link w:val="42"/>
    <w:qFormat/>
    <w:uiPriority w:val="0"/>
    <w:rPr>
      <w:b/>
      <w:kern w:val="2"/>
      <w:sz w:val="32"/>
    </w:rPr>
  </w:style>
  <w:style w:type="paragraph" w:customStyle="1" w:styleId="191">
    <w:name w:val="注释"/>
    <w:basedOn w:val="1"/>
    <w:link w:val="192"/>
    <w:qFormat/>
    <w:uiPriority w:val="0"/>
    <w:pPr>
      <w:adjustRightInd w:val="0"/>
      <w:snapToGrid w:val="0"/>
      <w:ind w:left="420" w:hanging="420" w:hangingChars="200"/>
      <w:jc w:val="left"/>
    </w:pPr>
    <w:rPr>
      <w:rFonts w:ascii="宋体" w:hAnsi="宋体"/>
      <w:szCs w:val="21"/>
    </w:rPr>
  </w:style>
  <w:style w:type="character" w:customStyle="1" w:styleId="192">
    <w:name w:val="注释 Char"/>
    <w:link w:val="191"/>
    <w:qFormat/>
    <w:uiPriority w:val="0"/>
    <w:rPr>
      <w:rFonts w:ascii="宋体" w:hAnsi="宋体"/>
      <w:kern w:val="2"/>
      <w:sz w:val="21"/>
      <w:szCs w:val="21"/>
    </w:rPr>
  </w:style>
  <w:style w:type="paragraph" w:customStyle="1" w:styleId="19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6">
    <w:name w:val="批注文字 字符"/>
    <w:qFormat/>
    <w:uiPriority w:val="99"/>
    <w:rPr>
      <w:rFonts w:ascii="Times New Roman" w:hAnsi="Times New Roman" w:eastAsia="宋体" w:cs="Times New Roman"/>
      <w:sz w:val="24"/>
      <w:lang w:val="en-US" w:eastAsia="zh-CN" w:bidi="ar-SA"/>
    </w:rPr>
  </w:style>
  <w:style w:type="character" w:customStyle="1" w:styleId="197">
    <w:name w:val="纯文本 字符"/>
    <w:qFormat/>
    <w:uiPriority w:val="99"/>
    <w:rPr>
      <w:rFonts w:ascii="宋体" w:hAnsi="Courier New" w:eastAsia="宋体" w:cs="Times New Roman"/>
      <w:kern w:val="2"/>
      <w:sz w:val="21"/>
      <w:szCs w:val="21"/>
      <w:lang w:val="en-US" w:eastAsia="zh-CN" w:bidi="ar-SA"/>
    </w:rPr>
  </w:style>
  <w:style w:type="paragraph" w:customStyle="1" w:styleId="198">
    <w:name w:val="表格1"/>
    <w:basedOn w:val="1"/>
    <w:qFormat/>
    <w:uiPriority w:val="0"/>
    <w:pPr>
      <w:ind w:firstLine="480" w:firstLineChars="200"/>
      <w:jc w:val="center"/>
    </w:pPr>
    <w:rPr>
      <w:sz w:val="24"/>
      <w:szCs w:val="20"/>
    </w:rPr>
  </w:style>
  <w:style w:type="character" w:customStyle="1" w:styleId="199">
    <w:name w:val="纯文本 字符1"/>
    <w:qFormat/>
    <w:uiPriority w:val="0"/>
    <w:rPr>
      <w:rFonts w:ascii="宋体" w:hAnsi="Courier New"/>
    </w:rPr>
  </w:style>
  <w:style w:type="character" w:customStyle="1" w:styleId="200">
    <w:name w:val="bjh-p"/>
    <w:qFormat/>
    <w:uiPriority w:val="0"/>
  </w:style>
  <w:style w:type="paragraph" w:customStyle="1" w:styleId="201">
    <w:name w:val="无标题条"/>
    <w:next w:val="1"/>
    <w:qFormat/>
    <w:uiPriority w:val="0"/>
    <w:pPr>
      <w:spacing w:after="160" w:line="278" w:lineRule="auto"/>
      <w:jc w:val="both"/>
    </w:pPr>
    <w:rPr>
      <w:rFonts w:ascii="Times New Roman" w:hAnsi="Times New Roman" w:eastAsia="宋体" w:cs="Times New Roman"/>
      <w:sz w:val="21"/>
      <w:lang w:val="en-US" w:eastAsia="zh-CN" w:bidi="ar-SA"/>
    </w:rPr>
  </w:style>
  <w:style w:type="character" w:customStyle="1" w:styleId="202">
    <w:name w:val="正文格式 Char"/>
    <w:link w:val="203"/>
    <w:qFormat/>
    <w:locked/>
    <w:uiPriority w:val="0"/>
    <w:rPr>
      <w:rFonts w:ascii="宋体" w:hAnsi="宋体"/>
      <w:sz w:val="24"/>
      <w:szCs w:val="24"/>
      <w:lang w:val="en-GB"/>
    </w:rPr>
  </w:style>
  <w:style w:type="paragraph" w:customStyle="1" w:styleId="203">
    <w:name w:val="正文格式"/>
    <w:basedOn w:val="1"/>
    <w:link w:val="202"/>
    <w:qFormat/>
    <w:uiPriority w:val="0"/>
    <w:pPr>
      <w:spacing w:beforeLines="50" w:line="360" w:lineRule="auto"/>
      <w:ind w:firstLine="480" w:firstLineChars="200"/>
    </w:pPr>
    <w:rPr>
      <w:rFonts w:ascii="宋体" w:hAnsi="宋体"/>
      <w:kern w:val="0"/>
      <w:sz w:val="24"/>
      <w:lang w:val="en-GB"/>
    </w:rPr>
  </w:style>
  <w:style w:type="character" w:customStyle="1" w:styleId="204">
    <w:name w:val="纯文本 字符2"/>
    <w:basedOn w:val="48"/>
    <w:link w:val="25"/>
    <w:qFormat/>
    <w:uiPriority w:val="0"/>
    <w:rPr>
      <w:rFonts w:hint="eastAsia" w:ascii="宋体" w:hAnsi="Courier New" w:eastAsia="宋体" w:cs="宋体"/>
      <w:kern w:val="2"/>
      <w:sz w:val="21"/>
    </w:rPr>
  </w:style>
  <w:style w:type="character" w:customStyle="1" w:styleId="205">
    <w:name w:val="标题 3 Char"/>
    <w:qFormat/>
    <w:uiPriority w:val="0"/>
    <w:rPr>
      <w:rFonts w:ascii="宋体" w:eastAsia="宋体"/>
      <w:b/>
      <w:sz w:val="24"/>
      <w:u w:val="single"/>
      <w:lang w:val="en-US" w:eastAsia="zh-CN" w:bidi="ar-SA"/>
    </w:rPr>
  </w:style>
  <w:style w:type="character" w:customStyle="1" w:styleId="206">
    <w:name w:val="正文缩进 Char"/>
    <w:qFormat/>
    <w:uiPriority w:val="0"/>
    <w:rPr>
      <w:rFonts w:ascii="宋体" w:eastAsia="宋体"/>
      <w:kern w:val="2"/>
      <w:sz w:val="24"/>
      <w:szCs w:val="24"/>
      <w:lang w:val="en-US" w:eastAsia="zh-CN" w:bidi="ar-SA"/>
    </w:rPr>
  </w:style>
  <w:style w:type="character" w:customStyle="1" w:styleId="207">
    <w:name w:val="Char Char111"/>
    <w:qFormat/>
    <w:uiPriority w:val="0"/>
    <w:rPr>
      <w:rFonts w:ascii="宋体" w:eastAsia="宋体"/>
      <w:b/>
      <w:sz w:val="24"/>
      <w:u w:val="single"/>
      <w:lang w:val="en-US" w:eastAsia="zh-CN" w:bidi="ar-SA"/>
    </w:rPr>
  </w:style>
  <w:style w:type="character" w:customStyle="1" w:styleId="208">
    <w:name w:val="正文文本缩进 Char"/>
    <w:qFormat/>
    <w:uiPriority w:val="0"/>
    <w:rPr>
      <w:rFonts w:eastAsia="宋体"/>
      <w:kern w:val="2"/>
      <w:sz w:val="24"/>
      <w:szCs w:val="24"/>
      <w:lang w:val="en-US" w:eastAsia="zh-CN" w:bidi="ar-SA"/>
    </w:rPr>
  </w:style>
  <w:style w:type="character" w:customStyle="1" w:styleId="209">
    <w:name w:val="列出段落 Char"/>
    <w:qFormat/>
    <w:uiPriority w:val="0"/>
    <w:rPr>
      <w:rFonts w:ascii="Calibri" w:hAnsi="Calibri" w:eastAsia="宋体"/>
      <w:kern w:val="2"/>
      <w:sz w:val="21"/>
      <w:szCs w:val="22"/>
      <w:lang w:val="en-US" w:eastAsia="zh-CN" w:bidi="ar-SA"/>
    </w:rPr>
  </w:style>
  <w:style w:type="character" w:customStyle="1" w:styleId="210">
    <w:name w:val="页眉 Char"/>
    <w:qFormat/>
    <w:uiPriority w:val="0"/>
    <w:rPr>
      <w:rFonts w:eastAsia="宋体"/>
      <w:kern w:val="2"/>
      <w:sz w:val="18"/>
      <w:szCs w:val="18"/>
      <w:lang w:val="en-US" w:eastAsia="zh-CN" w:bidi="ar-SA"/>
    </w:rPr>
  </w:style>
  <w:style w:type="character" w:customStyle="1" w:styleId="211">
    <w:name w:val="标题 2 Char"/>
    <w:qFormat/>
    <w:uiPriority w:val="0"/>
    <w:rPr>
      <w:rFonts w:ascii="Arial" w:hAnsi="Arial" w:eastAsia="黑体"/>
      <w:b/>
      <w:sz w:val="30"/>
      <w:lang w:val="en-US" w:eastAsia="zh-CN" w:bidi="ar-SA"/>
    </w:rPr>
  </w:style>
  <w:style w:type="paragraph" w:customStyle="1" w:styleId="212">
    <w:name w:val="字元 字元2"/>
    <w:basedOn w:val="1"/>
    <w:qFormat/>
    <w:uiPriority w:val="0"/>
    <w:rPr>
      <w:rFonts w:ascii="Tahoma" w:hAnsi="Tahoma"/>
      <w:sz w:val="24"/>
      <w:szCs w:val="20"/>
    </w:rPr>
  </w:style>
  <w:style w:type="paragraph" w:customStyle="1" w:styleId="213">
    <w:name w:val="Char3 Char Char Char2"/>
    <w:basedOn w:val="1"/>
    <w:qFormat/>
    <w:uiPriority w:val="0"/>
    <w:rPr>
      <w:rFonts w:ascii="Tahoma" w:hAnsi="Tahoma"/>
      <w:sz w:val="24"/>
      <w:szCs w:val="20"/>
    </w:rPr>
  </w:style>
  <w:style w:type="paragraph" w:customStyle="1" w:styleId="214">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5">
    <w:name w:val="Char3"/>
    <w:basedOn w:val="1"/>
    <w:qFormat/>
    <w:uiPriority w:val="0"/>
    <w:pPr>
      <w:tabs>
        <w:tab w:val="left" w:pos="360"/>
      </w:tabs>
    </w:pPr>
    <w:rPr>
      <w:sz w:val="24"/>
    </w:rPr>
  </w:style>
  <w:style w:type="paragraph" w:customStyle="1" w:styleId="216">
    <w:name w:val="Char Char Char Char Char Char Char Char Char Char Char Char Char Char Char Char1"/>
    <w:basedOn w:val="1"/>
    <w:qFormat/>
    <w:uiPriority w:val="0"/>
    <w:pPr>
      <w:widowControl/>
      <w:spacing w:line="240" w:lineRule="exact"/>
      <w:jc w:val="center"/>
    </w:pPr>
    <w:rPr>
      <w:rFonts w:ascii="宋体" w:hAnsi="宋体"/>
      <w:b/>
      <w:kern w:val="0"/>
      <w:sz w:val="30"/>
      <w:szCs w:val="30"/>
      <w:lang w:eastAsia="en-US"/>
    </w:rPr>
  </w:style>
  <w:style w:type="paragraph" w:customStyle="1" w:styleId="217">
    <w:name w:val="Char Char1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18">
    <w:name w:val="列出段落2"/>
    <w:basedOn w:val="1"/>
    <w:qFormat/>
    <w:uiPriority w:val="0"/>
    <w:pPr>
      <w:ind w:firstLine="420" w:firstLineChars="200"/>
    </w:pPr>
    <w:rPr>
      <w:rFonts w:ascii="Calibri" w:hAnsi="Calibri"/>
      <w:szCs w:val="22"/>
    </w:rPr>
  </w:style>
  <w:style w:type="paragraph" w:customStyle="1" w:styleId="219">
    <w:name w:val="Char Char Char1 Char2"/>
    <w:basedOn w:val="1"/>
    <w:qFormat/>
    <w:uiPriority w:val="0"/>
    <w:rPr>
      <w:rFonts w:ascii="Tahoma" w:hAnsi="Tahoma"/>
      <w:sz w:val="24"/>
      <w:szCs w:val="20"/>
    </w:rPr>
  </w:style>
  <w:style w:type="paragraph" w:customStyle="1" w:styleId="220">
    <w:name w:val="Char Char Char2"/>
    <w:basedOn w:val="1"/>
    <w:qFormat/>
    <w:uiPriority w:val="0"/>
    <w:rPr>
      <w:rFonts w:ascii="Tahoma" w:hAnsi="Tahoma"/>
      <w:sz w:val="24"/>
      <w:szCs w:val="20"/>
    </w:rPr>
  </w:style>
  <w:style w:type="paragraph" w:customStyle="1" w:styleId="221">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2">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3">
    <w:name w:val="修订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24">
    <w:name w:val="Char22"/>
    <w:basedOn w:val="1"/>
    <w:qFormat/>
    <w:uiPriority w:val="0"/>
    <w:rPr>
      <w:rFonts w:ascii="Tahoma" w:hAnsi="Tahoma"/>
      <w:sz w:val="24"/>
      <w:szCs w:val="20"/>
    </w:rPr>
  </w:style>
  <w:style w:type="paragraph" w:customStyle="1" w:styleId="225">
    <w:name w:val="Char Char Char Char Char Char Char Char Char Char2"/>
    <w:basedOn w:val="1"/>
    <w:qFormat/>
    <w:uiPriority w:val="0"/>
    <w:rPr>
      <w:rFonts w:ascii="宋体" w:hAnsi="宋体" w:cs="Courier New"/>
      <w:sz w:val="32"/>
      <w:szCs w:val="32"/>
    </w:rPr>
  </w:style>
  <w:style w:type="paragraph" w:customStyle="1" w:styleId="226">
    <w:name w:val="Char2 Char Char Char Char Char Char1"/>
    <w:basedOn w:val="1"/>
    <w:qFormat/>
    <w:uiPriority w:val="0"/>
    <w:pPr>
      <w:widowControl/>
      <w:spacing w:line="400" w:lineRule="exact"/>
      <w:jc w:val="center"/>
    </w:pPr>
  </w:style>
  <w:style w:type="character" w:customStyle="1" w:styleId="227">
    <w:name w:val="页脚 Char"/>
    <w:qFormat/>
    <w:uiPriority w:val="0"/>
    <w:rPr>
      <w:rFonts w:ascii="宋体" w:eastAsia="宋体"/>
      <w:sz w:val="18"/>
      <w:lang w:val="en-US" w:eastAsia="zh-CN" w:bidi="ar-SA"/>
    </w:rPr>
  </w:style>
  <w:style w:type="paragraph" w:customStyle="1" w:styleId="228">
    <w:name w:val="Char Char41"/>
    <w:basedOn w:val="1"/>
    <w:qFormat/>
    <w:uiPriority w:val="0"/>
    <w:pPr>
      <w:widowControl/>
      <w:spacing w:line="400" w:lineRule="exact"/>
      <w:jc w:val="center"/>
    </w:pPr>
  </w:style>
  <w:style w:type="character" w:customStyle="1" w:styleId="229">
    <w:name w:val="批注文字 Char"/>
    <w:qFormat/>
    <w:uiPriority w:val="99"/>
    <w:rPr>
      <w:kern w:val="2"/>
      <w:sz w:val="21"/>
      <w:szCs w:val="24"/>
    </w:rPr>
  </w:style>
  <w:style w:type="character" w:customStyle="1" w:styleId="230">
    <w:name w:val="标题 Char"/>
    <w:qFormat/>
    <w:uiPriority w:val="0"/>
    <w:rPr>
      <w:b/>
      <w:kern w:val="2"/>
      <w:sz w:val="32"/>
    </w:rPr>
  </w:style>
  <w:style w:type="character" w:customStyle="1" w:styleId="231">
    <w:name w:val="标题 1 字符"/>
    <w:basedOn w:val="48"/>
    <w:link w:val="2"/>
    <w:qFormat/>
    <w:uiPriority w:val="0"/>
    <w:rPr>
      <w:rFonts w:ascii="宋体"/>
      <w:b/>
      <w:kern w:val="44"/>
      <w:sz w:val="32"/>
    </w:rPr>
  </w:style>
  <w:style w:type="character" w:customStyle="1" w:styleId="232">
    <w:name w:val="标题 4 字符"/>
    <w:basedOn w:val="48"/>
    <w:link w:val="6"/>
    <w:qFormat/>
    <w:uiPriority w:val="0"/>
    <w:rPr>
      <w:rFonts w:ascii="Arial" w:hAnsi="Arial" w:eastAsia="黑体"/>
      <w:b/>
      <w:sz w:val="28"/>
    </w:rPr>
  </w:style>
  <w:style w:type="character" w:customStyle="1" w:styleId="233">
    <w:name w:val="标题 5 字符"/>
    <w:basedOn w:val="48"/>
    <w:link w:val="7"/>
    <w:qFormat/>
    <w:uiPriority w:val="0"/>
    <w:rPr>
      <w:b/>
      <w:sz w:val="28"/>
    </w:rPr>
  </w:style>
  <w:style w:type="character" w:customStyle="1" w:styleId="234">
    <w:name w:val="标题 6 字符"/>
    <w:basedOn w:val="48"/>
    <w:link w:val="8"/>
    <w:qFormat/>
    <w:uiPriority w:val="0"/>
    <w:rPr>
      <w:rFonts w:ascii="Arial" w:hAnsi="Arial" w:eastAsia="黑体"/>
      <w:b/>
      <w:sz w:val="24"/>
    </w:rPr>
  </w:style>
  <w:style w:type="character" w:customStyle="1" w:styleId="235">
    <w:name w:val="标题 7 字符"/>
    <w:basedOn w:val="48"/>
    <w:link w:val="9"/>
    <w:qFormat/>
    <w:uiPriority w:val="0"/>
    <w:rPr>
      <w:b/>
      <w:sz w:val="24"/>
    </w:rPr>
  </w:style>
  <w:style w:type="character" w:customStyle="1" w:styleId="236">
    <w:name w:val="标题 8 字符"/>
    <w:basedOn w:val="48"/>
    <w:link w:val="10"/>
    <w:qFormat/>
    <w:uiPriority w:val="0"/>
    <w:rPr>
      <w:rFonts w:ascii="Arial" w:hAnsi="Arial" w:eastAsia="黑体"/>
      <w:sz w:val="24"/>
    </w:rPr>
  </w:style>
  <w:style w:type="character" w:customStyle="1" w:styleId="237">
    <w:name w:val="标题 9 字符"/>
    <w:basedOn w:val="48"/>
    <w:link w:val="11"/>
    <w:qFormat/>
    <w:uiPriority w:val="0"/>
    <w:rPr>
      <w:rFonts w:ascii="Arial" w:hAnsi="Arial" w:eastAsia="黑体"/>
      <w:sz w:val="21"/>
    </w:rPr>
  </w:style>
  <w:style w:type="character" w:customStyle="1" w:styleId="238">
    <w:name w:val="文档结构图 字符"/>
    <w:basedOn w:val="48"/>
    <w:link w:val="15"/>
    <w:qFormat/>
    <w:uiPriority w:val="0"/>
    <w:rPr>
      <w:kern w:val="2"/>
      <w:sz w:val="21"/>
      <w:szCs w:val="24"/>
      <w:shd w:val="clear" w:color="auto" w:fill="000080"/>
    </w:rPr>
  </w:style>
  <w:style w:type="character" w:customStyle="1" w:styleId="239">
    <w:name w:val="正文文本 3 字符"/>
    <w:basedOn w:val="48"/>
    <w:link w:val="17"/>
    <w:qFormat/>
    <w:uiPriority w:val="0"/>
    <w:rPr>
      <w:kern w:val="2"/>
      <w:sz w:val="16"/>
      <w:szCs w:val="16"/>
    </w:rPr>
  </w:style>
  <w:style w:type="character" w:customStyle="1" w:styleId="240">
    <w:name w:val="正文文本 字符"/>
    <w:basedOn w:val="48"/>
    <w:link w:val="18"/>
    <w:qFormat/>
    <w:uiPriority w:val="0"/>
    <w:rPr>
      <w:rFonts w:ascii="宋体" w:hAnsi="宋体"/>
      <w:kern w:val="2"/>
      <w:sz w:val="24"/>
      <w:szCs w:val="24"/>
    </w:rPr>
  </w:style>
  <w:style w:type="character" w:customStyle="1" w:styleId="241">
    <w:name w:val="日期 字符"/>
    <w:basedOn w:val="48"/>
    <w:link w:val="27"/>
    <w:qFormat/>
    <w:uiPriority w:val="0"/>
    <w:rPr>
      <w:rFonts w:ascii="仿宋_GB2312" w:hAnsi="宋体" w:eastAsia="仿宋_GB2312"/>
      <w:color w:val="000000"/>
      <w:kern w:val="2"/>
      <w:sz w:val="24"/>
      <w:szCs w:val="24"/>
    </w:rPr>
  </w:style>
  <w:style w:type="character" w:customStyle="1" w:styleId="242">
    <w:name w:val="正文文本缩进 2 字符"/>
    <w:basedOn w:val="48"/>
    <w:link w:val="28"/>
    <w:qFormat/>
    <w:uiPriority w:val="0"/>
    <w:rPr>
      <w:rFonts w:ascii="仿宋_GB2312" w:eastAsia="仿宋_GB2312"/>
      <w:kern w:val="2"/>
      <w:sz w:val="24"/>
      <w:szCs w:val="24"/>
    </w:rPr>
  </w:style>
  <w:style w:type="character" w:customStyle="1" w:styleId="243">
    <w:name w:val="批注框文本 字符"/>
    <w:basedOn w:val="48"/>
    <w:link w:val="29"/>
    <w:qFormat/>
    <w:uiPriority w:val="0"/>
    <w:rPr>
      <w:kern w:val="2"/>
      <w:sz w:val="18"/>
      <w:szCs w:val="18"/>
    </w:rPr>
  </w:style>
  <w:style w:type="character" w:customStyle="1" w:styleId="244">
    <w:name w:val="正文文本缩进 3 字符"/>
    <w:basedOn w:val="48"/>
    <w:link w:val="35"/>
    <w:qFormat/>
    <w:uiPriority w:val="0"/>
    <w:rPr>
      <w:rFonts w:ascii="宋体"/>
      <w:sz w:val="24"/>
    </w:rPr>
  </w:style>
  <w:style w:type="character" w:customStyle="1" w:styleId="245">
    <w:name w:val="HTML 预设格式 字符"/>
    <w:basedOn w:val="48"/>
    <w:link w:val="39"/>
    <w:qFormat/>
    <w:uiPriority w:val="0"/>
    <w:rPr>
      <w:rFonts w:ascii="宋体" w:hAnsi="宋体" w:cs="宋体"/>
      <w:sz w:val="24"/>
      <w:szCs w:val="24"/>
    </w:rPr>
  </w:style>
  <w:style w:type="character" w:customStyle="1" w:styleId="246">
    <w:name w:val="批注主题 字符"/>
    <w:basedOn w:val="196"/>
    <w:link w:val="43"/>
    <w:qFormat/>
    <w:uiPriority w:val="0"/>
    <w:rPr>
      <w:rFonts w:ascii="Times New Roman" w:hAnsi="Times New Roman" w:eastAsia="宋体" w:cs="Times New Roman"/>
      <w:b/>
      <w:bCs/>
      <w:kern w:val="2"/>
      <w:sz w:val="21"/>
      <w:szCs w:val="24"/>
      <w:lang w:val="en-US" w:eastAsia="zh-CN" w:bidi="ar-SA"/>
    </w:rPr>
  </w:style>
  <w:style w:type="character" w:customStyle="1" w:styleId="247">
    <w:name w:val="正文文本首行缩进 2 字符"/>
    <w:basedOn w:val="69"/>
    <w:link w:val="44"/>
    <w:qFormat/>
    <w:uiPriority w:val="0"/>
    <w:rPr>
      <w:rFonts w:eastAsia="宋体"/>
      <w:kern w:val="2"/>
      <w:sz w:val="24"/>
      <w:szCs w:val="24"/>
      <w:lang w:val="en-US" w:eastAsia="zh-CN" w:bidi="ar-SA"/>
    </w:rPr>
  </w:style>
  <w:style w:type="paragraph" w:customStyle="1" w:styleId="248">
    <w:name w:val="图例"/>
    <w:basedOn w:val="1"/>
    <w:qFormat/>
    <w:uiPriority w:val="0"/>
    <w:pPr>
      <w:spacing w:before="120" w:after="120" w:line="360" w:lineRule="auto"/>
      <w:jc w:val="center"/>
    </w:pPr>
    <w:rPr>
      <w:rFonts w:eastAsia="仿宋_GB2312"/>
      <w:b/>
      <w:sz w:val="24"/>
      <w:szCs w:val="20"/>
    </w:r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table" w:customStyle="1" w:styleId="250">
    <w:name w:val="Table Normal"/>
    <w:semiHidden/>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1">
    <w:name w:val="正文 缩进2字符"/>
    <w:basedOn w:val="1"/>
    <w:qFormat/>
    <w:uiPriority w:val="0"/>
    <w:pPr>
      <w:spacing w:line="288" w:lineRule="auto"/>
    </w:pPr>
    <w:rPr>
      <w:rFonts w:ascii="宋体" w:hAnsi="宋体"/>
      <w:sz w:val="28"/>
      <w:szCs w:val="28"/>
    </w:rPr>
  </w:style>
  <w:style w:type="paragraph" w:customStyle="1" w:styleId="252">
    <w:name w:val="正文 New"/>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customStyle="1" w:styleId="253">
    <w:name w:val="_Style 1"/>
    <w:basedOn w:val="1"/>
    <w:qFormat/>
    <w:uiPriority w:val="0"/>
    <w:pPr>
      <w:ind w:firstLine="420" w:firstLineChars="200"/>
    </w:pPr>
    <w:rPr>
      <w:rFonts w:ascii="Calibri" w:hAnsi="Calibri" w:eastAsiaTheme="minorEastAsia" w:cstheme="minorBidi"/>
      <w:szCs w:val="22"/>
    </w:rPr>
  </w:style>
  <w:style w:type="paragraph" w:customStyle="1" w:styleId="254">
    <w:name w:val="Table Text"/>
    <w:basedOn w:val="1"/>
    <w:semiHidden/>
    <w:qFormat/>
    <w:uiPriority w:val="0"/>
    <w:rPr>
      <w:rFonts w:ascii="宋体" w:hAnsi="宋体" w:cs="宋体"/>
      <w:sz w:val="18"/>
      <w:szCs w:val="18"/>
      <w:lang w:eastAsia="en-US"/>
    </w:rPr>
  </w:style>
  <w:style w:type="paragraph" w:customStyle="1" w:styleId="255">
    <w:name w:val="封面居中1"/>
    <w:basedOn w:val="1"/>
    <w:qFormat/>
    <w:uiPriority w:val="99"/>
    <w:pPr>
      <w:adjustRightInd w:val="0"/>
      <w:spacing w:line="360" w:lineRule="auto"/>
      <w:jc w:val="center"/>
    </w:pPr>
    <w:rPr>
      <w:rFonts w:ascii="Calibri" w:hAnsi="Calibri" w:eastAsia="黑体"/>
      <w:b/>
      <w:sz w:val="44"/>
    </w:rPr>
  </w:style>
  <w:style w:type="paragraph" w:customStyle="1" w:styleId="256">
    <w:name w:val="*正文"/>
    <w:qFormat/>
    <w:uiPriority w:val="0"/>
    <w:pPr>
      <w:spacing w:after="160" w:line="360" w:lineRule="auto"/>
      <w:ind w:firstLine="200" w:firstLineChars="200"/>
    </w:pPr>
    <w:rPr>
      <w:rFonts w:ascii="仿宋_GB2312" w:hAnsi="Calibri" w:eastAsia="仿宋_GB2312" w:cs="Times New Roman"/>
      <w:szCs w:val="28"/>
      <w:lang w:val="en-US" w:eastAsia="zh-CN" w:bidi="ar-SA"/>
    </w:rPr>
  </w:style>
  <w:style w:type="paragraph" w:customStyle="1" w:styleId="257">
    <w:name w:val="正文 A"/>
    <w:qFormat/>
    <w:uiPriority w:val="0"/>
    <w:pPr>
      <w:widowControl w:val="0"/>
      <w:spacing w:before="120" w:after="120" w:line="360" w:lineRule="exact"/>
      <w:jc w:val="both"/>
    </w:pPr>
    <w:rPr>
      <w:rFonts w:ascii="Times New Roman" w:hAnsi="Times New Roman" w:eastAsia="宋体" w:cs="Arial Unicode MS"/>
      <w:color w:val="000000"/>
      <w:kern w:val="2"/>
      <w:sz w:val="24"/>
      <w:szCs w:val="24"/>
      <w:lang w:val="en-US" w:eastAsia="zh-CN" w:bidi="ar-SA"/>
    </w:rPr>
  </w:style>
  <w:style w:type="paragraph" w:customStyle="1" w:styleId="258">
    <w:name w:val="修订2"/>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59">
    <w:name w:val="修订3"/>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60">
    <w:name w:val="修订4"/>
    <w:hidden/>
    <w:unhideWhenUsed/>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261">
    <w:name w:val="修订5"/>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33092</Words>
  <Characters>4116</Characters>
  <Lines>34</Lines>
  <Paragraphs>74</Paragraphs>
  <TotalTime>5</TotalTime>
  <ScaleCrop>false</ScaleCrop>
  <LinksUpToDate>false</LinksUpToDate>
  <CharactersWithSpaces>37134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2025-04-02T10:01:00Z</dcterms:created>
  <dc:creator>Yin Hao</dc:creator>
  <cp:lastModifiedBy>ceshi</cp:lastModifiedBy>
  <cp:lastPrinted>2025-04-02T10:04:00Z</cp:lastPrinted>
  <dcterms:modified xsi:type="dcterms:W3CDTF">2025-04-02T12:46:57Z</dcterms:modified>
  <dc:title>政府采购示范文本（2023）</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5E02D38AF4A3409ABD6913593D12D54E_13</vt:lpwstr>
  </property>
  <property fmtid="{D5CDD505-2E9C-101B-9397-08002B2CF9AE}" pid="4" name="KSOTemplateDocerSaveRecord">
    <vt:lpwstr>eyJoZGlkIjoiNTBkMmNkYzllOTA0Yzc0Y2U4NWRhODlmY2RlNmFjNGUiLCJ1c2VySWQiOiI3NjUzMTQzODkifQ==</vt:lpwstr>
  </property>
</Properties>
</file>