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firstLine="300" w:firstLineChars="50"/>
        <w:rPr>
          <w:sz w:val="60"/>
          <w:szCs w:val="60"/>
        </w:rPr>
      </w:pPr>
    </w:p>
    <w:p>
      <w:pPr>
        <w:spacing w:line="360" w:lineRule="auto"/>
        <w:ind w:firstLine="300" w:firstLineChars="50"/>
        <w:rPr>
          <w:sz w:val="60"/>
          <w:szCs w:val="60"/>
        </w:rPr>
      </w:pPr>
    </w:p>
    <w:p>
      <w:pPr>
        <w:spacing w:line="360" w:lineRule="auto"/>
        <w:ind w:firstLine="300" w:firstLineChars="50"/>
        <w:rPr>
          <w:sz w:val="60"/>
          <w:szCs w:val="60"/>
        </w:rPr>
      </w:pPr>
    </w:p>
    <w:p>
      <w:pPr>
        <w:jc w:val="center"/>
        <w:rPr>
          <w:b/>
          <w:bCs/>
          <w:sz w:val="60"/>
          <w:szCs w:val="60"/>
        </w:rPr>
      </w:pPr>
    </w:p>
    <w:p>
      <w:pPr>
        <w:jc w:val="center"/>
        <w:rPr>
          <w:b/>
          <w:bCs/>
          <w:sz w:val="60"/>
          <w:szCs w:val="60"/>
        </w:rPr>
      </w:pPr>
      <w:r>
        <w:rPr>
          <w:b/>
          <w:bCs/>
          <w:sz w:val="60"/>
          <w:szCs w:val="60"/>
        </w:rPr>
        <w:t>公开招标文件</w:t>
      </w:r>
    </w:p>
    <w:p>
      <w:pPr>
        <w:spacing w:line="360" w:lineRule="auto"/>
        <w:jc w:val="center"/>
        <w:rPr>
          <w:color w:val="FF0000"/>
          <w:sz w:val="60"/>
          <w:szCs w:val="60"/>
        </w:rPr>
      </w:pPr>
    </w:p>
    <w:p>
      <w:pPr>
        <w:spacing w:line="360" w:lineRule="auto"/>
        <w:jc w:val="center"/>
        <w:rPr>
          <w:color w:val="FF0000"/>
          <w:sz w:val="60"/>
          <w:szCs w:val="60"/>
        </w:rPr>
      </w:pPr>
    </w:p>
    <w:p>
      <w:pPr>
        <w:tabs>
          <w:tab w:val="left" w:pos="3240"/>
          <w:tab w:val="left" w:pos="3420"/>
        </w:tabs>
        <w:spacing w:line="360" w:lineRule="auto"/>
        <w:jc w:val="left"/>
        <w:rPr>
          <w:bCs/>
          <w:sz w:val="36"/>
          <w:szCs w:val="36"/>
        </w:rPr>
      </w:pPr>
      <w:r>
        <w:rPr>
          <w:bCs/>
          <w:sz w:val="36"/>
          <w:szCs w:val="36"/>
        </w:rPr>
        <w:t>项目名称：</w:t>
      </w:r>
      <w:r>
        <w:rPr>
          <w:rFonts w:hint="eastAsia"/>
          <w:bCs/>
          <w:sz w:val="36"/>
          <w:szCs w:val="36"/>
          <w:lang w:eastAsia="zh-CN"/>
        </w:rPr>
        <w:t>天安门</w:t>
      </w:r>
      <w:r>
        <w:rPr>
          <w:rFonts w:hint="eastAsia"/>
          <w:bCs/>
          <w:sz w:val="36"/>
          <w:szCs w:val="36"/>
        </w:rPr>
        <w:t>地区管委会预算绩效管理咨询服务</w:t>
      </w:r>
    </w:p>
    <w:p>
      <w:pPr>
        <w:tabs>
          <w:tab w:val="left" w:pos="3240"/>
          <w:tab w:val="left" w:pos="3420"/>
        </w:tabs>
        <w:spacing w:line="360" w:lineRule="auto"/>
        <w:jc w:val="left"/>
        <w:rPr>
          <w:bCs/>
          <w:sz w:val="36"/>
          <w:szCs w:val="36"/>
        </w:rPr>
      </w:pPr>
      <w:r>
        <w:rPr>
          <w:bCs/>
          <w:sz w:val="36"/>
          <w:szCs w:val="36"/>
        </w:rPr>
        <w:t>项目编号/包号：</w:t>
      </w:r>
      <w:r>
        <w:rPr>
          <w:rFonts w:hint="eastAsia"/>
          <w:bCs/>
          <w:sz w:val="36"/>
          <w:szCs w:val="36"/>
        </w:rPr>
        <w:t>BJJQ-2025-243</w:t>
      </w:r>
    </w:p>
    <w:p>
      <w:pPr>
        <w:tabs>
          <w:tab w:val="left" w:pos="3240"/>
          <w:tab w:val="left" w:pos="3420"/>
        </w:tabs>
        <w:spacing w:line="360" w:lineRule="auto"/>
        <w:jc w:val="left"/>
        <w:rPr>
          <w:bCs/>
          <w:sz w:val="36"/>
          <w:szCs w:val="36"/>
        </w:rPr>
      </w:pPr>
      <w:r>
        <w:rPr>
          <w:bCs/>
          <w:sz w:val="36"/>
          <w:szCs w:val="36"/>
        </w:rPr>
        <w:t>采 购 人：</w:t>
      </w:r>
      <w:r>
        <w:rPr>
          <w:rFonts w:hint="eastAsia"/>
          <w:bCs/>
          <w:sz w:val="36"/>
          <w:szCs w:val="36"/>
        </w:rPr>
        <w:t>北京市人民政府天安门地区管理委员会</w:t>
      </w:r>
    </w:p>
    <w:p>
      <w:pPr>
        <w:tabs>
          <w:tab w:val="left" w:pos="3240"/>
          <w:tab w:val="left" w:pos="3420"/>
        </w:tabs>
        <w:spacing w:line="360" w:lineRule="auto"/>
        <w:jc w:val="left"/>
        <w:rPr>
          <w:bCs/>
          <w:sz w:val="36"/>
          <w:szCs w:val="36"/>
        </w:rPr>
      </w:pPr>
      <w:r>
        <w:rPr>
          <w:bCs/>
          <w:sz w:val="36"/>
          <w:szCs w:val="36"/>
        </w:rPr>
        <w:t>采购代理机构：</w:t>
      </w:r>
      <w:r>
        <w:rPr>
          <w:rFonts w:hint="eastAsia"/>
          <w:bCs/>
          <w:sz w:val="36"/>
          <w:szCs w:val="36"/>
        </w:rPr>
        <w:t>北京汇诚金桥国际招标咨询有限公司</w:t>
      </w:r>
    </w:p>
    <w:p>
      <w:pPr>
        <w:widowControl/>
        <w:jc w:val="left"/>
        <w:rPr>
          <w:i/>
        </w:rPr>
      </w:pPr>
      <w:r>
        <w:rPr>
          <w:b/>
          <w:bCs/>
          <w:sz w:val="44"/>
        </w:rPr>
        <w:br w:type="page"/>
      </w:r>
    </w:p>
    <w:p>
      <w:pPr>
        <w:spacing w:line="360" w:lineRule="auto"/>
        <w:jc w:val="center"/>
        <w:rPr>
          <w:b/>
          <w:sz w:val="36"/>
          <w:szCs w:val="36"/>
        </w:rPr>
      </w:pPr>
      <w:bookmarkStart w:id="0" w:name="_Toc99301418"/>
    </w:p>
    <w:p>
      <w:pPr>
        <w:tabs>
          <w:tab w:val="left" w:pos="1050"/>
          <w:tab w:val="right" w:leader="dot" w:pos="8937"/>
        </w:tabs>
        <w:spacing w:line="360" w:lineRule="auto"/>
        <w:jc w:val="center"/>
      </w:pPr>
      <w:r>
        <w:rPr>
          <w:b/>
          <w:sz w:val="36"/>
          <w:szCs w:val="36"/>
        </w:rPr>
        <w:t>目      录</w:t>
      </w:r>
      <w:bookmarkEnd w:id="0"/>
      <w:r>
        <w:fldChar w:fldCharType="begin"/>
      </w:r>
      <w:r>
        <w:instrText xml:space="preserve"> TOC \o "1-1" \h \z \u </w:instrText>
      </w:r>
      <w:r>
        <w:fldChar w:fldCharType="separate"/>
      </w:r>
    </w:p>
    <w:p>
      <w:pPr>
        <w:pStyle w:val="31"/>
        <w:tabs>
          <w:tab w:val="right" w:leader="dot" w:pos="9072"/>
          <w:tab w:val="clear" w:pos="1050"/>
          <w:tab w:val="clear" w:pos="8937"/>
        </w:tabs>
        <w:rPr>
          <w:rFonts w:hint="eastAsia"/>
        </w:rPr>
      </w:pPr>
      <w:r>
        <w:fldChar w:fldCharType="begin"/>
      </w:r>
      <w:r>
        <w:instrText xml:space="preserve"> HYPERLINK \l "_Toc27101" </w:instrText>
      </w:r>
      <w:r>
        <w:fldChar w:fldCharType="separate"/>
      </w:r>
      <w:r>
        <w:rPr>
          <w:szCs w:val="36"/>
        </w:rPr>
        <w:t>第一章   投标邀请</w:t>
      </w:r>
      <w:r>
        <w:tab/>
      </w:r>
      <w:r>
        <w:fldChar w:fldCharType="begin"/>
      </w:r>
      <w:r>
        <w:instrText xml:space="preserve"> PAGEREF _Toc27101 \h </w:instrText>
      </w:r>
      <w:r>
        <w:fldChar w:fldCharType="separate"/>
      </w:r>
      <w:r>
        <w:t>2</w:t>
      </w:r>
      <w:r>
        <w:fldChar w:fldCharType="end"/>
      </w:r>
      <w:r>
        <w:fldChar w:fldCharType="end"/>
      </w:r>
    </w:p>
    <w:p>
      <w:pPr>
        <w:pStyle w:val="31"/>
        <w:tabs>
          <w:tab w:val="right" w:leader="dot" w:pos="9072"/>
          <w:tab w:val="clear" w:pos="1050"/>
          <w:tab w:val="clear" w:pos="8937"/>
        </w:tabs>
        <w:rPr>
          <w:rFonts w:hint="eastAsia"/>
        </w:rPr>
      </w:pPr>
      <w:r>
        <w:fldChar w:fldCharType="begin"/>
      </w:r>
      <w:r>
        <w:instrText xml:space="preserve"> HYPERLINK \l "_Toc17048" </w:instrText>
      </w:r>
      <w:r>
        <w:fldChar w:fldCharType="separate"/>
      </w:r>
      <w:r>
        <w:rPr>
          <w:szCs w:val="36"/>
        </w:rPr>
        <w:t>第二章   投标人须知</w:t>
      </w:r>
      <w:r>
        <w:tab/>
      </w:r>
      <w:r>
        <w:fldChar w:fldCharType="begin"/>
      </w:r>
      <w:r>
        <w:instrText xml:space="preserve"> PAGEREF _Toc17048 \h </w:instrText>
      </w:r>
      <w:r>
        <w:fldChar w:fldCharType="separate"/>
      </w:r>
      <w:r>
        <w:t>5</w:t>
      </w:r>
      <w:r>
        <w:fldChar w:fldCharType="end"/>
      </w:r>
      <w:r>
        <w:fldChar w:fldCharType="end"/>
      </w:r>
    </w:p>
    <w:p>
      <w:pPr>
        <w:pStyle w:val="31"/>
        <w:tabs>
          <w:tab w:val="right" w:leader="dot" w:pos="9072"/>
          <w:tab w:val="clear" w:pos="1050"/>
          <w:tab w:val="clear" w:pos="8937"/>
        </w:tabs>
        <w:rPr>
          <w:rFonts w:hint="eastAsia"/>
        </w:rPr>
      </w:pPr>
      <w:r>
        <w:fldChar w:fldCharType="begin"/>
      </w:r>
      <w:r>
        <w:instrText xml:space="preserve"> HYPERLINK \l "_Toc3026" </w:instrText>
      </w:r>
      <w:r>
        <w:fldChar w:fldCharType="separate"/>
      </w:r>
      <w:r>
        <w:rPr>
          <w:szCs w:val="36"/>
        </w:rPr>
        <w:t>第三章   资格审查</w:t>
      </w:r>
      <w:r>
        <w:tab/>
      </w:r>
      <w:r>
        <w:fldChar w:fldCharType="begin"/>
      </w:r>
      <w:r>
        <w:instrText xml:space="preserve"> PAGEREF _Toc3026 \h </w:instrText>
      </w:r>
      <w:r>
        <w:fldChar w:fldCharType="separate"/>
      </w:r>
      <w:r>
        <w:t>23</w:t>
      </w:r>
      <w:r>
        <w:fldChar w:fldCharType="end"/>
      </w:r>
      <w:r>
        <w:fldChar w:fldCharType="end"/>
      </w:r>
    </w:p>
    <w:p>
      <w:pPr>
        <w:pStyle w:val="31"/>
        <w:tabs>
          <w:tab w:val="right" w:leader="dot" w:pos="9072"/>
          <w:tab w:val="clear" w:pos="1050"/>
          <w:tab w:val="clear" w:pos="8937"/>
        </w:tabs>
        <w:rPr>
          <w:rFonts w:hint="eastAsia"/>
        </w:rPr>
      </w:pPr>
      <w:r>
        <w:fldChar w:fldCharType="begin"/>
      </w:r>
      <w:r>
        <w:instrText xml:space="preserve"> HYPERLINK \l "_Toc19351" </w:instrText>
      </w:r>
      <w:r>
        <w:fldChar w:fldCharType="separate"/>
      </w:r>
      <w:r>
        <w:rPr>
          <w:szCs w:val="36"/>
        </w:rPr>
        <w:t>第四章   评标程序、评标方法和评标标准</w:t>
      </w:r>
      <w:r>
        <w:tab/>
      </w:r>
      <w:r>
        <w:fldChar w:fldCharType="begin"/>
      </w:r>
      <w:r>
        <w:instrText xml:space="preserve"> PAGEREF _Toc19351 \h </w:instrText>
      </w:r>
      <w:r>
        <w:fldChar w:fldCharType="separate"/>
      </w:r>
      <w:r>
        <w:t>26</w:t>
      </w:r>
      <w:r>
        <w:fldChar w:fldCharType="end"/>
      </w:r>
      <w:r>
        <w:fldChar w:fldCharType="end"/>
      </w:r>
    </w:p>
    <w:p>
      <w:pPr>
        <w:pStyle w:val="31"/>
        <w:tabs>
          <w:tab w:val="right" w:leader="dot" w:pos="9072"/>
          <w:tab w:val="clear" w:pos="1050"/>
          <w:tab w:val="clear" w:pos="8937"/>
        </w:tabs>
        <w:rPr>
          <w:rFonts w:hint="eastAsia"/>
        </w:rPr>
      </w:pPr>
      <w:r>
        <w:fldChar w:fldCharType="begin"/>
      </w:r>
      <w:r>
        <w:instrText xml:space="preserve"> HYPERLINK \l "_Toc14558" </w:instrText>
      </w:r>
      <w:r>
        <w:fldChar w:fldCharType="separate"/>
      </w:r>
      <w:r>
        <w:rPr>
          <w:szCs w:val="36"/>
        </w:rPr>
        <w:t>第五章   采购需求</w:t>
      </w:r>
      <w:r>
        <w:tab/>
      </w:r>
      <w:r>
        <w:fldChar w:fldCharType="begin"/>
      </w:r>
      <w:r>
        <w:instrText xml:space="preserve"> PAGEREF _Toc14558 \h </w:instrText>
      </w:r>
      <w:r>
        <w:fldChar w:fldCharType="separate"/>
      </w:r>
      <w:r>
        <w:t>37</w:t>
      </w:r>
      <w:r>
        <w:fldChar w:fldCharType="end"/>
      </w:r>
      <w:r>
        <w:fldChar w:fldCharType="end"/>
      </w:r>
    </w:p>
    <w:p>
      <w:pPr>
        <w:pStyle w:val="31"/>
        <w:tabs>
          <w:tab w:val="right" w:leader="dot" w:pos="9072"/>
          <w:tab w:val="clear" w:pos="1050"/>
          <w:tab w:val="clear" w:pos="8937"/>
        </w:tabs>
        <w:rPr>
          <w:rFonts w:hint="eastAsia"/>
        </w:rPr>
      </w:pPr>
      <w:r>
        <w:fldChar w:fldCharType="begin"/>
      </w:r>
      <w:r>
        <w:instrText xml:space="preserve"> HYPERLINK \l "_Toc11891" </w:instrText>
      </w:r>
      <w:r>
        <w:fldChar w:fldCharType="separate"/>
      </w:r>
      <w:r>
        <w:rPr>
          <w:szCs w:val="36"/>
        </w:rPr>
        <w:t>第六章   拟签订的合</w:t>
      </w:r>
      <w:r>
        <w:rPr>
          <w:rFonts w:hint="eastAsia"/>
          <w:szCs w:val="36"/>
        </w:rPr>
        <w:t>同文本</w:t>
      </w:r>
      <w:r>
        <w:tab/>
      </w:r>
      <w:r>
        <w:fldChar w:fldCharType="begin"/>
      </w:r>
      <w:r>
        <w:instrText xml:space="preserve"> PAGEREF _Toc11891 \h </w:instrText>
      </w:r>
      <w:r>
        <w:fldChar w:fldCharType="separate"/>
      </w:r>
      <w:r>
        <w:t>37</w:t>
      </w:r>
      <w:r>
        <w:fldChar w:fldCharType="end"/>
      </w:r>
      <w:r>
        <w:fldChar w:fldCharType="end"/>
      </w:r>
    </w:p>
    <w:p>
      <w:pPr>
        <w:pStyle w:val="31"/>
        <w:tabs>
          <w:tab w:val="right" w:leader="dot" w:pos="9072"/>
          <w:tab w:val="clear" w:pos="1050"/>
          <w:tab w:val="clear" w:pos="8937"/>
        </w:tabs>
        <w:rPr>
          <w:rFonts w:hint="eastAsia"/>
        </w:rPr>
      </w:pPr>
      <w:r>
        <w:fldChar w:fldCharType="begin"/>
      </w:r>
      <w:r>
        <w:instrText xml:space="preserve"> HYPERLINK \l "_Toc3044" </w:instrText>
      </w:r>
      <w:r>
        <w:fldChar w:fldCharType="separate"/>
      </w:r>
      <w:r>
        <w:rPr>
          <w:szCs w:val="36"/>
        </w:rPr>
        <w:t>第七章   投标文件格式</w:t>
      </w:r>
      <w:r>
        <w:tab/>
      </w:r>
      <w:r>
        <w:fldChar w:fldCharType="begin"/>
      </w:r>
      <w:r>
        <w:instrText xml:space="preserve"> PAGEREF _Toc3044 \h </w:instrText>
      </w:r>
      <w:r>
        <w:fldChar w:fldCharType="separate"/>
      </w:r>
      <w:r>
        <w:t>42</w:t>
      </w:r>
      <w:r>
        <w:fldChar w:fldCharType="end"/>
      </w:r>
      <w:r>
        <w:fldChar w:fldCharType="end"/>
      </w:r>
    </w:p>
    <w:p>
      <w:pPr>
        <w:pStyle w:val="31"/>
        <w:spacing w:line="480" w:lineRule="auto"/>
        <w:jc w:val="center"/>
        <w:rPr>
          <w:rFonts w:ascii="Times New Roman" w:hAnsi="Times New Roman"/>
          <w:b w:val="0"/>
        </w:rPr>
      </w:pPr>
      <w:r>
        <w:rPr>
          <w:rFonts w:ascii="Times New Roman" w:hAnsi="Times New Roman"/>
          <w:b w:val="0"/>
        </w:rPr>
        <w:fldChar w:fldCharType="end"/>
      </w:r>
    </w:p>
    <w:p/>
    <w:p>
      <w:pPr>
        <w:spacing w:line="360" w:lineRule="auto"/>
        <w:rPr>
          <w:sz w:val="24"/>
        </w:rPr>
      </w:pPr>
      <w:r>
        <w:rPr>
          <w:rFonts w:hint="eastAsia"/>
          <w:sz w:val="24"/>
        </w:rPr>
        <w:t>注：采购文件条款中以</w:t>
      </w:r>
      <w:r>
        <w:rPr>
          <w:sz w:val="24"/>
        </w:rPr>
        <w:t xml:space="preserve"> “■”</w:t>
      </w:r>
      <w:r>
        <w:rPr>
          <w:rFonts w:hint="eastAsia"/>
          <w:sz w:val="24"/>
        </w:rPr>
        <w:t>形式标记的内容适用于本项目，以</w:t>
      </w:r>
      <w:r>
        <w:rPr>
          <w:sz w:val="24"/>
        </w:rPr>
        <w:t>“□”</w:t>
      </w:r>
      <w:r>
        <w:rPr>
          <w:rFonts w:hint="eastAsia"/>
          <w:sz w:val="24"/>
        </w:rPr>
        <w:t>形式标记的内容不适用于本项目。</w:t>
      </w:r>
    </w:p>
    <w:p>
      <w:pPr>
        <w:pStyle w:val="31"/>
        <w:spacing w:line="360" w:lineRule="auto"/>
        <w:rPr>
          <w:rFonts w:ascii="Times New Roman" w:hAnsi="Times New Roman"/>
          <w:b w:val="0"/>
        </w:rPr>
      </w:pPr>
    </w:p>
    <w:p>
      <w:pPr>
        <w:spacing w:line="360" w:lineRule="auto"/>
        <w:jc w:val="center"/>
        <w:outlineLvl w:val="0"/>
        <w:rPr>
          <w:sz w:val="32"/>
          <w:szCs w:val="32"/>
        </w:rPr>
      </w:pPr>
      <w:r>
        <w:rPr>
          <w:sz w:val="24"/>
        </w:rPr>
        <w:br w:type="page"/>
      </w:r>
      <w:bookmarkStart w:id="1" w:name="_Toc27101"/>
      <w:r>
        <w:rPr>
          <w:b/>
          <w:sz w:val="36"/>
          <w:szCs w:val="36"/>
        </w:rPr>
        <w:t>第一章   投标邀请</w:t>
      </w:r>
      <w:bookmarkEnd w:id="1"/>
    </w:p>
    <w:p>
      <w:pPr>
        <w:pStyle w:val="5"/>
        <w:spacing w:before="0" w:line="360" w:lineRule="auto"/>
        <w:jc w:val="left"/>
        <w:rPr>
          <w:rFonts w:ascii="Times New Roman" w:hAnsi="Times New Roman" w:eastAsia="宋体"/>
          <w:sz w:val="24"/>
          <w:szCs w:val="24"/>
        </w:rPr>
      </w:pPr>
      <w:bookmarkStart w:id="2" w:name="_Toc35393790"/>
      <w:bookmarkStart w:id="3" w:name="_Toc35393621"/>
      <w:bookmarkStart w:id="4" w:name="_Toc28359079"/>
      <w:bookmarkStart w:id="5" w:name="_Toc28359002"/>
      <w:bookmarkStart w:id="6" w:name="_Hlk24379207"/>
      <w:r>
        <w:rPr>
          <w:rFonts w:ascii="Times New Roman" w:hAnsi="Times New Roman" w:eastAsia="宋体"/>
          <w:sz w:val="24"/>
          <w:szCs w:val="24"/>
        </w:rPr>
        <w:t>一、项目基本情况</w:t>
      </w:r>
      <w:bookmarkEnd w:id="2"/>
      <w:bookmarkEnd w:id="3"/>
      <w:bookmarkEnd w:id="4"/>
      <w:bookmarkEnd w:id="5"/>
    </w:p>
    <w:p>
      <w:pPr>
        <w:spacing w:line="360" w:lineRule="auto"/>
        <w:ind w:firstLine="480" w:firstLineChars="200"/>
        <w:rPr>
          <w:sz w:val="24"/>
        </w:rPr>
      </w:pPr>
      <w:r>
        <w:rPr>
          <w:sz w:val="24"/>
        </w:rPr>
        <w:t>1.项目编号：</w:t>
      </w:r>
      <w:r>
        <w:rPr>
          <w:rFonts w:hint="eastAsia"/>
          <w:sz w:val="24"/>
        </w:rPr>
        <w:t>BJJQ-2025-243</w:t>
      </w:r>
    </w:p>
    <w:p>
      <w:pPr>
        <w:spacing w:line="360" w:lineRule="auto"/>
        <w:ind w:firstLine="480" w:firstLineChars="200"/>
        <w:rPr>
          <w:sz w:val="24"/>
        </w:rPr>
      </w:pPr>
      <w:r>
        <w:rPr>
          <w:sz w:val="24"/>
        </w:rPr>
        <w:t>2.项目名称：</w:t>
      </w:r>
      <w:r>
        <w:rPr>
          <w:rFonts w:hint="eastAsia"/>
          <w:sz w:val="24"/>
        </w:rPr>
        <w:t>天安门地区管委会预算绩效管理咨询服务</w:t>
      </w:r>
    </w:p>
    <w:bookmarkEnd w:id="6"/>
    <w:p>
      <w:pPr>
        <w:spacing w:line="360" w:lineRule="auto"/>
        <w:ind w:firstLine="480" w:firstLineChars="200"/>
        <w:rPr>
          <w:sz w:val="24"/>
        </w:rPr>
      </w:pPr>
      <w:r>
        <w:rPr>
          <w:sz w:val="24"/>
        </w:rPr>
        <w:t>3.项目预算金额：</w:t>
      </w:r>
      <w:r>
        <w:rPr>
          <w:rFonts w:hint="eastAsia"/>
          <w:sz w:val="24"/>
        </w:rPr>
        <w:t>20</w:t>
      </w:r>
      <w:r>
        <w:rPr>
          <w:sz w:val="24"/>
        </w:rPr>
        <w:t>万元，项目最高限价（如有）：</w:t>
      </w:r>
      <w:r>
        <w:rPr>
          <w:sz w:val="24"/>
          <w:u w:val="single"/>
        </w:rPr>
        <w:t>/</w:t>
      </w:r>
      <w:r>
        <w:rPr>
          <w:sz w:val="24"/>
        </w:rPr>
        <w:t>万元。</w:t>
      </w:r>
    </w:p>
    <w:p>
      <w:pPr>
        <w:snapToGrid w:val="0"/>
        <w:spacing w:line="360" w:lineRule="auto"/>
        <w:ind w:firstLine="480" w:firstLineChars="200"/>
        <w:rPr>
          <w:sz w:val="24"/>
          <w:highlight w:val="yellow"/>
        </w:rPr>
      </w:pPr>
      <w:r>
        <w:rPr>
          <w:sz w:val="24"/>
        </w:rPr>
        <w:t>4.采购需求：</w:t>
      </w:r>
      <w:r>
        <w:rPr>
          <w:rFonts w:hint="eastAsia"/>
          <w:sz w:val="24"/>
        </w:rPr>
        <w:t>为北京市人民政府天安门地区管理委员会提供优质的预算绩效管理咨询服务。（详见招标文件）。</w:t>
      </w:r>
    </w:p>
    <w:p>
      <w:pPr>
        <w:spacing w:line="360" w:lineRule="auto"/>
        <w:ind w:firstLine="480" w:firstLineChars="200"/>
        <w:rPr>
          <w:sz w:val="24"/>
          <w:highlight w:val="yellow"/>
          <w:u w:val="single"/>
        </w:rPr>
      </w:pPr>
      <w:r>
        <w:rPr>
          <w:rFonts w:hint="eastAsia"/>
          <w:sz w:val="24"/>
        </w:rPr>
        <w:t>5.</w:t>
      </w:r>
      <w:r>
        <w:rPr>
          <w:sz w:val="24"/>
        </w:rPr>
        <w:t>合同履行期限：</w:t>
      </w:r>
      <w:r>
        <w:rPr>
          <w:rFonts w:hint="eastAsia"/>
          <w:sz w:val="24"/>
        </w:rPr>
        <w:t>自合同签订之日起至2025年12月31日。</w:t>
      </w:r>
    </w:p>
    <w:p>
      <w:pPr>
        <w:spacing w:line="360" w:lineRule="auto"/>
        <w:ind w:firstLine="480" w:firstLineChars="200"/>
        <w:rPr>
          <w:sz w:val="24"/>
        </w:rPr>
      </w:pPr>
      <w:r>
        <w:rPr>
          <w:sz w:val="24"/>
        </w:rPr>
        <w:t>6.本项目是否接受联合体投标：□是  ■否。</w:t>
      </w:r>
    </w:p>
    <w:p>
      <w:pPr>
        <w:pStyle w:val="5"/>
        <w:spacing w:before="0" w:line="360" w:lineRule="auto"/>
        <w:jc w:val="left"/>
        <w:rPr>
          <w:rFonts w:ascii="Times New Roman" w:hAnsi="Times New Roman" w:eastAsia="宋体"/>
          <w:sz w:val="24"/>
          <w:szCs w:val="24"/>
        </w:rPr>
      </w:pPr>
      <w:bookmarkStart w:id="7" w:name="_Toc35393791"/>
      <w:bookmarkStart w:id="8" w:name="_Toc28359003"/>
      <w:bookmarkStart w:id="9" w:name="_Toc35393622"/>
      <w:bookmarkStart w:id="10" w:name="_Toc28359080"/>
      <w:r>
        <w:rPr>
          <w:rFonts w:ascii="Times New Roman" w:hAnsi="Times New Roman" w:eastAsia="宋体"/>
          <w:sz w:val="24"/>
          <w:szCs w:val="24"/>
        </w:rPr>
        <w:t>二、申请人的资格要求（须同时满足）</w:t>
      </w:r>
      <w:bookmarkEnd w:id="7"/>
      <w:bookmarkEnd w:id="8"/>
      <w:bookmarkEnd w:id="9"/>
      <w:bookmarkEnd w:id="10"/>
    </w:p>
    <w:p>
      <w:pPr>
        <w:spacing w:line="360" w:lineRule="auto"/>
        <w:ind w:firstLine="480" w:firstLineChars="200"/>
        <w:rPr>
          <w:sz w:val="24"/>
        </w:rPr>
      </w:pPr>
      <w:r>
        <w:rPr>
          <w:sz w:val="24"/>
        </w:rPr>
        <w:t>1.满足《中华人民共和国政府采购法》第二十二条规定；</w:t>
      </w:r>
    </w:p>
    <w:p>
      <w:pPr>
        <w:spacing w:line="360" w:lineRule="auto"/>
        <w:ind w:firstLine="480" w:firstLineChars="200"/>
        <w:rPr>
          <w:sz w:val="24"/>
        </w:rPr>
      </w:pPr>
      <w:bookmarkStart w:id="11" w:name="_Toc28359081"/>
      <w:bookmarkStart w:id="12" w:name="_Toc28359004"/>
      <w:r>
        <w:rPr>
          <w:sz w:val="24"/>
        </w:rPr>
        <w:t>2.落实政府采购政策需满足的资格要求：</w:t>
      </w:r>
    </w:p>
    <w:p>
      <w:pPr>
        <w:spacing w:line="360" w:lineRule="auto"/>
        <w:ind w:firstLine="480" w:firstLineChars="200"/>
        <w:rPr>
          <w:sz w:val="24"/>
        </w:rPr>
      </w:pPr>
      <w:r>
        <w:rPr>
          <w:sz w:val="24"/>
        </w:rPr>
        <w:t>2.1 中小企业政策</w:t>
      </w:r>
    </w:p>
    <w:p>
      <w:pPr>
        <w:spacing w:line="360" w:lineRule="auto"/>
        <w:ind w:firstLine="480" w:firstLineChars="200"/>
        <w:rPr>
          <w:sz w:val="24"/>
        </w:rPr>
      </w:pPr>
      <w:r>
        <w:rPr>
          <w:sz w:val="24"/>
        </w:rPr>
        <w:t>□本项目不专门面向中小企业预留采购份额。</w:t>
      </w:r>
    </w:p>
    <w:p>
      <w:pPr>
        <w:spacing w:line="360" w:lineRule="auto"/>
        <w:ind w:firstLine="480" w:firstLineChars="200"/>
        <w:rPr>
          <w:sz w:val="24"/>
        </w:rPr>
      </w:pPr>
      <w:r>
        <w:rPr>
          <w:sz w:val="24"/>
        </w:rPr>
        <w:t>■本项目专门面向  ■中小 □小微企业  采购。即：提供的货物全部由符合政策要求的中小/小微企业制造、服务全部由符合政策要求的中小/小微企业承接。</w:t>
      </w:r>
    </w:p>
    <w:p>
      <w:pPr>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□本项目预留部分采购项目预算专门面向中小企业采购。对于预留份额，提供的货物由符合政策要求的中小企业制造、服务由符合政策要求的中小企业承接。预留份额通过以下措施进行：__________________。</w:t>
      </w:r>
    </w:p>
    <w:p>
      <w:pPr>
        <w:spacing w:line="360" w:lineRule="auto"/>
        <w:ind w:firstLine="480" w:firstLineChars="200"/>
        <w:rPr>
          <w:sz w:val="24"/>
        </w:rPr>
      </w:pPr>
      <w:r>
        <w:rPr>
          <w:sz w:val="24"/>
        </w:rPr>
        <w:t>2.2 其它落实政府采购政策的资格要求（如有）：</w:t>
      </w:r>
      <w:r>
        <w:rPr>
          <w:sz w:val="24"/>
          <w:u w:val="single"/>
        </w:rPr>
        <w:t xml:space="preserve"> / </w:t>
      </w:r>
      <w:r>
        <w:rPr>
          <w:sz w:val="24"/>
        </w:rPr>
        <w:t>。</w:t>
      </w:r>
    </w:p>
    <w:p>
      <w:pPr>
        <w:spacing w:line="360" w:lineRule="auto"/>
        <w:ind w:firstLine="480" w:firstLineChars="200"/>
        <w:rPr>
          <w:i/>
          <w:iCs/>
          <w:sz w:val="24"/>
          <w:u w:val="single"/>
        </w:rPr>
      </w:pPr>
      <w:r>
        <w:rPr>
          <w:sz w:val="24"/>
        </w:rPr>
        <w:t>3.本项目的特定资格要求：</w:t>
      </w:r>
    </w:p>
    <w:p>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pPr>
        <w:tabs>
          <w:tab w:val="left" w:pos="900"/>
          <w:tab w:val="left" w:pos="1134"/>
          <w:tab w:val="left" w:pos="1589"/>
          <w:tab w:val="left" w:pos="5521"/>
        </w:tabs>
        <w:snapToGrid w:val="0"/>
        <w:spacing w:line="360" w:lineRule="auto"/>
        <w:ind w:left="991" w:leftChars="472" w:firstLine="2"/>
        <w:rPr>
          <w:sz w:val="24"/>
        </w:rPr>
      </w:pPr>
      <w:r>
        <w:rPr>
          <w:sz w:val="24"/>
        </w:rPr>
        <w:t>□否</w:t>
      </w:r>
    </w:p>
    <w:p>
      <w:pPr>
        <w:tabs>
          <w:tab w:val="left" w:pos="900"/>
          <w:tab w:val="left" w:pos="1134"/>
          <w:tab w:val="left" w:pos="1589"/>
          <w:tab w:val="left" w:pos="5521"/>
        </w:tabs>
        <w:snapToGrid w:val="0"/>
        <w:spacing w:line="360" w:lineRule="auto"/>
        <w:ind w:left="991" w:leftChars="472" w:firstLine="2"/>
        <w:rPr>
          <w:sz w:val="24"/>
        </w:rPr>
      </w:pPr>
      <w:r>
        <w:rPr>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sz w:val="24"/>
        </w:rPr>
      </w:pPr>
      <w:r>
        <w:rPr>
          <w:sz w:val="24"/>
        </w:rPr>
        <w:t>3.2其他特定资格要求：</w:t>
      </w:r>
      <w:r>
        <w:rPr>
          <w:rFonts w:hint="eastAsia"/>
          <w:sz w:val="24"/>
        </w:rPr>
        <w:t>无。</w:t>
      </w:r>
      <w:bookmarkEnd w:id="11"/>
      <w:bookmarkEnd w:id="12"/>
      <w:bookmarkStart w:id="13" w:name="_Toc35393792"/>
      <w:bookmarkStart w:id="14" w:name="_Toc35393623"/>
    </w:p>
    <w:p>
      <w:pPr>
        <w:pStyle w:val="5"/>
        <w:widowControl/>
        <w:spacing w:before="0" w:line="360" w:lineRule="auto"/>
        <w:jc w:val="left"/>
        <w:rPr>
          <w:rFonts w:ascii="Times New Roman" w:hAnsi="Times New Roman" w:eastAsia="宋体"/>
          <w:color w:val="auto"/>
          <w:sz w:val="24"/>
          <w:szCs w:val="24"/>
        </w:rPr>
      </w:pPr>
      <w:r>
        <w:rPr>
          <w:rFonts w:ascii="Times New Roman" w:hAnsi="Times New Roman" w:eastAsia="宋体"/>
          <w:sz w:val="24"/>
          <w:szCs w:val="24"/>
        </w:rPr>
        <w:t>三、获</w:t>
      </w:r>
      <w:r>
        <w:rPr>
          <w:rFonts w:ascii="Times New Roman" w:hAnsi="Times New Roman" w:eastAsia="宋体"/>
          <w:color w:val="auto"/>
          <w:sz w:val="24"/>
          <w:szCs w:val="24"/>
        </w:rPr>
        <w:t>取招标文件</w:t>
      </w:r>
      <w:bookmarkEnd w:id="13"/>
      <w:bookmarkEnd w:id="14"/>
    </w:p>
    <w:p>
      <w:pPr>
        <w:adjustRightInd w:val="0"/>
        <w:snapToGrid w:val="0"/>
        <w:spacing w:line="360" w:lineRule="auto"/>
        <w:ind w:firstLine="480" w:firstLineChars="200"/>
        <w:rPr>
          <w:color w:val="auto"/>
          <w:sz w:val="24"/>
        </w:rPr>
      </w:pPr>
      <w:r>
        <w:rPr>
          <w:color w:val="auto"/>
          <w:sz w:val="24"/>
        </w:rPr>
        <w:t>获取时间：</w:t>
      </w:r>
      <w:r>
        <w:rPr>
          <w:rFonts w:hint="eastAsia"/>
          <w:color w:val="auto"/>
          <w:sz w:val="24"/>
          <w:lang w:bidi="ar"/>
        </w:rPr>
        <w:t>2025</w:t>
      </w:r>
      <w:r>
        <w:rPr>
          <w:color w:val="auto"/>
          <w:sz w:val="24"/>
          <w:lang w:bidi="ar"/>
        </w:rPr>
        <w:t>年</w:t>
      </w:r>
      <w:r>
        <w:rPr>
          <w:rFonts w:hint="eastAsia"/>
          <w:color w:val="auto"/>
          <w:sz w:val="24"/>
          <w:lang w:val="en-US" w:eastAsia="zh-CN" w:bidi="ar"/>
        </w:rPr>
        <w:t>3</w:t>
      </w:r>
      <w:r>
        <w:rPr>
          <w:color w:val="auto"/>
          <w:sz w:val="24"/>
          <w:lang w:bidi="ar"/>
        </w:rPr>
        <w:t>月</w:t>
      </w:r>
      <w:r>
        <w:rPr>
          <w:rFonts w:hint="eastAsia"/>
          <w:color w:val="auto"/>
          <w:sz w:val="24"/>
          <w:lang w:val="en-US" w:eastAsia="zh-CN" w:bidi="ar"/>
        </w:rPr>
        <w:t>14</w:t>
      </w:r>
      <w:r>
        <w:rPr>
          <w:color w:val="auto"/>
          <w:sz w:val="24"/>
          <w:lang w:bidi="ar"/>
        </w:rPr>
        <w:t>日至</w:t>
      </w:r>
      <w:r>
        <w:rPr>
          <w:rFonts w:hint="eastAsia"/>
          <w:color w:val="auto"/>
          <w:sz w:val="24"/>
          <w:lang w:bidi="ar"/>
        </w:rPr>
        <w:t>2025</w:t>
      </w:r>
      <w:r>
        <w:rPr>
          <w:color w:val="auto"/>
          <w:sz w:val="24"/>
          <w:lang w:bidi="ar"/>
        </w:rPr>
        <w:t>年</w:t>
      </w:r>
      <w:r>
        <w:rPr>
          <w:rFonts w:hint="eastAsia"/>
          <w:color w:val="auto"/>
          <w:sz w:val="24"/>
          <w:lang w:val="en-US" w:eastAsia="zh-CN" w:bidi="ar"/>
        </w:rPr>
        <w:t>3</w:t>
      </w:r>
      <w:r>
        <w:rPr>
          <w:color w:val="auto"/>
          <w:sz w:val="24"/>
          <w:lang w:bidi="ar"/>
        </w:rPr>
        <w:t>月</w:t>
      </w:r>
      <w:r>
        <w:rPr>
          <w:rFonts w:hint="eastAsia"/>
          <w:color w:val="auto"/>
          <w:sz w:val="24"/>
          <w:lang w:val="en-US" w:eastAsia="zh-CN" w:bidi="ar"/>
        </w:rPr>
        <w:t>21</w:t>
      </w:r>
      <w:r>
        <w:rPr>
          <w:color w:val="auto"/>
          <w:sz w:val="24"/>
          <w:lang w:bidi="ar"/>
        </w:rPr>
        <w:t>日，</w:t>
      </w:r>
      <w:r>
        <w:rPr>
          <w:color w:val="auto"/>
          <w:sz w:val="24"/>
        </w:rPr>
        <w:t>每天</w:t>
      </w:r>
      <w:r>
        <w:rPr>
          <w:rFonts w:hint="eastAsia"/>
          <w:color w:val="auto"/>
          <w:sz w:val="24"/>
        </w:rPr>
        <w:t>09:00</w:t>
      </w:r>
      <w:r>
        <w:rPr>
          <w:rFonts w:hint="eastAsia"/>
          <w:color w:val="auto"/>
          <w:sz w:val="24"/>
          <w:lang w:val="en-US" w:eastAsia="zh-CN"/>
        </w:rPr>
        <w:t>至</w:t>
      </w:r>
      <w:bookmarkStart w:id="912" w:name="_GoBack"/>
      <w:bookmarkEnd w:id="912"/>
      <w:r>
        <w:rPr>
          <w:rFonts w:hint="eastAsia"/>
          <w:color w:val="auto"/>
          <w:sz w:val="24"/>
        </w:rPr>
        <w:t>17:00</w:t>
      </w:r>
      <w:r>
        <w:rPr>
          <w:color w:val="auto"/>
          <w:sz w:val="24"/>
          <w:lang w:bidi="ar"/>
        </w:rPr>
        <w:t>（北京时间，法定节假日除外）。</w:t>
      </w:r>
    </w:p>
    <w:p>
      <w:pPr>
        <w:spacing w:line="360" w:lineRule="auto"/>
        <w:ind w:firstLine="540"/>
        <w:rPr>
          <w:color w:val="auto"/>
          <w:sz w:val="24"/>
          <w:u w:val="single"/>
        </w:rPr>
      </w:pPr>
      <w:r>
        <w:rPr>
          <w:color w:val="auto"/>
          <w:sz w:val="24"/>
        </w:rPr>
        <w:t>地点：yw0</w:t>
      </w:r>
      <w:r>
        <w:rPr>
          <w:rFonts w:hint="eastAsia"/>
          <w:color w:val="auto"/>
          <w:sz w:val="24"/>
        </w:rPr>
        <w:t>1</w:t>
      </w:r>
      <w:r>
        <w:rPr>
          <w:color w:val="auto"/>
          <w:sz w:val="24"/>
        </w:rPr>
        <w:t>@hcjq.net</w:t>
      </w:r>
    </w:p>
    <w:p>
      <w:pPr>
        <w:spacing w:line="360" w:lineRule="auto"/>
        <w:ind w:firstLine="540"/>
        <w:rPr>
          <w:color w:val="auto"/>
          <w:sz w:val="24"/>
          <w:u w:val="single"/>
        </w:rPr>
      </w:pPr>
      <w:r>
        <w:rPr>
          <w:color w:val="auto"/>
          <w:sz w:val="24"/>
        </w:rPr>
        <w:t>方式：线上获取。凡获取采购文件的供应商，需将单位名称、详细通讯地址、电话、传真、联系人、联系方式（手机号）</w:t>
      </w:r>
      <w:r>
        <w:rPr>
          <w:rFonts w:hint="eastAsia"/>
          <w:color w:val="auto"/>
          <w:sz w:val="24"/>
        </w:rPr>
        <w:t>、</w:t>
      </w:r>
      <w:r>
        <w:rPr>
          <w:color w:val="auto"/>
          <w:sz w:val="24"/>
          <w:lang w:bidi="ar"/>
        </w:rPr>
        <w:t>汇款</w:t>
      </w:r>
      <w:r>
        <w:rPr>
          <w:rFonts w:hint="eastAsia"/>
          <w:color w:val="auto"/>
          <w:sz w:val="24"/>
          <w:lang w:bidi="ar"/>
        </w:rPr>
        <w:t>凭证</w:t>
      </w:r>
      <w:r>
        <w:rPr>
          <w:color w:val="auto"/>
          <w:sz w:val="24"/>
        </w:rPr>
        <w:t>等信息，发送至电子邮箱yw0</w:t>
      </w:r>
      <w:r>
        <w:rPr>
          <w:rFonts w:hint="eastAsia"/>
          <w:color w:val="auto"/>
          <w:sz w:val="24"/>
        </w:rPr>
        <w:t>1</w:t>
      </w:r>
      <w:r>
        <w:rPr>
          <w:color w:val="auto"/>
          <w:sz w:val="24"/>
        </w:rPr>
        <w:t>@hcjq.net，并注明邮件主题“项目名称+项目编号+文件获取”，我公司收到后将尽快把采购文件电子版发送给贵方。</w:t>
      </w:r>
    </w:p>
    <w:p>
      <w:pPr>
        <w:spacing w:line="360" w:lineRule="auto"/>
        <w:ind w:firstLine="540"/>
        <w:rPr>
          <w:color w:val="auto"/>
          <w:sz w:val="24"/>
        </w:rPr>
      </w:pPr>
      <w:r>
        <w:rPr>
          <w:color w:val="auto"/>
          <w:sz w:val="24"/>
        </w:rPr>
        <w:t>售价：</w:t>
      </w:r>
      <w:r>
        <w:rPr>
          <w:rFonts w:hint="eastAsia"/>
          <w:color w:val="auto"/>
          <w:sz w:val="24"/>
        </w:rPr>
        <w:t>500</w:t>
      </w:r>
      <w:r>
        <w:rPr>
          <w:color w:val="auto"/>
          <w:sz w:val="24"/>
        </w:rPr>
        <w:t>元（文件为电子版）</w:t>
      </w:r>
    </w:p>
    <w:p>
      <w:pPr>
        <w:snapToGrid w:val="0"/>
        <w:spacing w:line="360" w:lineRule="auto"/>
        <w:ind w:firstLine="480" w:firstLineChars="200"/>
        <w:rPr>
          <w:color w:val="auto"/>
          <w:sz w:val="24"/>
          <w:lang w:bidi="ar"/>
        </w:rPr>
      </w:pPr>
      <w:r>
        <w:rPr>
          <w:color w:val="auto"/>
          <w:sz w:val="24"/>
          <w:lang w:bidi="ar"/>
        </w:rPr>
        <w:t>收款单位：北京汇诚金桥国际招标咨询有限公司</w:t>
      </w:r>
    </w:p>
    <w:p>
      <w:pPr>
        <w:snapToGrid w:val="0"/>
        <w:spacing w:line="360" w:lineRule="auto"/>
        <w:ind w:firstLine="480" w:firstLineChars="200"/>
        <w:rPr>
          <w:color w:val="auto"/>
          <w:sz w:val="24"/>
          <w:lang w:bidi="ar"/>
        </w:rPr>
      </w:pPr>
      <w:r>
        <w:rPr>
          <w:color w:val="auto"/>
          <w:sz w:val="24"/>
          <w:lang w:bidi="ar"/>
        </w:rPr>
        <w:t>开 户 行：中国农业银行股份有限公司北京朝阳门支行</w:t>
      </w:r>
    </w:p>
    <w:p>
      <w:pPr>
        <w:snapToGrid w:val="0"/>
        <w:spacing w:line="360" w:lineRule="auto"/>
        <w:ind w:firstLine="480" w:firstLineChars="200"/>
        <w:rPr>
          <w:color w:val="auto"/>
          <w:sz w:val="24"/>
          <w:lang w:bidi="ar"/>
        </w:rPr>
      </w:pPr>
      <w:r>
        <w:rPr>
          <w:color w:val="auto"/>
          <w:sz w:val="24"/>
          <w:lang w:bidi="ar"/>
        </w:rPr>
        <w:t>银行账号：1119  1701  0400  02067</w:t>
      </w:r>
    </w:p>
    <w:p>
      <w:pPr>
        <w:widowControl/>
        <w:adjustRightInd w:val="0"/>
        <w:snapToGrid w:val="0"/>
        <w:spacing w:line="360" w:lineRule="auto"/>
        <w:ind w:firstLine="480" w:firstLineChars="200"/>
        <w:jc w:val="left"/>
        <w:rPr>
          <w:color w:val="auto"/>
          <w:sz w:val="24"/>
        </w:rPr>
      </w:pPr>
      <w:r>
        <w:rPr>
          <w:color w:val="auto"/>
          <w:sz w:val="24"/>
          <w:lang w:bidi="ar"/>
        </w:rPr>
        <w:t>开户行行号：1031  0001  9176</w:t>
      </w:r>
      <w:bookmarkStart w:id="15" w:name="_Toc28359005"/>
      <w:bookmarkStart w:id="16" w:name="_Toc28359082"/>
      <w:bookmarkStart w:id="17" w:name="_Toc35393624"/>
      <w:bookmarkStart w:id="18" w:name="_Toc35393793"/>
    </w:p>
    <w:p>
      <w:pPr>
        <w:pStyle w:val="5"/>
        <w:widowControl/>
        <w:spacing w:before="0" w:line="360" w:lineRule="auto"/>
        <w:jc w:val="left"/>
        <w:rPr>
          <w:rFonts w:ascii="Times New Roman" w:hAnsi="Times New Roman" w:eastAsia="宋体"/>
          <w:color w:val="auto"/>
          <w:sz w:val="24"/>
          <w:szCs w:val="24"/>
        </w:rPr>
      </w:pPr>
      <w:r>
        <w:rPr>
          <w:rFonts w:ascii="Times New Roman" w:hAnsi="Times New Roman" w:eastAsia="宋体"/>
          <w:color w:val="auto"/>
          <w:sz w:val="24"/>
          <w:szCs w:val="24"/>
        </w:rPr>
        <w:t>四、提交投标文件</w:t>
      </w:r>
      <w:bookmarkEnd w:id="15"/>
      <w:bookmarkEnd w:id="16"/>
      <w:r>
        <w:rPr>
          <w:rFonts w:ascii="Times New Roman" w:hAnsi="Times New Roman" w:eastAsia="宋体"/>
          <w:color w:val="auto"/>
          <w:sz w:val="24"/>
          <w:szCs w:val="24"/>
        </w:rPr>
        <w:t>截止时间、开标时间和地点</w:t>
      </w:r>
      <w:bookmarkEnd w:id="17"/>
      <w:bookmarkEnd w:id="18"/>
    </w:p>
    <w:p>
      <w:pPr>
        <w:tabs>
          <w:tab w:val="left" w:pos="420"/>
        </w:tabs>
        <w:spacing w:line="360" w:lineRule="auto"/>
        <w:ind w:firstLine="480" w:firstLineChars="200"/>
        <w:rPr>
          <w:bCs/>
          <w:color w:val="auto"/>
          <w:sz w:val="24"/>
          <w:u w:val="single"/>
        </w:rPr>
      </w:pPr>
      <w:r>
        <w:rPr>
          <w:color w:val="auto"/>
          <w:sz w:val="24"/>
        </w:rPr>
        <w:t>投标截止时间、开标时间：</w:t>
      </w:r>
      <w:r>
        <w:rPr>
          <w:rFonts w:hint="eastAsia"/>
          <w:color w:val="auto"/>
          <w:sz w:val="24"/>
          <w:lang w:bidi="ar"/>
        </w:rPr>
        <w:t>2025</w:t>
      </w:r>
      <w:r>
        <w:rPr>
          <w:color w:val="auto"/>
          <w:sz w:val="24"/>
          <w:lang w:bidi="ar"/>
        </w:rPr>
        <w:t>年</w:t>
      </w:r>
      <w:r>
        <w:rPr>
          <w:rFonts w:hint="eastAsia"/>
          <w:color w:val="auto"/>
          <w:sz w:val="24"/>
          <w:lang w:val="en-US" w:eastAsia="zh-CN" w:bidi="ar"/>
        </w:rPr>
        <w:t>3</w:t>
      </w:r>
      <w:r>
        <w:rPr>
          <w:color w:val="auto"/>
          <w:sz w:val="24"/>
          <w:lang w:bidi="ar"/>
        </w:rPr>
        <w:t>月</w:t>
      </w:r>
      <w:r>
        <w:rPr>
          <w:rFonts w:hint="eastAsia"/>
          <w:color w:val="auto"/>
          <w:sz w:val="24"/>
          <w:lang w:val="en-US" w:eastAsia="zh-CN" w:bidi="ar"/>
        </w:rPr>
        <w:t>31</w:t>
      </w:r>
      <w:r>
        <w:rPr>
          <w:color w:val="auto"/>
          <w:sz w:val="24"/>
          <w:lang w:bidi="ar"/>
        </w:rPr>
        <w:t>日</w:t>
      </w:r>
      <w:r>
        <w:rPr>
          <w:rFonts w:hint="eastAsia"/>
          <w:color w:val="auto"/>
          <w:sz w:val="24"/>
          <w:lang w:val="en-US" w:eastAsia="zh-CN" w:bidi="ar"/>
        </w:rPr>
        <w:t>15</w:t>
      </w:r>
      <w:r>
        <w:rPr>
          <w:color w:val="auto"/>
          <w:sz w:val="24"/>
          <w:lang w:bidi="ar"/>
        </w:rPr>
        <w:t>点</w:t>
      </w:r>
      <w:r>
        <w:rPr>
          <w:rFonts w:hint="eastAsia"/>
          <w:color w:val="auto"/>
          <w:sz w:val="24"/>
          <w:lang w:val="en-US" w:eastAsia="zh-CN" w:bidi="ar"/>
        </w:rPr>
        <w:t>00</w:t>
      </w:r>
      <w:r>
        <w:rPr>
          <w:color w:val="auto"/>
          <w:sz w:val="24"/>
          <w:lang w:bidi="ar"/>
        </w:rPr>
        <w:t>分</w:t>
      </w:r>
      <w:r>
        <w:rPr>
          <w:bCs/>
          <w:color w:val="auto"/>
          <w:sz w:val="24"/>
          <w:lang w:bidi="ar"/>
        </w:rPr>
        <w:t>（北京时间）</w:t>
      </w:r>
      <w:r>
        <w:rPr>
          <w:iCs/>
          <w:color w:val="auto"/>
          <w:sz w:val="24"/>
        </w:rPr>
        <w:t>。</w:t>
      </w:r>
    </w:p>
    <w:p>
      <w:pPr>
        <w:tabs>
          <w:tab w:val="left" w:pos="420"/>
        </w:tabs>
        <w:spacing w:line="360" w:lineRule="auto"/>
        <w:ind w:firstLine="480" w:firstLineChars="200"/>
        <w:rPr>
          <w:sz w:val="24"/>
          <w:lang w:bidi="ar"/>
        </w:rPr>
      </w:pPr>
      <w:r>
        <w:rPr>
          <w:color w:val="auto"/>
          <w:sz w:val="24"/>
        </w:rPr>
        <w:t>地点：</w:t>
      </w:r>
      <w:r>
        <w:rPr>
          <w:color w:val="auto"/>
          <w:sz w:val="24"/>
          <w:lang w:bidi="ar"/>
        </w:rPr>
        <w:t>北京市东城区朝内大街南竹杆胡同6号北京INN 3号</w:t>
      </w:r>
      <w:r>
        <w:rPr>
          <w:sz w:val="24"/>
          <w:lang w:bidi="ar"/>
        </w:rPr>
        <w:t>楼9层会议室（地铁2号线、6号线，朝阳门站H口出，向南200米）</w:t>
      </w:r>
    </w:p>
    <w:p>
      <w:pPr>
        <w:spacing w:line="360" w:lineRule="auto"/>
        <w:ind w:firstLine="480" w:firstLineChars="200"/>
        <w:rPr>
          <w:sz w:val="24"/>
        </w:rPr>
      </w:pPr>
      <w:r>
        <w:rPr>
          <w:sz w:val="24"/>
          <w:lang w:val="zh-TW" w:eastAsia="zh-TW" w:bidi="ar"/>
        </w:rPr>
        <w:t>说明：</w:t>
      </w:r>
      <w:r>
        <w:rPr>
          <w:sz w:val="24"/>
        </w:rPr>
        <w:t>本项目非政府采购项目，仅参考相关法律法规。</w:t>
      </w:r>
      <w:r>
        <w:rPr>
          <w:sz w:val="24"/>
          <w:lang w:val="zh-TW" w:eastAsia="zh-TW" w:bidi="ar"/>
        </w:rPr>
        <w:t>因采购任务紧急，自招标文件开始发出之日起至投标人提交投标文件截止之日缩短为</w:t>
      </w:r>
      <w:r>
        <w:rPr>
          <w:rFonts w:hint="eastAsia"/>
          <w:sz w:val="24"/>
          <w:lang w:bidi="ar"/>
        </w:rPr>
        <w:t>15</w:t>
      </w:r>
      <w:r>
        <w:rPr>
          <w:sz w:val="24"/>
          <w:lang w:val="zh-TW" w:eastAsia="zh-TW" w:bidi="ar"/>
        </w:rPr>
        <w:t>日。</w:t>
      </w:r>
      <w:bookmarkStart w:id="19" w:name="_Toc28359084"/>
      <w:bookmarkStart w:id="20" w:name="_Toc35393625"/>
      <w:bookmarkStart w:id="21" w:name="_Toc28359007"/>
      <w:bookmarkStart w:id="22" w:name="_Toc35393794"/>
    </w:p>
    <w:p>
      <w:pPr>
        <w:pStyle w:val="5"/>
        <w:spacing w:before="0" w:line="360" w:lineRule="auto"/>
        <w:jc w:val="left"/>
        <w:rPr>
          <w:rFonts w:ascii="Times New Roman" w:hAnsi="Times New Roman" w:eastAsia="宋体"/>
          <w:sz w:val="24"/>
          <w:szCs w:val="24"/>
        </w:rPr>
      </w:pPr>
      <w:r>
        <w:rPr>
          <w:rFonts w:ascii="Times New Roman" w:hAnsi="Times New Roman" w:eastAsia="宋体"/>
          <w:sz w:val="24"/>
          <w:szCs w:val="24"/>
        </w:rPr>
        <w:t>五、公告期限</w:t>
      </w:r>
      <w:bookmarkEnd w:id="19"/>
      <w:bookmarkEnd w:id="20"/>
      <w:bookmarkEnd w:id="21"/>
      <w:bookmarkEnd w:id="22"/>
    </w:p>
    <w:p>
      <w:pPr>
        <w:spacing w:line="360" w:lineRule="auto"/>
        <w:ind w:firstLine="480" w:firstLineChars="200"/>
        <w:rPr>
          <w:kern w:val="0"/>
          <w:sz w:val="24"/>
        </w:rPr>
      </w:pPr>
      <w:r>
        <w:rPr>
          <w:kern w:val="0"/>
          <w:sz w:val="24"/>
        </w:rPr>
        <w:t>自本公告发布之日起5个工作日。</w:t>
      </w:r>
    </w:p>
    <w:p>
      <w:pPr>
        <w:pStyle w:val="5"/>
        <w:spacing w:before="0" w:line="360" w:lineRule="auto"/>
        <w:jc w:val="left"/>
        <w:rPr>
          <w:rFonts w:ascii="Times New Roman" w:hAnsi="Times New Roman" w:eastAsia="宋体"/>
          <w:sz w:val="24"/>
          <w:szCs w:val="24"/>
        </w:rPr>
      </w:pPr>
      <w:bookmarkStart w:id="23" w:name="_Toc35393626"/>
      <w:bookmarkStart w:id="24" w:name="_Toc35393795"/>
      <w:r>
        <w:rPr>
          <w:rFonts w:ascii="Times New Roman" w:hAnsi="Times New Roman" w:eastAsia="宋体"/>
          <w:sz w:val="24"/>
          <w:szCs w:val="24"/>
        </w:rPr>
        <w:t>六、其他补充事宜</w:t>
      </w:r>
      <w:bookmarkEnd w:id="23"/>
      <w:bookmarkEnd w:id="24"/>
    </w:p>
    <w:p>
      <w:pPr>
        <w:tabs>
          <w:tab w:val="left" w:pos="420"/>
        </w:tabs>
        <w:spacing w:line="360" w:lineRule="auto"/>
        <w:ind w:firstLine="480" w:firstLineChars="200"/>
        <w:rPr>
          <w:sz w:val="24"/>
        </w:rPr>
      </w:pPr>
      <w:r>
        <w:rPr>
          <w:sz w:val="24"/>
        </w:rPr>
        <w:t>1.采购项目需要落实的政府采购政策：</w:t>
      </w:r>
    </w:p>
    <w:p>
      <w:pPr>
        <w:tabs>
          <w:tab w:val="left" w:pos="420"/>
        </w:tabs>
        <w:spacing w:line="360" w:lineRule="auto"/>
        <w:ind w:firstLine="480" w:firstLineChars="200"/>
        <w:rPr>
          <w:sz w:val="24"/>
        </w:rPr>
      </w:pPr>
      <w:r>
        <w:rPr>
          <w:sz w:val="24"/>
        </w:rPr>
        <w:t>（1）政府采购促进中小企业发展</w:t>
      </w:r>
    </w:p>
    <w:p>
      <w:pPr>
        <w:tabs>
          <w:tab w:val="left" w:pos="420"/>
        </w:tabs>
        <w:spacing w:line="360" w:lineRule="auto"/>
        <w:ind w:firstLine="480" w:firstLineChars="200"/>
        <w:rPr>
          <w:sz w:val="24"/>
        </w:rPr>
      </w:pPr>
      <w:r>
        <w:rPr>
          <w:sz w:val="24"/>
        </w:rPr>
        <w:t>（2）政府采购支持监狱企业发展</w:t>
      </w:r>
    </w:p>
    <w:p>
      <w:pPr>
        <w:tabs>
          <w:tab w:val="left" w:pos="420"/>
        </w:tabs>
        <w:spacing w:line="360" w:lineRule="auto"/>
        <w:ind w:firstLine="480" w:firstLineChars="200"/>
        <w:rPr>
          <w:sz w:val="24"/>
        </w:rPr>
      </w:pPr>
      <w:r>
        <w:rPr>
          <w:sz w:val="24"/>
        </w:rPr>
        <w:t>（3）政府采购促进残疾人就业</w:t>
      </w:r>
    </w:p>
    <w:p>
      <w:pPr>
        <w:spacing w:line="360" w:lineRule="auto"/>
        <w:ind w:firstLine="480" w:firstLineChars="200"/>
        <w:rPr>
          <w:sz w:val="24"/>
        </w:rPr>
      </w:pPr>
      <w:r>
        <w:rPr>
          <w:sz w:val="24"/>
          <w:lang w:bidi="ar"/>
        </w:rPr>
        <w:t>2.本公告在</w:t>
      </w:r>
      <w:r>
        <w:rPr>
          <w:rFonts w:hint="eastAsia"/>
          <w:sz w:val="24"/>
          <w:lang w:bidi="ar"/>
        </w:rPr>
        <w:t>北京汇诚金桥国际招标咨询有限公司网站（http://www.hcjq.net/）</w:t>
      </w:r>
      <w:r>
        <w:rPr>
          <w:sz w:val="24"/>
          <w:lang w:bidi="ar"/>
        </w:rPr>
        <w:t>发布。</w:t>
      </w:r>
      <w:bookmarkStart w:id="25" w:name="_Toc35393627"/>
      <w:bookmarkStart w:id="26" w:name="_Toc28359085"/>
      <w:bookmarkStart w:id="27" w:name="_Toc28359008"/>
      <w:bookmarkStart w:id="28" w:name="_Toc35393796"/>
    </w:p>
    <w:p>
      <w:pPr>
        <w:pStyle w:val="5"/>
        <w:spacing w:before="0" w:line="360" w:lineRule="auto"/>
        <w:jc w:val="left"/>
        <w:rPr>
          <w:rFonts w:ascii="Times New Roman" w:hAnsi="Times New Roman" w:eastAsia="宋体"/>
          <w:sz w:val="24"/>
          <w:szCs w:val="24"/>
        </w:rPr>
      </w:pPr>
      <w:r>
        <w:rPr>
          <w:rFonts w:ascii="Times New Roman" w:hAnsi="Times New Roman" w:eastAsia="宋体"/>
          <w:sz w:val="24"/>
          <w:szCs w:val="24"/>
        </w:rPr>
        <w:t>七、对本次招标提出询问，请按以下方式联系。</w:t>
      </w:r>
      <w:bookmarkEnd w:id="25"/>
      <w:bookmarkEnd w:id="26"/>
      <w:bookmarkEnd w:id="27"/>
      <w:bookmarkEnd w:id="28"/>
    </w:p>
    <w:p>
      <w:pPr>
        <w:widowControl/>
        <w:tabs>
          <w:tab w:val="left" w:pos="420"/>
        </w:tabs>
        <w:spacing w:line="360" w:lineRule="auto"/>
        <w:ind w:firstLine="480" w:firstLineChars="200"/>
        <w:jc w:val="left"/>
        <w:rPr>
          <w:sz w:val="24"/>
        </w:rPr>
      </w:pPr>
      <w:r>
        <w:rPr>
          <w:sz w:val="24"/>
        </w:rPr>
        <w:t>1.采购人信息</w:t>
      </w:r>
    </w:p>
    <w:p>
      <w:pPr>
        <w:tabs>
          <w:tab w:val="left" w:pos="420"/>
        </w:tabs>
        <w:spacing w:line="360" w:lineRule="auto"/>
        <w:ind w:firstLine="480" w:firstLineChars="200"/>
        <w:rPr>
          <w:sz w:val="24"/>
        </w:rPr>
      </w:pPr>
      <w:bookmarkStart w:id="29" w:name="_Toc28359086"/>
      <w:bookmarkStart w:id="30" w:name="_Toc28359009"/>
      <w:r>
        <w:rPr>
          <w:sz w:val="24"/>
        </w:rPr>
        <w:t>名 称：</w:t>
      </w:r>
      <w:r>
        <w:rPr>
          <w:rFonts w:hint="eastAsia"/>
          <w:sz w:val="24"/>
        </w:rPr>
        <w:t>北京市人民政府天安门地区管理委员会</w:t>
      </w:r>
    </w:p>
    <w:p>
      <w:pPr>
        <w:tabs>
          <w:tab w:val="left" w:pos="420"/>
        </w:tabs>
        <w:spacing w:line="360" w:lineRule="auto"/>
        <w:ind w:firstLine="480" w:firstLineChars="200"/>
        <w:rPr>
          <w:sz w:val="24"/>
        </w:rPr>
      </w:pPr>
      <w:r>
        <w:rPr>
          <w:sz w:val="24"/>
        </w:rPr>
        <w:t>地　址：北京市东城区东交民巷44号</w:t>
      </w:r>
    </w:p>
    <w:p>
      <w:pPr>
        <w:tabs>
          <w:tab w:val="left" w:pos="420"/>
        </w:tabs>
        <w:spacing w:line="360" w:lineRule="auto"/>
        <w:ind w:firstLine="480" w:firstLineChars="200"/>
        <w:rPr>
          <w:rFonts w:hint="eastAsia"/>
          <w:sz w:val="24"/>
        </w:rPr>
      </w:pPr>
      <w:r>
        <w:rPr>
          <w:sz w:val="24"/>
        </w:rPr>
        <w:t>联系方式：</w:t>
      </w:r>
      <w:r>
        <w:rPr>
          <w:rFonts w:hint="eastAsia"/>
          <w:sz w:val="24"/>
        </w:rPr>
        <w:t>李老师，010-65118661</w:t>
      </w:r>
    </w:p>
    <w:p>
      <w:pPr>
        <w:tabs>
          <w:tab w:val="left" w:pos="420"/>
        </w:tabs>
        <w:spacing w:line="360" w:lineRule="auto"/>
        <w:ind w:left="210" w:leftChars="100" w:firstLine="240" w:firstLineChars="100"/>
        <w:jc w:val="left"/>
        <w:rPr>
          <w:sz w:val="24"/>
        </w:rPr>
      </w:pPr>
      <w:r>
        <w:rPr>
          <w:sz w:val="24"/>
        </w:rPr>
        <w:t>2.采购代理机构信息</w:t>
      </w:r>
      <w:bookmarkEnd w:id="29"/>
      <w:bookmarkEnd w:id="30"/>
    </w:p>
    <w:p>
      <w:pPr>
        <w:tabs>
          <w:tab w:val="left" w:pos="420"/>
        </w:tabs>
        <w:spacing w:line="360" w:lineRule="auto"/>
        <w:ind w:firstLine="480" w:firstLineChars="200"/>
        <w:rPr>
          <w:sz w:val="24"/>
        </w:rPr>
      </w:pPr>
      <w:r>
        <w:rPr>
          <w:sz w:val="24"/>
        </w:rPr>
        <w:t>名 称：北京汇诚金桥国际招标咨询有限公司</w:t>
      </w:r>
    </w:p>
    <w:p>
      <w:pPr>
        <w:tabs>
          <w:tab w:val="left" w:pos="420"/>
        </w:tabs>
        <w:spacing w:line="360" w:lineRule="auto"/>
        <w:ind w:firstLine="480" w:firstLineChars="200"/>
        <w:rPr>
          <w:sz w:val="24"/>
        </w:rPr>
      </w:pPr>
      <w:r>
        <w:rPr>
          <w:sz w:val="24"/>
        </w:rPr>
        <w:t>地　址：北京市东城区朝内大街南竹杆胡同6号北京INN 3号楼9层</w:t>
      </w:r>
    </w:p>
    <w:p>
      <w:pPr>
        <w:spacing w:line="360" w:lineRule="auto"/>
        <w:ind w:firstLine="480" w:firstLineChars="200"/>
        <w:jc w:val="left"/>
        <w:rPr>
          <w:sz w:val="24"/>
        </w:rPr>
      </w:pPr>
      <w:r>
        <w:rPr>
          <w:sz w:val="24"/>
        </w:rPr>
        <w:t>联系方式：</w:t>
      </w:r>
      <w:r>
        <w:rPr>
          <w:rFonts w:hint="eastAsia"/>
          <w:sz w:val="24"/>
        </w:rPr>
        <w:t>王鑫国、孟羽娉</w:t>
      </w:r>
      <w:r>
        <w:rPr>
          <w:sz w:val="24"/>
        </w:rPr>
        <w:t>，010-65</w:t>
      </w:r>
      <w:r>
        <w:rPr>
          <w:rFonts w:hint="eastAsia"/>
          <w:sz w:val="24"/>
        </w:rPr>
        <w:t>699706、65244876</w:t>
      </w:r>
    </w:p>
    <w:p>
      <w:pPr>
        <w:spacing w:line="360" w:lineRule="auto"/>
        <w:ind w:firstLine="480" w:firstLineChars="200"/>
        <w:rPr>
          <w:bCs/>
          <w:sz w:val="24"/>
          <w:u w:val="single"/>
        </w:rPr>
      </w:pPr>
      <w:r>
        <w:rPr>
          <w:bCs/>
          <w:sz w:val="24"/>
        </w:rPr>
        <w:t>3.项目联系方式</w:t>
      </w:r>
    </w:p>
    <w:p>
      <w:pPr>
        <w:pStyle w:val="24"/>
        <w:spacing w:line="360" w:lineRule="auto"/>
        <w:ind w:firstLine="480" w:firstLineChars="200"/>
        <w:rPr>
          <w:rFonts w:hint="default" w:ascii="Times New Roman" w:hAnsi="Times New Roman"/>
          <w:sz w:val="24"/>
          <w:szCs w:val="24"/>
        </w:rPr>
      </w:pPr>
      <w:r>
        <w:rPr>
          <w:rFonts w:hint="default" w:ascii="Times New Roman" w:hAnsi="Times New Roman"/>
          <w:sz w:val="24"/>
          <w:szCs w:val="24"/>
        </w:rPr>
        <w:t>项目联系人：</w:t>
      </w:r>
      <w:r>
        <w:rPr>
          <w:sz w:val="24"/>
        </w:rPr>
        <w:t>王鑫国、孟羽娉</w:t>
      </w:r>
    </w:p>
    <w:p>
      <w:pPr>
        <w:pStyle w:val="24"/>
        <w:snapToGrid w:val="0"/>
        <w:spacing w:line="360" w:lineRule="auto"/>
        <w:ind w:firstLine="480" w:firstLineChars="200"/>
        <w:rPr>
          <w:rFonts w:hint="default"/>
          <w:sz w:val="24"/>
        </w:rPr>
      </w:pPr>
      <w:r>
        <w:rPr>
          <w:rFonts w:hint="default" w:ascii="Times New Roman" w:hAnsi="Times New Roman"/>
          <w:sz w:val="24"/>
          <w:szCs w:val="24"/>
        </w:rPr>
        <w:t>电话：010-65699706、65244876</w:t>
      </w:r>
    </w:p>
    <w:p>
      <w:pPr>
        <w:spacing w:line="360" w:lineRule="auto"/>
        <w:ind w:firstLine="5880" w:firstLineChars="2450"/>
        <w:jc w:val="right"/>
        <w:rPr>
          <w:sz w:val="24"/>
        </w:rPr>
      </w:pPr>
    </w:p>
    <w:p>
      <w:pPr>
        <w:spacing w:line="360" w:lineRule="auto"/>
        <w:jc w:val="center"/>
        <w:outlineLvl w:val="0"/>
        <w:rPr>
          <w:b/>
          <w:sz w:val="32"/>
          <w:szCs w:val="32"/>
        </w:rPr>
      </w:pPr>
      <w:r>
        <w:rPr>
          <w:sz w:val="24"/>
        </w:rPr>
        <w:br w:type="page"/>
      </w:r>
      <w:bookmarkStart w:id="31" w:name="_Toc195842950"/>
      <w:bookmarkStart w:id="32" w:name="_Toc17048"/>
      <w:bookmarkStart w:id="33" w:name="_Toc305158928"/>
      <w:bookmarkStart w:id="34" w:name="_Toc150774783"/>
      <w:bookmarkStart w:id="35" w:name="_Toc353873938"/>
      <w:bookmarkStart w:id="36" w:name="_Toc127151777"/>
      <w:bookmarkStart w:id="37" w:name="_Toc305158854"/>
      <w:bookmarkStart w:id="38" w:name="_Toc512937850"/>
      <w:bookmarkStart w:id="39" w:name="_Toc265228423"/>
      <w:bookmarkStart w:id="40" w:name="_Toc226965856"/>
      <w:bookmarkStart w:id="41" w:name="_Toc264969275"/>
      <w:bookmarkStart w:id="42" w:name="_Toc127161488"/>
      <w:bookmarkStart w:id="43" w:name="_Toc353825548"/>
      <w:r>
        <w:rPr>
          <w:b/>
          <w:sz w:val="36"/>
          <w:szCs w:val="36"/>
        </w:rPr>
        <w:t>第二章   投标人须知</w:t>
      </w:r>
      <w:bookmarkEnd w:id="31"/>
      <w:bookmarkEnd w:id="32"/>
      <w:bookmarkEnd w:id="33"/>
      <w:bookmarkEnd w:id="34"/>
      <w:bookmarkEnd w:id="35"/>
      <w:bookmarkEnd w:id="36"/>
      <w:bookmarkEnd w:id="37"/>
      <w:bookmarkEnd w:id="38"/>
      <w:bookmarkEnd w:id="39"/>
      <w:bookmarkEnd w:id="40"/>
      <w:bookmarkEnd w:id="41"/>
      <w:bookmarkEnd w:id="42"/>
      <w:bookmarkEnd w:id="43"/>
    </w:p>
    <w:p>
      <w:pPr>
        <w:pStyle w:val="5"/>
        <w:tabs>
          <w:tab w:val="center" w:pos="4592"/>
          <w:tab w:val="left" w:pos="7860"/>
        </w:tabs>
        <w:spacing w:before="0" w:line="360" w:lineRule="auto"/>
        <w:rPr>
          <w:rFonts w:ascii="Times New Roman" w:hAnsi="Times New Roman" w:eastAsia="宋体"/>
          <w:sz w:val="28"/>
        </w:rPr>
      </w:pPr>
      <w:bookmarkStart w:id="44" w:name="_Toc149720812"/>
      <w:bookmarkStart w:id="45" w:name="_Toc195842884"/>
      <w:bookmarkStart w:id="46" w:name="_Toc164229360"/>
      <w:bookmarkStart w:id="47" w:name="_Toc151193617"/>
      <w:bookmarkStart w:id="48" w:name="_Toc127151519"/>
      <w:bookmarkStart w:id="49" w:name="_Toc151190146"/>
      <w:bookmarkStart w:id="50" w:name="_Toc151193833"/>
      <w:bookmarkStart w:id="51" w:name="_Toc164229214"/>
      <w:bookmarkStart w:id="52" w:name="_Toc520356144"/>
      <w:bookmarkStart w:id="53" w:name="_Toc151193689"/>
      <w:bookmarkStart w:id="54" w:name="_Toc226337215"/>
      <w:bookmarkStart w:id="55" w:name="_Toc226965709"/>
      <w:bookmarkStart w:id="56" w:name="_Toc150774619"/>
      <w:bookmarkStart w:id="57" w:name="_Toc127161433"/>
      <w:bookmarkStart w:id="58" w:name="_Toc142311021"/>
      <w:bookmarkStart w:id="59" w:name="_Toc150480757"/>
      <w:bookmarkStart w:id="60" w:name="_Toc150774724"/>
      <w:bookmarkStart w:id="61" w:name="_Toc151193761"/>
      <w:bookmarkStart w:id="62" w:name="_Toc226309763"/>
      <w:bookmarkStart w:id="63" w:name="_Toc127151720"/>
      <w:bookmarkStart w:id="64" w:name="_Toc164351613"/>
      <w:bookmarkStart w:id="65" w:name="_Toc226965792"/>
      <w:bookmarkStart w:id="66" w:name="_Toc164608633"/>
      <w:bookmarkStart w:id="67" w:name="_Toc164608788"/>
      <w:bookmarkStart w:id="68" w:name="_Toc150509270"/>
      <w:bookmarkStart w:id="69" w:name="_Toc151193907"/>
      <w:r>
        <w:rPr>
          <w:rFonts w:ascii="Times New Roman" w:hAnsi="Times New Roman" w:eastAsia="宋体"/>
          <w:sz w:val="28"/>
        </w:rPr>
        <w:t>投标人须知资料表</w:t>
      </w:r>
    </w:p>
    <w:p>
      <w:pPr>
        <w:jc w:val="center"/>
        <w:rPr>
          <w:b/>
          <w:sz w:val="28"/>
          <w:szCs w:val="28"/>
        </w:rPr>
      </w:pPr>
    </w:p>
    <w:p>
      <w:pPr>
        <w:spacing w:line="360" w:lineRule="auto"/>
        <w:ind w:firstLine="480"/>
        <w:rPr>
          <w:sz w:val="24"/>
        </w:rPr>
      </w:pPr>
      <w:r>
        <w:rPr>
          <w:sz w:val="24"/>
        </w:rPr>
        <w:t>本表是对投标人须知的具体补充和修改，如有矛盾，均以本资料表为准。</w:t>
      </w:r>
    </w:p>
    <w:tbl>
      <w:tblPr>
        <w:tblStyle w:val="44"/>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701"/>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pPr>
              <w:spacing w:line="360" w:lineRule="auto"/>
              <w:jc w:val="center"/>
              <w:rPr>
                <w:b/>
                <w:bCs/>
                <w:sz w:val="24"/>
              </w:rPr>
            </w:pPr>
            <w:r>
              <w:rPr>
                <w:b/>
                <w:sz w:val="24"/>
              </w:rPr>
              <w:t>条款号</w:t>
            </w:r>
          </w:p>
        </w:tc>
        <w:tc>
          <w:tcPr>
            <w:tcW w:w="1701" w:type="dxa"/>
            <w:vAlign w:val="center"/>
          </w:tcPr>
          <w:p>
            <w:pPr>
              <w:spacing w:line="360" w:lineRule="auto"/>
              <w:jc w:val="center"/>
              <w:rPr>
                <w:b/>
                <w:bCs/>
                <w:sz w:val="24"/>
              </w:rPr>
            </w:pPr>
            <w:r>
              <w:rPr>
                <w:b/>
                <w:bCs/>
                <w:sz w:val="24"/>
              </w:rPr>
              <w:t>条目</w:t>
            </w:r>
          </w:p>
        </w:tc>
        <w:tc>
          <w:tcPr>
            <w:tcW w:w="7540" w:type="dxa"/>
            <w:vAlign w:val="center"/>
          </w:tcPr>
          <w:p>
            <w:pPr>
              <w:spacing w:line="360" w:lineRule="auto"/>
              <w:jc w:val="center"/>
              <w:rPr>
                <w:b/>
                <w:bCs/>
                <w:sz w:val="24"/>
              </w:rPr>
            </w:pPr>
            <w:r>
              <w:rPr>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2.2</w:t>
            </w:r>
          </w:p>
        </w:tc>
        <w:tc>
          <w:tcPr>
            <w:tcW w:w="1701" w:type="dxa"/>
            <w:vAlign w:val="center"/>
          </w:tcPr>
          <w:p>
            <w:pPr>
              <w:spacing w:line="360" w:lineRule="auto"/>
              <w:jc w:val="center"/>
              <w:rPr>
                <w:sz w:val="24"/>
              </w:rPr>
            </w:pPr>
            <w:r>
              <w:rPr>
                <w:sz w:val="24"/>
              </w:rPr>
              <w:t>项目属性</w:t>
            </w:r>
          </w:p>
        </w:tc>
        <w:tc>
          <w:tcPr>
            <w:tcW w:w="7540" w:type="dxa"/>
            <w:vAlign w:val="center"/>
          </w:tcPr>
          <w:p>
            <w:pPr>
              <w:spacing w:line="360" w:lineRule="auto"/>
              <w:jc w:val="left"/>
              <w:rPr>
                <w:sz w:val="24"/>
              </w:rPr>
            </w:pPr>
            <w:r>
              <w:rPr>
                <w:sz w:val="24"/>
              </w:rPr>
              <w:t>项目属性：</w:t>
            </w:r>
          </w:p>
          <w:p>
            <w:pPr>
              <w:spacing w:line="360" w:lineRule="auto"/>
              <w:jc w:val="left"/>
              <w:rPr>
                <w:sz w:val="24"/>
              </w:rPr>
            </w:pPr>
            <w:r>
              <w:rPr>
                <w:b/>
                <w:szCs w:val="21"/>
              </w:rPr>
              <w:t>■</w:t>
            </w:r>
            <w:r>
              <w:rPr>
                <w:sz w:val="24"/>
              </w:rPr>
              <w:t>服务</w:t>
            </w:r>
          </w:p>
          <w:p>
            <w:pPr>
              <w:spacing w:line="360" w:lineRule="auto"/>
              <w:jc w:val="left"/>
              <w:rPr>
                <w:sz w:val="24"/>
              </w:rPr>
            </w:pPr>
            <w:r>
              <w:rPr>
                <w:sz w:val="24"/>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2.3</w:t>
            </w:r>
          </w:p>
        </w:tc>
        <w:tc>
          <w:tcPr>
            <w:tcW w:w="1701" w:type="dxa"/>
            <w:vAlign w:val="center"/>
          </w:tcPr>
          <w:p>
            <w:pPr>
              <w:spacing w:line="360" w:lineRule="auto"/>
              <w:jc w:val="center"/>
              <w:rPr>
                <w:sz w:val="24"/>
              </w:rPr>
            </w:pPr>
            <w:r>
              <w:rPr>
                <w:sz w:val="24"/>
              </w:rPr>
              <w:t>科研仪器设备</w:t>
            </w:r>
          </w:p>
        </w:tc>
        <w:tc>
          <w:tcPr>
            <w:tcW w:w="7540" w:type="dxa"/>
            <w:vAlign w:val="center"/>
          </w:tcPr>
          <w:p>
            <w:pPr>
              <w:spacing w:line="360" w:lineRule="auto"/>
              <w:jc w:val="left"/>
              <w:rPr>
                <w:sz w:val="24"/>
              </w:rPr>
            </w:pPr>
            <w:r>
              <w:rPr>
                <w:sz w:val="24"/>
              </w:rPr>
              <w:t>是否属于科研仪器设备采购项目：</w:t>
            </w:r>
          </w:p>
          <w:p>
            <w:pPr>
              <w:spacing w:line="360" w:lineRule="auto"/>
              <w:jc w:val="left"/>
              <w:rPr>
                <w:sz w:val="24"/>
              </w:rPr>
            </w:pPr>
            <w:r>
              <w:rPr>
                <w:sz w:val="24"/>
              </w:rPr>
              <w:t>□是</w:t>
            </w:r>
          </w:p>
          <w:p>
            <w:pPr>
              <w:spacing w:line="360" w:lineRule="auto"/>
              <w:jc w:val="left"/>
              <w:rPr>
                <w:sz w:val="24"/>
              </w:rPr>
            </w:pPr>
            <w:r>
              <w:rPr>
                <w:b/>
                <w:szCs w:val="21"/>
              </w:rPr>
              <w:t>■</w:t>
            </w:r>
            <w:r>
              <w:rPr>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2.4</w:t>
            </w:r>
          </w:p>
        </w:tc>
        <w:tc>
          <w:tcPr>
            <w:tcW w:w="1701" w:type="dxa"/>
            <w:vAlign w:val="center"/>
          </w:tcPr>
          <w:p>
            <w:pPr>
              <w:spacing w:line="360" w:lineRule="auto"/>
              <w:jc w:val="center"/>
              <w:rPr>
                <w:sz w:val="24"/>
              </w:rPr>
            </w:pPr>
            <w:r>
              <w:rPr>
                <w:sz w:val="24"/>
              </w:rPr>
              <w:t>核心产品</w:t>
            </w:r>
          </w:p>
        </w:tc>
        <w:tc>
          <w:tcPr>
            <w:tcW w:w="7540" w:type="dxa"/>
            <w:vAlign w:val="center"/>
          </w:tcPr>
          <w:p>
            <w:pPr>
              <w:pStyle w:val="24"/>
              <w:adjustRightInd w:val="0"/>
              <w:snapToGrid w:val="0"/>
              <w:spacing w:line="360" w:lineRule="auto"/>
              <w:rPr>
                <w:rFonts w:hint="default" w:ascii="Times New Roman" w:hAnsi="Times New Roman"/>
                <w:sz w:val="24"/>
                <w:szCs w:val="24"/>
              </w:rPr>
            </w:pPr>
            <w:r>
              <w:rPr>
                <w:rFonts w:hint="default" w:ascii="Times New Roman" w:hAnsi="Times New Roman"/>
                <w:sz w:val="24"/>
                <w:szCs w:val="24"/>
              </w:rPr>
              <w:t>■关于核心产品本项目</w:t>
            </w:r>
            <w:r>
              <w:rPr>
                <w:rFonts w:ascii="Times New Roman" w:hAnsi="Times New Roman"/>
                <w:sz w:val="24"/>
                <w:szCs w:val="24"/>
                <w:u w:val="single"/>
              </w:rPr>
              <w:t xml:space="preserve"> / </w:t>
            </w:r>
            <w:r>
              <w:rPr>
                <w:rFonts w:hint="default" w:ascii="Times New Roman" w:hAnsi="Times New Roman"/>
                <w:sz w:val="24"/>
                <w:szCs w:val="24"/>
              </w:rPr>
              <w:t>包不适用。</w:t>
            </w:r>
          </w:p>
          <w:p>
            <w:pPr>
              <w:pStyle w:val="24"/>
              <w:adjustRightInd w:val="0"/>
              <w:snapToGrid w:val="0"/>
              <w:spacing w:line="360" w:lineRule="auto"/>
              <w:rPr>
                <w:rFonts w:hint="default" w:ascii="Times New Roman" w:hAnsi="Times New Roman"/>
                <w:sz w:val="24"/>
                <w:szCs w:val="24"/>
              </w:rPr>
            </w:pPr>
            <w:r>
              <w:rPr>
                <w:rFonts w:hint="default" w:ascii="Times New Roman" w:hAnsi="Times New Roman"/>
                <w:sz w:val="24"/>
                <w:szCs w:val="24"/>
              </w:rPr>
              <w:t>□本项目__包为单一产品采购项目。</w:t>
            </w:r>
          </w:p>
          <w:p>
            <w:pPr>
              <w:spacing w:line="360" w:lineRule="auto"/>
              <w:jc w:val="left"/>
              <w:rPr>
                <w:sz w:val="24"/>
              </w:rPr>
            </w:pPr>
            <w:r>
              <w:rPr>
                <w:sz w:val="24"/>
              </w:rPr>
              <w:t>□本项目__包为非单一产品采购项目，核心产品为：____。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3.1</w:t>
            </w:r>
          </w:p>
        </w:tc>
        <w:tc>
          <w:tcPr>
            <w:tcW w:w="1701" w:type="dxa"/>
            <w:vAlign w:val="center"/>
          </w:tcPr>
          <w:p>
            <w:pPr>
              <w:spacing w:line="360" w:lineRule="auto"/>
              <w:jc w:val="center"/>
              <w:rPr>
                <w:sz w:val="24"/>
              </w:rPr>
            </w:pPr>
            <w:r>
              <w:rPr>
                <w:sz w:val="24"/>
              </w:rPr>
              <w:t>现场考察</w:t>
            </w:r>
          </w:p>
        </w:tc>
        <w:tc>
          <w:tcPr>
            <w:tcW w:w="7540" w:type="dxa"/>
            <w:vAlign w:val="center"/>
          </w:tcPr>
          <w:p>
            <w:pPr>
              <w:spacing w:line="360" w:lineRule="auto"/>
              <w:jc w:val="left"/>
              <w:rPr>
                <w:sz w:val="24"/>
              </w:rPr>
            </w:pPr>
            <w:r>
              <w:rPr>
                <w:b/>
                <w:szCs w:val="21"/>
              </w:rPr>
              <w:t>■</w:t>
            </w:r>
            <w:r>
              <w:rPr>
                <w:sz w:val="24"/>
              </w:rPr>
              <w:t>不组织</w:t>
            </w:r>
          </w:p>
          <w:p>
            <w:pPr>
              <w:spacing w:line="360" w:lineRule="auto"/>
              <w:jc w:val="left"/>
              <w:rPr>
                <w:bCs/>
                <w:sz w:val="24"/>
              </w:rPr>
            </w:pPr>
            <w:r>
              <w:rPr>
                <w:sz w:val="24"/>
              </w:rPr>
              <w:t>□组织，考察时间：__年_月_日_</w:t>
            </w:r>
            <w:r>
              <w:rPr>
                <w:bCs/>
                <w:sz w:val="24"/>
              </w:rPr>
              <w:t>点</w:t>
            </w:r>
            <w:r>
              <w:rPr>
                <w:sz w:val="24"/>
              </w:rPr>
              <w:t>_</w:t>
            </w:r>
            <w:r>
              <w:rPr>
                <w:bCs/>
                <w:sz w:val="24"/>
              </w:rPr>
              <w:t>分</w:t>
            </w:r>
          </w:p>
          <w:p>
            <w:pPr>
              <w:pStyle w:val="24"/>
              <w:adjustRightInd w:val="0"/>
              <w:snapToGrid w:val="0"/>
              <w:spacing w:line="360" w:lineRule="auto"/>
              <w:rPr>
                <w:rFonts w:hint="default" w:ascii="Times New Roman" w:hAnsi="Times New Roman"/>
                <w:sz w:val="24"/>
                <w:szCs w:val="24"/>
              </w:rPr>
            </w:pPr>
            <w:r>
              <w:rPr>
                <w:rFonts w:hint="default" w:ascii="Times New Roman" w:hAnsi="Times New Roman"/>
                <w:sz w:val="24"/>
              </w:rPr>
              <w:t>考察地点：____________。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pPr>
              <w:pStyle w:val="24"/>
              <w:adjustRightInd w:val="0"/>
              <w:snapToGrid w:val="0"/>
              <w:spacing w:line="360" w:lineRule="auto"/>
              <w:jc w:val="center"/>
              <w:rPr>
                <w:rFonts w:hint="default" w:ascii="Times New Roman" w:hAnsi="Times New Roman"/>
                <w:sz w:val="24"/>
                <w:szCs w:val="24"/>
              </w:rPr>
            </w:pPr>
          </w:p>
        </w:tc>
        <w:tc>
          <w:tcPr>
            <w:tcW w:w="1701" w:type="dxa"/>
            <w:vAlign w:val="center"/>
          </w:tcPr>
          <w:p>
            <w:pPr>
              <w:spacing w:line="360" w:lineRule="auto"/>
              <w:jc w:val="center"/>
              <w:rPr>
                <w:sz w:val="24"/>
              </w:rPr>
            </w:pPr>
            <w:r>
              <w:rPr>
                <w:sz w:val="24"/>
              </w:rPr>
              <w:t>开标前答疑会</w:t>
            </w:r>
          </w:p>
        </w:tc>
        <w:tc>
          <w:tcPr>
            <w:tcW w:w="7540" w:type="dxa"/>
            <w:vAlign w:val="center"/>
          </w:tcPr>
          <w:p>
            <w:pPr>
              <w:spacing w:line="360" w:lineRule="auto"/>
              <w:jc w:val="left"/>
              <w:rPr>
                <w:sz w:val="24"/>
              </w:rPr>
            </w:pPr>
            <w:r>
              <w:rPr>
                <w:b/>
                <w:szCs w:val="21"/>
              </w:rPr>
              <w:t>■</w:t>
            </w:r>
            <w:r>
              <w:rPr>
                <w:sz w:val="24"/>
              </w:rPr>
              <w:t>不召开</w:t>
            </w:r>
          </w:p>
          <w:p>
            <w:pPr>
              <w:spacing w:line="360" w:lineRule="auto"/>
              <w:jc w:val="left"/>
              <w:rPr>
                <w:sz w:val="24"/>
              </w:rPr>
            </w:pPr>
            <w:r>
              <w:rPr>
                <w:sz w:val="24"/>
              </w:rPr>
              <w:t>□召开，召开时间：__年_月_日_</w:t>
            </w:r>
            <w:r>
              <w:rPr>
                <w:bCs/>
                <w:sz w:val="24"/>
              </w:rPr>
              <w:t>点</w:t>
            </w:r>
            <w:r>
              <w:rPr>
                <w:sz w:val="24"/>
              </w:rPr>
              <w:t>_</w:t>
            </w:r>
            <w:r>
              <w:rPr>
                <w:bCs/>
                <w:sz w:val="24"/>
              </w:rPr>
              <w:t>分</w:t>
            </w:r>
          </w:p>
          <w:p>
            <w:pPr>
              <w:spacing w:line="360" w:lineRule="auto"/>
              <w:jc w:val="left"/>
              <w:rPr>
                <w:sz w:val="24"/>
              </w:rPr>
            </w:pPr>
            <w:r>
              <w:rPr>
                <w:sz w:val="24"/>
              </w:rPr>
              <w:t>召开地点：____________。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4.1</w:t>
            </w:r>
          </w:p>
        </w:tc>
        <w:tc>
          <w:tcPr>
            <w:tcW w:w="1701" w:type="dxa"/>
            <w:vAlign w:val="center"/>
          </w:tcPr>
          <w:p>
            <w:pPr>
              <w:spacing w:line="360" w:lineRule="auto"/>
              <w:jc w:val="center"/>
              <w:rPr>
                <w:sz w:val="24"/>
              </w:rPr>
            </w:pPr>
            <w:r>
              <w:rPr>
                <w:sz w:val="24"/>
              </w:rPr>
              <w:t>样品</w:t>
            </w:r>
          </w:p>
        </w:tc>
        <w:tc>
          <w:tcPr>
            <w:tcW w:w="7540" w:type="dxa"/>
            <w:vAlign w:val="center"/>
          </w:tcPr>
          <w:p>
            <w:pPr>
              <w:spacing w:line="360" w:lineRule="auto"/>
              <w:jc w:val="left"/>
              <w:rPr>
                <w:sz w:val="24"/>
              </w:rPr>
            </w:pPr>
            <w:r>
              <w:rPr>
                <w:sz w:val="24"/>
              </w:rPr>
              <w:t>投标样品递交：</w:t>
            </w:r>
          </w:p>
          <w:p>
            <w:pPr>
              <w:spacing w:line="360" w:lineRule="auto"/>
              <w:jc w:val="left"/>
              <w:rPr>
                <w:sz w:val="24"/>
              </w:rPr>
            </w:pPr>
            <w:r>
              <w:rPr>
                <w:b/>
                <w:szCs w:val="21"/>
              </w:rPr>
              <w:t>■</w:t>
            </w:r>
            <w:r>
              <w:rPr>
                <w:sz w:val="24"/>
              </w:rPr>
              <w:t>不需要</w:t>
            </w:r>
          </w:p>
          <w:p>
            <w:pPr>
              <w:spacing w:line="360" w:lineRule="auto"/>
              <w:jc w:val="left"/>
              <w:rPr>
                <w:sz w:val="24"/>
              </w:rPr>
            </w:pPr>
            <w:r>
              <w:rPr>
                <w:sz w:val="24"/>
              </w:rPr>
              <w:t>□需要，具体要求如下：</w:t>
            </w:r>
          </w:p>
          <w:p>
            <w:pPr>
              <w:spacing w:line="360" w:lineRule="auto"/>
              <w:jc w:val="left"/>
              <w:rPr>
                <w:sz w:val="24"/>
                <w:u w:val="single"/>
              </w:rPr>
            </w:pPr>
            <w:r>
              <w:rPr>
                <w:sz w:val="24"/>
              </w:rPr>
              <w:t>（1）样品制作的标准和要求：_________；</w:t>
            </w:r>
          </w:p>
          <w:p>
            <w:pPr>
              <w:spacing w:line="360" w:lineRule="auto"/>
              <w:jc w:val="left"/>
              <w:rPr>
                <w:sz w:val="24"/>
              </w:rPr>
            </w:pPr>
            <w:r>
              <w:rPr>
                <w:sz w:val="24"/>
              </w:rPr>
              <w:t>（2）是否需要随样品提交相关检测报告：</w:t>
            </w:r>
          </w:p>
          <w:p>
            <w:pPr>
              <w:spacing w:line="360" w:lineRule="auto"/>
              <w:ind w:firstLine="600" w:firstLineChars="250"/>
              <w:jc w:val="left"/>
              <w:rPr>
                <w:sz w:val="24"/>
              </w:rPr>
            </w:pPr>
            <w:r>
              <w:rPr>
                <w:sz w:val="24"/>
              </w:rPr>
              <w:t>□不需要</w:t>
            </w:r>
          </w:p>
          <w:p>
            <w:pPr>
              <w:spacing w:line="360" w:lineRule="auto"/>
              <w:ind w:firstLine="600" w:firstLineChars="250"/>
              <w:jc w:val="left"/>
              <w:rPr>
                <w:sz w:val="24"/>
              </w:rPr>
            </w:pPr>
            <w:r>
              <w:rPr>
                <w:sz w:val="24"/>
              </w:rPr>
              <w:t>□需要</w:t>
            </w:r>
          </w:p>
          <w:p>
            <w:pPr>
              <w:spacing w:line="360" w:lineRule="auto"/>
              <w:jc w:val="left"/>
              <w:rPr>
                <w:sz w:val="24"/>
              </w:rPr>
            </w:pPr>
            <w:r>
              <w:rPr>
                <w:sz w:val="24"/>
              </w:rPr>
              <w:t>（3）样品递交要求：_________；</w:t>
            </w:r>
          </w:p>
          <w:p>
            <w:pPr>
              <w:spacing w:line="360" w:lineRule="auto"/>
              <w:jc w:val="left"/>
              <w:rPr>
                <w:sz w:val="24"/>
              </w:rPr>
            </w:pPr>
            <w:r>
              <w:rPr>
                <w:sz w:val="24"/>
              </w:rPr>
              <w:t>（4）未中标人样品退还：_________；</w:t>
            </w:r>
          </w:p>
          <w:p>
            <w:pPr>
              <w:spacing w:line="360" w:lineRule="auto"/>
              <w:jc w:val="left"/>
              <w:rPr>
                <w:sz w:val="24"/>
                <w:u w:val="single"/>
              </w:rPr>
            </w:pPr>
            <w:r>
              <w:rPr>
                <w:sz w:val="24"/>
              </w:rPr>
              <w:t>（5）中标人样品保管、封存及退还：_________；</w:t>
            </w:r>
          </w:p>
          <w:p>
            <w:pPr>
              <w:spacing w:line="360" w:lineRule="auto"/>
              <w:jc w:val="left"/>
              <w:rPr>
                <w:sz w:val="24"/>
              </w:rPr>
            </w:pPr>
            <w:r>
              <w:rPr>
                <w:sz w:val="24"/>
              </w:rPr>
              <w:t>（6）其他要求（如有）：_________。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5.2.5</w:t>
            </w:r>
          </w:p>
        </w:tc>
        <w:tc>
          <w:tcPr>
            <w:tcW w:w="1701" w:type="dxa"/>
            <w:vAlign w:val="center"/>
          </w:tcPr>
          <w:p>
            <w:pPr>
              <w:spacing w:line="360" w:lineRule="auto"/>
              <w:jc w:val="center"/>
              <w:rPr>
                <w:sz w:val="24"/>
              </w:rPr>
            </w:pPr>
            <w:r>
              <w:rPr>
                <w:sz w:val="24"/>
              </w:rPr>
              <w:t>标的所属行业</w:t>
            </w:r>
          </w:p>
        </w:tc>
        <w:tc>
          <w:tcPr>
            <w:tcW w:w="7540" w:type="dxa"/>
            <w:vAlign w:val="center"/>
          </w:tcPr>
          <w:p>
            <w:pPr>
              <w:spacing w:line="360" w:lineRule="auto"/>
              <w:jc w:val="left"/>
              <w:rPr>
                <w:sz w:val="24"/>
              </w:rPr>
            </w:pPr>
            <w:r>
              <w:rPr>
                <w:sz w:val="24"/>
              </w:rPr>
              <w:t>本项目采购标的对应的中小企业划分标准所属行业：</w:t>
            </w:r>
          </w:p>
          <w:tbl>
            <w:tblPr>
              <w:tblStyle w:val="44"/>
              <w:tblW w:w="7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7"/>
              <w:gridCol w:w="3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 w:val="24"/>
                    </w:rPr>
                  </w:pPr>
                  <w:r>
                    <w:rPr>
                      <w:bCs/>
                      <w:sz w:val="24"/>
                    </w:rPr>
                    <w:t>标的名称</w:t>
                  </w:r>
                </w:p>
              </w:tc>
              <w:tc>
                <w:tcPr>
                  <w:tcW w:w="34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 w:val="24"/>
                    </w:rPr>
                  </w:pPr>
                  <w:r>
                    <w:rPr>
                      <w:rFonts w:hint="eastAsia"/>
                      <w:bCs/>
                      <w:sz w:val="24"/>
                    </w:rPr>
                    <w:t>预算绩效管理咨询服务</w:t>
                  </w:r>
                </w:p>
              </w:tc>
              <w:tc>
                <w:tcPr>
                  <w:tcW w:w="34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kern w:val="0"/>
                      <w:sz w:val="24"/>
                    </w:rPr>
                  </w:pPr>
                  <w:r>
                    <w:rPr>
                      <w:rFonts w:hint="eastAsia"/>
                      <w:kern w:val="0"/>
                      <w:sz w:val="24"/>
                    </w:rPr>
                    <w:t>租赁和商务服务业</w:t>
                  </w:r>
                </w:p>
              </w:tc>
            </w:tr>
          </w:tbl>
          <w:p>
            <w:pPr>
              <w:spacing w:line="360" w:lineRule="auto"/>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vAlign w:val="center"/>
          </w:tcPr>
          <w:p>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rPr>
              <w:br w:type="page"/>
            </w:r>
            <w:r>
              <w:rPr>
                <w:rFonts w:hint="default" w:ascii="Times New Roman" w:hAnsi="Times New Roman"/>
                <w:sz w:val="24"/>
                <w:szCs w:val="24"/>
              </w:rPr>
              <w:t>11.2</w:t>
            </w:r>
          </w:p>
        </w:tc>
        <w:tc>
          <w:tcPr>
            <w:tcW w:w="1701" w:type="dxa"/>
            <w:vAlign w:val="center"/>
          </w:tcPr>
          <w:p>
            <w:pPr>
              <w:spacing w:line="360" w:lineRule="auto"/>
              <w:jc w:val="center"/>
              <w:rPr>
                <w:sz w:val="24"/>
              </w:rPr>
            </w:pPr>
            <w:r>
              <w:rPr>
                <w:sz w:val="24"/>
              </w:rPr>
              <w:t>投标报价</w:t>
            </w:r>
          </w:p>
        </w:tc>
        <w:tc>
          <w:tcPr>
            <w:tcW w:w="7540" w:type="dxa"/>
            <w:vAlign w:val="center"/>
          </w:tcPr>
          <w:p>
            <w:pPr>
              <w:spacing w:line="360" w:lineRule="auto"/>
              <w:jc w:val="left"/>
              <w:rPr>
                <w:sz w:val="24"/>
              </w:rPr>
            </w:pPr>
            <w:r>
              <w:rPr>
                <w:sz w:val="24"/>
              </w:rPr>
              <w:t>投标报价的特殊规定：</w:t>
            </w:r>
          </w:p>
          <w:p>
            <w:pPr>
              <w:spacing w:line="360" w:lineRule="auto"/>
              <w:jc w:val="left"/>
              <w:rPr>
                <w:sz w:val="24"/>
              </w:rPr>
            </w:pPr>
            <w:r>
              <w:rPr>
                <w:b/>
                <w:szCs w:val="21"/>
              </w:rPr>
              <w:t>■</w:t>
            </w:r>
            <w:r>
              <w:rPr>
                <w:sz w:val="24"/>
              </w:rPr>
              <w:t>无</w:t>
            </w:r>
          </w:p>
          <w:p>
            <w:pPr>
              <w:spacing w:line="360" w:lineRule="auto"/>
              <w:jc w:val="left"/>
              <w:rPr>
                <w:sz w:val="24"/>
              </w:rPr>
            </w:pPr>
            <w:r>
              <w:rPr>
                <w:sz w:val="24"/>
              </w:rPr>
              <w:t>□有，具体情形：_____。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vAlign w:val="center"/>
          </w:tcPr>
          <w:p>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12.1</w:t>
            </w:r>
          </w:p>
        </w:tc>
        <w:tc>
          <w:tcPr>
            <w:tcW w:w="1701" w:type="dxa"/>
            <w:vMerge w:val="restart"/>
            <w:vAlign w:val="center"/>
          </w:tcPr>
          <w:p>
            <w:pPr>
              <w:spacing w:line="360" w:lineRule="auto"/>
              <w:jc w:val="center"/>
              <w:rPr>
                <w:sz w:val="24"/>
              </w:rPr>
            </w:pPr>
            <w:r>
              <w:rPr>
                <w:sz w:val="24"/>
              </w:rPr>
              <w:t>投标保证金</w:t>
            </w:r>
          </w:p>
        </w:tc>
        <w:tc>
          <w:tcPr>
            <w:tcW w:w="7540" w:type="dxa"/>
            <w:vAlign w:val="center"/>
          </w:tcPr>
          <w:p>
            <w:pPr>
              <w:pStyle w:val="24"/>
              <w:adjustRightInd w:val="0"/>
              <w:snapToGrid w:val="0"/>
              <w:spacing w:line="360" w:lineRule="auto"/>
              <w:rPr>
                <w:rFonts w:hint="default" w:ascii="Times New Roman" w:hAnsi="Times New Roman"/>
                <w:sz w:val="24"/>
                <w:szCs w:val="24"/>
              </w:rPr>
            </w:pPr>
            <w:r>
              <w:rPr>
                <w:rFonts w:hint="default" w:ascii="Times New Roman" w:hAnsi="Times New Roman"/>
                <w:sz w:val="24"/>
                <w:szCs w:val="24"/>
              </w:rPr>
              <w:t>投标保证金金额：</w:t>
            </w:r>
            <w:r>
              <w:rPr>
                <w:rFonts w:ascii="Times New Roman" w:hAnsi="Times New Roman"/>
                <w:sz w:val="24"/>
                <w:szCs w:val="24"/>
              </w:rPr>
              <w:t>4000</w:t>
            </w:r>
            <w:r>
              <w:rPr>
                <w:rFonts w:hint="default" w:ascii="Times New Roman" w:hAnsi="Times New Roman"/>
                <w:sz w:val="24"/>
                <w:szCs w:val="24"/>
              </w:rPr>
              <w:t>元。</w:t>
            </w:r>
          </w:p>
          <w:p>
            <w:pPr>
              <w:spacing w:line="360" w:lineRule="auto"/>
              <w:rPr>
                <w:sz w:val="24"/>
              </w:rPr>
            </w:pPr>
            <w:r>
              <w:rPr>
                <w:sz w:val="24"/>
              </w:rPr>
              <w:t>投标保证金形式：支票、汇票、本票、网上银行支付、金融机构或担保机构出具的保函等非现金形式。</w:t>
            </w:r>
          </w:p>
          <w:p>
            <w:pPr>
              <w:spacing w:line="360" w:lineRule="auto"/>
              <w:rPr>
                <w:sz w:val="24"/>
              </w:rPr>
            </w:pPr>
            <w:r>
              <w:rPr>
                <w:sz w:val="24"/>
              </w:rPr>
              <w:t>投标保证金提交截止时间：投标人应在投标截止时间前按招标文件规定的金额、形式等，将投标保证金交到北京汇诚金桥国际招标咨询有限公司（采用电汇或网上银行支付的，须在投标截止时间前到账，并注明项目编号：</w:t>
            </w:r>
            <w:r>
              <w:rPr>
                <w:rFonts w:hint="eastAsia"/>
                <w:sz w:val="24"/>
              </w:rPr>
              <w:t>BJJQ-2025-243</w:t>
            </w:r>
            <w:r>
              <w:rPr>
                <w:sz w:val="24"/>
              </w:rPr>
              <w:t>）</w:t>
            </w:r>
            <w:r>
              <w:rPr>
                <w:rFonts w:hint="eastAsia"/>
                <w:sz w:val="24"/>
              </w:rPr>
              <w:t>。</w:t>
            </w:r>
          </w:p>
          <w:p>
            <w:pPr>
              <w:spacing w:line="360" w:lineRule="auto"/>
              <w:rPr>
                <w:b/>
                <w:sz w:val="24"/>
              </w:rPr>
            </w:pPr>
            <w:r>
              <w:rPr>
                <w:sz w:val="24"/>
              </w:rPr>
              <w:t>投标保证金收受人信息：</w:t>
            </w:r>
          </w:p>
          <w:p>
            <w:pPr>
              <w:spacing w:line="360" w:lineRule="auto"/>
              <w:rPr>
                <w:b/>
                <w:sz w:val="24"/>
              </w:rPr>
            </w:pPr>
            <w:r>
              <w:rPr>
                <w:b/>
                <w:sz w:val="24"/>
              </w:rPr>
              <w:t>投标保证金银行账号：</w:t>
            </w:r>
          </w:p>
          <w:p>
            <w:pPr>
              <w:spacing w:line="360" w:lineRule="auto"/>
              <w:rPr>
                <w:sz w:val="24"/>
                <w:u w:val="single"/>
              </w:rPr>
            </w:pPr>
            <w:r>
              <w:rPr>
                <w:bCs/>
                <w:sz w:val="24"/>
              </w:rPr>
              <w:t>收款单位</w:t>
            </w:r>
            <w:r>
              <w:rPr>
                <w:sz w:val="24"/>
                <w:u w:val="single"/>
              </w:rPr>
              <w:t>：北京汇诚金桥国际招标咨询有限公司</w:t>
            </w:r>
          </w:p>
          <w:p>
            <w:pPr>
              <w:spacing w:line="360" w:lineRule="auto"/>
              <w:rPr>
                <w:sz w:val="24"/>
                <w:highlight w:val="yellow"/>
                <w:u w:val="single"/>
              </w:rPr>
            </w:pPr>
            <w:r>
              <w:rPr>
                <w:sz w:val="24"/>
                <w:u w:val="single"/>
              </w:rPr>
              <w:t>账号：10000010167227</w:t>
            </w:r>
          </w:p>
          <w:p>
            <w:pPr>
              <w:spacing w:line="360" w:lineRule="auto"/>
              <w:rPr>
                <w:sz w:val="24"/>
                <w:u w:val="single"/>
              </w:rPr>
            </w:pPr>
            <w:r>
              <w:rPr>
                <w:sz w:val="24"/>
                <w:u w:val="single"/>
              </w:rPr>
              <w:t>开户银行：浙商银行股份有限公司北京分行营业部</w:t>
            </w:r>
          </w:p>
          <w:p>
            <w:pPr>
              <w:spacing w:line="360" w:lineRule="auto"/>
              <w:rPr>
                <w:sz w:val="24"/>
                <w:u w:val="single"/>
              </w:rPr>
            </w:pPr>
            <w:r>
              <w:rPr>
                <w:sz w:val="24"/>
                <w:u w:val="single"/>
              </w:rPr>
              <w:t>开户行行号：316100000025</w:t>
            </w:r>
          </w:p>
          <w:p>
            <w:pPr>
              <w:spacing w:line="360" w:lineRule="auto"/>
              <w:jc w:val="left"/>
              <w:rPr>
                <w:sz w:val="24"/>
              </w:rPr>
            </w:pPr>
            <w:r>
              <w:rPr>
                <w:sz w:val="24"/>
                <w:u w:val="single"/>
              </w:rPr>
              <w:t>（汇款时，请输入开户银行全称“浙商银行股份有限公司北京分行营业部”，以避免出现汇款不成功）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12.</w:t>
            </w:r>
            <w:r>
              <w:rPr>
                <w:rFonts w:ascii="Times New Roman" w:hAnsi="Times New Roman"/>
                <w:sz w:val="24"/>
                <w:szCs w:val="24"/>
              </w:rPr>
              <w:t>8</w:t>
            </w:r>
            <w:r>
              <w:rPr>
                <w:rFonts w:hint="default" w:ascii="Times New Roman" w:hAnsi="Times New Roman"/>
                <w:sz w:val="24"/>
                <w:szCs w:val="24"/>
              </w:rPr>
              <w:t>.2</w:t>
            </w:r>
          </w:p>
        </w:tc>
        <w:tc>
          <w:tcPr>
            <w:tcW w:w="1701" w:type="dxa"/>
            <w:vMerge w:val="continue"/>
            <w:vAlign w:val="center"/>
          </w:tcPr>
          <w:p>
            <w:pPr>
              <w:spacing w:line="360" w:lineRule="auto"/>
              <w:jc w:val="center"/>
              <w:rPr>
                <w:sz w:val="24"/>
              </w:rPr>
            </w:pPr>
          </w:p>
        </w:tc>
        <w:tc>
          <w:tcPr>
            <w:tcW w:w="7540" w:type="dxa"/>
            <w:vAlign w:val="center"/>
          </w:tcPr>
          <w:p>
            <w:pPr>
              <w:spacing w:line="360" w:lineRule="auto"/>
              <w:jc w:val="left"/>
              <w:rPr>
                <w:sz w:val="24"/>
              </w:rPr>
            </w:pPr>
            <w:r>
              <w:rPr>
                <w:sz w:val="24"/>
              </w:rPr>
              <w:t>投标保证金可以不予退还的其他情形：</w:t>
            </w:r>
          </w:p>
          <w:p>
            <w:pPr>
              <w:spacing w:line="360" w:lineRule="auto"/>
              <w:jc w:val="left"/>
              <w:rPr>
                <w:sz w:val="24"/>
              </w:rPr>
            </w:pPr>
            <w:r>
              <w:rPr>
                <w:sz w:val="24"/>
              </w:rPr>
              <w:t>□无</w:t>
            </w:r>
          </w:p>
          <w:p>
            <w:pPr>
              <w:spacing w:line="360" w:lineRule="auto"/>
              <w:rPr>
                <w:sz w:val="24"/>
              </w:rPr>
            </w:pPr>
            <w:r>
              <w:rPr>
                <w:sz w:val="24"/>
              </w:rPr>
              <w:t>■有，具体情形：</w:t>
            </w:r>
          </w:p>
          <w:p>
            <w:pPr>
              <w:spacing w:line="360" w:lineRule="auto"/>
              <w:rPr>
                <w:sz w:val="24"/>
                <w:u w:val="single"/>
              </w:rPr>
            </w:pPr>
            <w:r>
              <w:rPr>
                <w:sz w:val="24"/>
                <w:u w:val="single"/>
              </w:rPr>
              <w:t>（1）在投标有效期内，供应商擅自撤销投标的；</w:t>
            </w:r>
          </w:p>
          <w:p>
            <w:pPr>
              <w:spacing w:line="360" w:lineRule="auto"/>
              <w:rPr>
                <w:sz w:val="24"/>
                <w:u w:val="single"/>
              </w:rPr>
            </w:pPr>
            <w:r>
              <w:rPr>
                <w:sz w:val="24"/>
                <w:u w:val="single"/>
              </w:rPr>
              <w:t>（2）中标人不按规定与采购人签订合同的；</w:t>
            </w:r>
          </w:p>
          <w:p>
            <w:pPr>
              <w:spacing w:line="360" w:lineRule="auto"/>
              <w:rPr>
                <w:sz w:val="24"/>
                <w:u w:val="single"/>
              </w:rPr>
            </w:pPr>
            <w:r>
              <w:rPr>
                <w:sz w:val="24"/>
                <w:u w:val="single"/>
              </w:rPr>
              <w:t>（3）中标人不按规定提交履约保证金的；</w:t>
            </w:r>
          </w:p>
          <w:p>
            <w:pPr>
              <w:pStyle w:val="24"/>
              <w:adjustRightInd w:val="0"/>
              <w:snapToGrid w:val="0"/>
              <w:spacing w:line="360" w:lineRule="auto"/>
              <w:rPr>
                <w:rFonts w:hint="default" w:ascii="Times New Roman" w:hAnsi="Times New Roman"/>
                <w:sz w:val="24"/>
                <w:szCs w:val="24"/>
              </w:rPr>
            </w:pPr>
            <w:r>
              <w:rPr>
                <w:rFonts w:hint="default" w:ascii="Times New Roman" w:hAnsi="Times New Roman"/>
                <w:sz w:val="24"/>
                <w:szCs w:val="24"/>
                <w:u w:val="single"/>
              </w:rPr>
              <w:t>（4）中标人擅自放弃中标的。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13.1</w:t>
            </w:r>
          </w:p>
        </w:tc>
        <w:tc>
          <w:tcPr>
            <w:tcW w:w="1701" w:type="dxa"/>
            <w:vAlign w:val="center"/>
          </w:tcPr>
          <w:p>
            <w:pPr>
              <w:spacing w:line="360" w:lineRule="auto"/>
              <w:jc w:val="center"/>
              <w:rPr>
                <w:sz w:val="24"/>
              </w:rPr>
            </w:pPr>
            <w:r>
              <w:rPr>
                <w:sz w:val="24"/>
              </w:rPr>
              <w:t>投标有效期</w:t>
            </w:r>
          </w:p>
        </w:tc>
        <w:tc>
          <w:tcPr>
            <w:tcW w:w="7540" w:type="dxa"/>
            <w:vAlign w:val="center"/>
          </w:tcPr>
          <w:p>
            <w:pPr>
              <w:spacing w:line="360" w:lineRule="auto"/>
              <w:jc w:val="left"/>
              <w:rPr>
                <w:sz w:val="24"/>
              </w:rPr>
            </w:pPr>
            <w:r>
              <w:rPr>
                <w:sz w:val="24"/>
              </w:rPr>
              <w:t>自提交投标文件的截止之日起算</w:t>
            </w:r>
            <w:r>
              <w:rPr>
                <w:rFonts w:hint="eastAsia"/>
                <w:sz w:val="24"/>
                <w:u w:val="single"/>
              </w:rPr>
              <w:t xml:space="preserve">  90  </w:t>
            </w:r>
            <w:r>
              <w:rPr>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88" w:type="dxa"/>
            <w:vAlign w:val="center"/>
          </w:tcPr>
          <w:p>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14.1</w:t>
            </w:r>
          </w:p>
        </w:tc>
        <w:tc>
          <w:tcPr>
            <w:tcW w:w="1701" w:type="dxa"/>
            <w:vAlign w:val="center"/>
          </w:tcPr>
          <w:p>
            <w:pPr>
              <w:spacing w:line="360" w:lineRule="auto"/>
              <w:jc w:val="center"/>
              <w:rPr>
                <w:sz w:val="24"/>
              </w:rPr>
            </w:pPr>
            <w:r>
              <w:rPr>
                <w:sz w:val="24"/>
              </w:rPr>
              <w:t>投标文件的份数</w:t>
            </w:r>
          </w:p>
        </w:tc>
        <w:tc>
          <w:tcPr>
            <w:tcW w:w="7540" w:type="dxa"/>
            <w:vAlign w:val="center"/>
          </w:tcPr>
          <w:p>
            <w:pPr>
              <w:pStyle w:val="24"/>
              <w:adjustRightInd w:val="0"/>
              <w:spacing w:line="360" w:lineRule="auto"/>
              <w:rPr>
                <w:rFonts w:hint="default" w:ascii="Times New Roman" w:hAnsi="Times New Roman"/>
                <w:sz w:val="24"/>
              </w:rPr>
            </w:pPr>
            <w:r>
              <w:rPr>
                <w:rFonts w:hint="default" w:ascii="Times New Roman" w:hAnsi="Times New Roman"/>
                <w:sz w:val="24"/>
              </w:rPr>
              <w:t>投标文件份数：投标人需分别编制并提交开标一览表（一份）、投标文件（资格证明文件）（正本一份、副本</w:t>
            </w:r>
            <w:r>
              <w:rPr>
                <w:rFonts w:ascii="Times New Roman" w:hAnsi="Times New Roman"/>
                <w:sz w:val="24"/>
              </w:rPr>
              <w:t>四</w:t>
            </w:r>
            <w:r>
              <w:rPr>
                <w:rFonts w:hint="default" w:ascii="Times New Roman" w:hAnsi="Times New Roman"/>
                <w:sz w:val="24"/>
              </w:rPr>
              <w:t>份）、投标文件（商务技术文件）（正本一份、副本</w:t>
            </w:r>
            <w:r>
              <w:rPr>
                <w:rFonts w:ascii="Times New Roman" w:hAnsi="Times New Roman"/>
                <w:sz w:val="24"/>
              </w:rPr>
              <w:t>四</w:t>
            </w:r>
            <w:r>
              <w:rPr>
                <w:rFonts w:hint="default" w:ascii="Times New Roman" w:hAnsi="Times New Roman"/>
                <w:sz w:val="24"/>
              </w:rPr>
              <w:t>份）、投标文件电子版（一份）。</w:t>
            </w:r>
          </w:p>
          <w:p>
            <w:pPr>
              <w:spacing w:line="360" w:lineRule="auto"/>
              <w:jc w:val="left"/>
              <w:rPr>
                <w:sz w:val="24"/>
                <w:u w:val="single"/>
              </w:rPr>
            </w:pPr>
            <w:r>
              <w:rPr>
                <w:sz w:val="24"/>
              </w:rPr>
              <w:t>投标人递交的电子版文件应为投标文件正本PDF扫描版，包含纸质投标文件全部内容，存储载体为U盘。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22.1</w:t>
            </w:r>
          </w:p>
        </w:tc>
        <w:tc>
          <w:tcPr>
            <w:tcW w:w="1701" w:type="dxa"/>
            <w:vAlign w:val="center"/>
          </w:tcPr>
          <w:p>
            <w:pPr>
              <w:spacing w:line="360" w:lineRule="auto"/>
              <w:jc w:val="center"/>
              <w:rPr>
                <w:sz w:val="24"/>
              </w:rPr>
            </w:pPr>
            <w:r>
              <w:rPr>
                <w:sz w:val="24"/>
              </w:rPr>
              <w:t>确定中标人</w:t>
            </w:r>
          </w:p>
        </w:tc>
        <w:tc>
          <w:tcPr>
            <w:tcW w:w="7540" w:type="dxa"/>
            <w:vAlign w:val="center"/>
          </w:tcPr>
          <w:p>
            <w:pPr>
              <w:pStyle w:val="24"/>
              <w:adjustRightInd w:val="0"/>
              <w:snapToGrid w:val="0"/>
              <w:spacing w:line="360" w:lineRule="auto"/>
              <w:rPr>
                <w:rFonts w:hint="default" w:ascii="Times New Roman" w:hAnsi="Times New Roman"/>
                <w:sz w:val="24"/>
              </w:rPr>
            </w:pPr>
            <w:r>
              <w:rPr>
                <w:rFonts w:hint="default" w:ascii="Times New Roman" w:hAnsi="Times New Roman"/>
                <w:sz w:val="24"/>
              </w:rPr>
              <w:t>中标候选人并列的，采购人是否委托评标委员会确定中标人：</w:t>
            </w:r>
          </w:p>
          <w:p>
            <w:pPr>
              <w:pStyle w:val="24"/>
              <w:adjustRightInd w:val="0"/>
              <w:snapToGrid w:val="0"/>
              <w:spacing w:line="360" w:lineRule="auto"/>
              <w:rPr>
                <w:rFonts w:hint="default" w:ascii="Times New Roman" w:hAnsi="Times New Roman"/>
                <w:sz w:val="24"/>
              </w:rPr>
            </w:pPr>
            <w:r>
              <w:rPr>
                <w:rFonts w:hint="default" w:ascii="Times New Roman" w:hAnsi="Times New Roman"/>
                <w:b/>
                <w:szCs w:val="21"/>
              </w:rPr>
              <w:t>■</w:t>
            </w:r>
            <w:r>
              <w:rPr>
                <w:rFonts w:hint="default" w:ascii="Times New Roman" w:hAnsi="Times New Roman"/>
                <w:sz w:val="24"/>
              </w:rPr>
              <w:t>否</w:t>
            </w:r>
          </w:p>
          <w:p>
            <w:pPr>
              <w:pStyle w:val="24"/>
              <w:adjustRightInd w:val="0"/>
              <w:snapToGrid w:val="0"/>
              <w:spacing w:line="360" w:lineRule="auto"/>
              <w:rPr>
                <w:rFonts w:hint="default" w:ascii="Times New Roman" w:hAnsi="Times New Roman"/>
                <w:sz w:val="24"/>
              </w:rPr>
            </w:pPr>
            <w:r>
              <w:rPr>
                <w:rFonts w:hint="default" w:ascii="Times New Roman" w:hAnsi="Times New Roman"/>
                <w:sz w:val="24"/>
              </w:rPr>
              <w:t>□是</w:t>
            </w:r>
          </w:p>
          <w:p>
            <w:pPr>
              <w:pStyle w:val="24"/>
              <w:adjustRightInd w:val="0"/>
              <w:snapToGrid w:val="0"/>
              <w:spacing w:line="360" w:lineRule="auto"/>
              <w:rPr>
                <w:rFonts w:hint="default" w:ascii="Times New Roman" w:hAnsi="Times New Roman"/>
              </w:rPr>
            </w:pPr>
            <w:r>
              <w:rPr>
                <w:rFonts w:hint="default" w:ascii="Times New Roman" w:hAnsi="Times New Roman"/>
                <w:sz w:val="24"/>
              </w:rPr>
              <w:t>中标候选人并列的，按照以下方式确定中标人：</w:t>
            </w:r>
            <w:r>
              <w:rPr>
                <w:rFonts w:hint="default" w:ascii="Times New Roman" w:hAnsi="Times New Roman"/>
              </w:rPr>
              <w:t xml:space="preserve"> </w:t>
            </w:r>
          </w:p>
          <w:p>
            <w:pPr>
              <w:pStyle w:val="24"/>
              <w:adjustRightInd w:val="0"/>
              <w:snapToGrid w:val="0"/>
              <w:spacing w:line="360" w:lineRule="auto"/>
              <w:rPr>
                <w:rFonts w:hint="default" w:ascii="Times New Roman" w:hAnsi="Times New Roman"/>
                <w:sz w:val="24"/>
              </w:rPr>
            </w:pPr>
            <w:r>
              <w:rPr>
                <w:rFonts w:hint="default" w:ascii="Times New Roman" w:hAnsi="Times New Roman"/>
                <w:b/>
                <w:szCs w:val="21"/>
              </w:rPr>
              <w:t>■</w:t>
            </w:r>
            <w:r>
              <w:rPr>
                <w:rFonts w:hint="default" w:ascii="Times New Roman" w:hAnsi="Times New Roman"/>
                <w:sz w:val="24"/>
              </w:rPr>
              <w:t>得分相同的，按报价由低到高顺序确定；得分且报价均相同的，以服务部分得分高者为中标人；得分、报价、服务部分得分均相同的，随机抽取。</w:t>
            </w:r>
          </w:p>
          <w:p>
            <w:pPr>
              <w:spacing w:line="360" w:lineRule="auto"/>
              <w:jc w:val="left"/>
              <w:rPr>
                <w:sz w:val="24"/>
                <w:u w:val="single"/>
              </w:rPr>
            </w:pPr>
            <w:r>
              <w:rPr>
                <w:sz w:val="24"/>
              </w:rPr>
              <w:t>□随机抽取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25.5</w:t>
            </w:r>
          </w:p>
        </w:tc>
        <w:tc>
          <w:tcPr>
            <w:tcW w:w="1701" w:type="dxa"/>
            <w:vAlign w:val="center"/>
          </w:tcPr>
          <w:p>
            <w:pPr>
              <w:spacing w:line="360" w:lineRule="auto"/>
              <w:jc w:val="center"/>
              <w:rPr>
                <w:sz w:val="24"/>
              </w:rPr>
            </w:pPr>
            <w:r>
              <w:rPr>
                <w:sz w:val="24"/>
              </w:rPr>
              <w:t>分包</w:t>
            </w:r>
          </w:p>
        </w:tc>
        <w:tc>
          <w:tcPr>
            <w:tcW w:w="7540" w:type="dxa"/>
            <w:vAlign w:val="center"/>
          </w:tcPr>
          <w:p>
            <w:pPr>
              <w:spacing w:line="360" w:lineRule="auto"/>
              <w:jc w:val="left"/>
              <w:rPr>
                <w:sz w:val="24"/>
              </w:rPr>
            </w:pPr>
            <w:r>
              <w:rPr>
                <w:sz w:val="24"/>
              </w:rPr>
              <w:t xml:space="preserve">本项目的非主体、非关键性工作是否允许分包： </w:t>
            </w:r>
          </w:p>
          <w:p>
            <w:pPr>
              <w:spacing w:line="360" w:lineRule="auto"/>
              <w:jc w:val="left"/>
              <w:rPr>
                <w:sz w:val="24"/>
              </w:rPr>
            </w:pPr>
            <w:r>
              <w:rPr>
                <w:b/>
                <w:szCs w:val="21"/>
              </w:rPr>
              <w:t>■</w:t>
            </w:r>
            <w:r>
              <w:rPr>
                <w:sz w:val="24"/>
              </w:rPr>
              <w:t>不允许</w:t>
            </w:r>
          </w:p>
          <w:p>
            <w:pPr>
              <w:spacing w:line="360" w:lineRule="auto"/>
              <w:jc w:val="left"/>
              <w:rPr>
                <w:sz w:val="24"/>
              </w:rPr>
            </w:pPr>
            <w:r>
              <w:rPr>
                <w:sz w:val="24"/>
              </w:rPr>
              <w:t>□允许，具体要求：</w:t>
            </w:r>
          </w:p>
          <w:p>
            <w:pPr>
              <w:spacing w:line="360" w:lineRule="auto"/>
              <w:jc w:val="left"/>
              <w:rPr>
                <w:sz w:val="24"/>
              </w:rPr>
            </w:pPr>
            <w:r>
              <w:rPr>
                <w:sz w:val="24"/>
              </w:rPr>
              <w:t>（1）可以分包履行的具体内容：_____；</w:t>
            </w:r>
          </w:p>
          <w:p>
            <w:pPr>
              <w:spacing w:line="360" w:lineRule="auto"/>
              <w:jc w:val="left"/>
              <w:rPr>
                <w:sz w:val="24"/>
              </w:rPr>
            </w:pPr>
            <w:r>
              <w:rPr>
                <w:sz w:val="24"/>
              </w:rPr>
              <w:t>（2）允许分包的金额或者比例：_____；</w:t>
            </w:r>
          </w:p>
          <w:p>
            <w:pPr>
              <w:spacing w:line="360" w:lineRule="auto"/>
              <w:jc w:val="left"/>
              <w:rPr>
                <w:sz w:val="24"/>
                <w:u w:val="single"/>
              </w:rPr>
            </w:pPr>
            <w:r>
              <w:rPr>
                <w:sz w:val="24"/>
              </w:rPr>
              <w:t>（3）其他要求：_____。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25.6</w:t>
            </w:r>
          </w:p>
        </w:tc>
        <w:tc>
          <w:tcPr>
            <w:tcW w:w="1701" w:type="dxa"/>
            <w:vAlign w:val="center"/>
          </w:tcPr>
          <w:p>
            <w:pPr>
              <w:spacing w:line="360" w:lineRule="auto"/>
              <w:jc w:val="center"/>
              <w:rPr>
                <w:sz w:val="24"/>
              </w:rPr>
            </w:pPr>
            <w:r>
              <w:rPr>
                <w:sz w:val="24"/>
              </w:rPr>
              <w:t>政采贷</w:t>
            </w:r>
          </w:p>
        </w:tc>
        <w:tc>
          <w:tcPr>
            <w:tcW w:w="7540" w:type="dxa"/>
            <w:vAlign w:val="center"/>
          </w:tcPr>
          <w:p>
            <w:pPr>
              <w:spacing w:line="360" w:lineRule="auto"/>
              <w:jc w:val="left"/>
              <w:rPr>
                <w:sz w:val="24"/>
              </w:rPr>
            </w:pPr>
            <w:r>
              <w:rPr>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Align w:val="center"/>
          </w:tcPr>
          <w:p>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26.1.1</w:t>
            </w:r>
          </w:p>
        </w:tc>
        <w:tc>
          <w:tcPr>
            <w:tcW w:w="1701" w:type="dxa"/>
            <w:vAlign w:val="center"/>
          </w:tcPr>
          <w:p>
            <w:pPr>
              <w:spacing w:line="360" w:lineRule="auto"/>
              <w:jc w:val="center"/>
              <w:rPr>
                <w:sz w:val="24"/>
              </w:rPr>
            </w:pPr>
            <w:r>
              <w:rPr>
                <w:sz w:val="24"/>
              </w:rPr>
              <w:t>询问</w:t>
            </w:r>
          </w:p>
        </w:tc>
        <w:tc>
          <w:tcPr>
            <w:tcW w:w="7540" w:type="dxa"/>
            <w:vAlign w:val="center"/>
          </w:tcPr>
          <w:p>
            <w:pPr>
              <w:spacing w:line="360" w:lineRule="auto"/>
              <w:jc w:val="left"/>
              <w:rPr>
                <w:sz w:val="24"/>
              </w:rPr>
            </w:pPr>
            <w:r>
              <w:rPr>
                <w:sz w:val="24"/>
              </w:rPr>
              <w:t>询问</w:t>
            </w:r>
            <w:r>
              <w:rPr>
                <w:rFonts w:hint="eastAsia"/>
                <w:sz w:val="24"/>
              </w:rPr>
              <w:t>提出</w:t>
            </w:r>
            <w:r>
              <w:rPr>
                <w:sz w:val="24"/>
              </w:rPr>
              <w:t>形式：直接或以邮寄方式提交书面询问函。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26.3</w:t>
            </w:r>
          </w:p>
        </w:tc>
        <w:tc>
          <w:tcPr>
            <w:tcW w:w="1701" w:type="dxa"/>
            <w:vAlign w:val="center"/>
          </w:tcPr>
          <w:p>
            <w:pPr>
              <w:spacing w:line="360" w:lineRule="auto"/>
              <w:jc w:val="center"/>
              <w:rPr>
                <w:sz w:val="24"/>
              </w:rPr>
            </w:pPr>
            <w:r>
              <w:rPr>
                <w:sz w:val="24"/>
              </w:rPr>
              <w:t>联系方式</w:t>
            </w:r>
          </w:p>
        </w:tc>
        <w:tc>
          <w:tcPr>
            <w:tcW w:w="7540" w:type="dxa"/>
            <w:vAlign w:val="center"/>
          </w:tcPr>
          <w:p>
            <w:pPr>
              <w:spacing w:line="360" w:lineRule="auto"/>
              <w:jc w:val="left"/>
              <w:rPr>
                <w:sz w:val="24"/>
              </w:rPr>
            </w:pPr>
            <w:r>
              <w:rPr>
                <w:sz w:val="24"/>
              </w:rPr>
              <w:t>接收询问和质疑的联系方式</w:t>
            </w:r>
          </w:p>
          <w:p>
            <w:pPr>
              <w:spacing w:line="360" w:lineRule="auto"/>
              <w:jc w:val="left"/>
              <w:rPr>
                <w:sz w:val="24"/>
              </w:rPr>
            </w:pPr>
            <w:r>
              <w:rPr>
                <w:rFonts w:hint="eastAsia"/>
                <w:sz w:val="24"/>
              </w:rPr>
              <w:t>1、询问</w:t>
            </w:r>
          </w:p>
          <w:p>
            <w:pPr>
              <w:spacing w:line="360" w:lineRule="auto"/>
              <w:rPr>
                <w:sz w:val="24"/>
              </w:rPr>
            </w:pPr>
            <w:r>
              <w:rPr>
                <w:sz w:val="24"/>
              </w:rPr>
              <w:t>联系部门</w:t>
            </w:r>
            <w:r>
              <w:rPr>
                <w:rFonts w:hint="eastAsia"/>
                <w:sz w:val="24"/>
              </w:rPr>
              <w:t>、</w:t>
            </w:r>
            <w:r>
              <w:rPr>
                <w:sz w:val="24"/>
              </w:rPr>
              <w:t>联系电话</w:t>
            </w:r>
            <w:r>
              <w:rPr>
                <w:rFonts w:hint="eastAsia"/>
                <w:sz w:val="24"/>
              </w:rPr>
              <w:t>、</w:t>
            </w:r>
            <w:r>
              <w:rPr>
                <w:sz w:val="24"/>
              </w:rPr>
              <w:t>通讯地址：</w:t>
            </w:r>
            <w:r>
              <w:rPr>
                <w:rFonts w:hint="eastAsia"/>
                <w:sz w:val="24"/>
              </w:rPr>
              <w:t>见第一章《投标邀请》中的采购代理机构信息和项目联系方式。</w:t>
            </w:r>
          </w:p>
          <w:p>
            <w:pPr>
              <w:spacing w:line="360" w:lineRule="auto"/>
              <w:jc w:val="left"/>
              <w:rPr>
                <w:sz w:val="24"/>
              </w:rPr>
            </w:pPr>
            <w:r>
              <w:rPr>
                <w:rFonts w:hint="eastAsia"/>
                <w:sz w:val="24"/>
              </w:rPr>
              <w:t>2、质疑</w:t>
            </w:r>
          </w:p>
          <w:p>
            <w:pPr>
              <w:spacing w:line="360" w:lineRule="auto"/>
              <w:jc w:val="left"/>
              <w:rPr>
                <w:sz w:val="24"/>
              </w:rPr>
            </w:pPr>
            <w:r>
              <w:rPr>
                <w:sz w:val="24"/>
              </w:rPr>
              <w:t>联系部门：</w:t>
            </w:r>
            <w:r>
              <w:rPr>
                <w:rFonts w:hint="eastAsia"/>
                <w:sz w:val="24"/>
              </w:rPr>
              <w:t>北京汇诚金桥国际招标咨询有限公司综合法务部</w:t>
            </w:r>
            <w:r>
              <w:rPr>
                <w:sz w:val="24"/>
              </w:rPr>
              <w:t>；</w:t>
            </w:r>
          </w:p>
          <w:p>
            <w:pPr>
              <w:spacing w:line="360" w:lineRule="auto"/>
              <w:jc w:val="left"/>
              <w:rPr>
                <w:sz w:val="24"/>
              </w:rPr>
            </w:pPr>
            <w:r>
              <w:rPr>
                <w:sz w:val="24"/>
              </w:rPr>
              <w:t>联系电话：</w:t>
            </w:r>
            <w:r>
              <w:rPr>
                <w:rFonts w:hint="eastAsia"/>
                <w:sz w:val="24"/>
              </w:rPr>
              <w:t>010-65699706</w:t>
            </w:r>
            <w:r>
              <w:rPr>
                <w:sz w:val="24"/>
              </w:rPr>
              <w:t>；</w:t>
            </w:r>
          </w:p>
          <w:p>
            <w:pPr>
              <w:spacing w:line="360" w:lineRule="auto"/>
              <w:jc w:val="left"/>
              <w:rPr>
                <w:sz w:val="24"/>
              </w:rPr>
            </w:pPr>
            <w:r>
              <w:rPr>
                <w:sz w:val="24"/>
              </w:rPr>
              <w:t>通讯地址：</w:t>
            </w:r>
            <w:r>
              <w:rPr>
                <w:rFonts w:hint="eastAsia"/>
                <w:sz w:val="24"/>
              </w:rPr>
              <w:t>北京市东城区朝内大街南竹杆胡同 6 号北京 INN 3 号楼 9层</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27</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代理费</w:t>
            </w:r>
          </w:p>
        </w:tc>
        <w:tc>
          <w:tcPr>
            <w:tcW w:w="754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sz w:val="24"/>
              </w:rPr>
            </w:pPr>
            <w:r>
              <w:rPr>
                <w:sz w:val="24"/>
              </w:rPr>
              <w:t>收费对象：</w:t>
            </w:r>
          </w:p>
          <w:p>
            <w:pPr>
              <w:spacing w:line="360" w:lineRule="auto"/>
              <w:jc w:val="left"/>
              <w:rPr>
                <w:sz w:val="24"/>
              </w:rPr>
            </w:pPr>
            <w:r>
              <w:rPr>
                <w:sz w:val="24"/>
              </w:rPr>
              <w:t>□采购人■中标人</w:t>
            </w:r>
          </w:p>
          <w:p>
            <w:pPr>
              <w:spacing w:line="360" w:lineRule="auto"/>
              <w:jc w:val="left"/>
              <w:rPr>
                <w:sz w:val="24"/>
              </w:rPr>
            </w:pPr>
            <w:r>
              <w:rPr>
                <w:sz w:val="24"/>
              </w:rPr>
              <w:t>收费标准：</w:t>
            </w:r>
          </w:p>
          <w:tbl>
            <w:tblPr>
              <w:tblStyle w:val="44"/>
              <w:tblW w:w="6999" w:type="dxa"/>
              <w:jc w:val="center"/>
              <w:tblLayout w:type="autofit"/>
              <w:tblCellMar>
                <w:top w:w="0" w:type="dxa"/>
                <w:left w:w="108" w:type="dxa"/>
                <w:bottom w:w="0" w:type="dxa"/>
                <w:right w:w="108" w:type="dxa"/>
              </w:tblCellMar>
            </w:tblPr>
            <w:tblGrid>
              <w:gridCol w:w="3324"/>
              <w:gridCol w:w="1225"/>
              <w:gridCol w:w="1225"/>
              <w:gridCol w:w="1225"/>
            </w:tblGrid>
            <w:tr>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l2br w:val="single" w:color="auto" w:sz="4" w:space="0"/>
                  </w:tcBorders>
                  <w:vAlign w:val="center"/>
                </w:tcPr>
                <w:p>
                  <w:pPr>
                    <w:snapToGrid w:val="0"/>
                    <w:spacing w:line="360" w:lineRule="auto"/>
                    <w:ind w:firstLine="2208" w:firstLineChars="1000"/>
                    <w:jc w:val="center"/>
                    <w:rPr>
                      <w:b/>
                      <w:bCs/>
                      <w:sz w:val="22"/>
                      <w:szCs w:val="22"/>
                    </w:rPr>
                  </w:pPr>
                  <w:r>
                    <w:rPr>
                      <w:b/>
                      <w:bCs/>
                      <w:sz w:val="22"/>
                      <w:szCs w:val="22"/>
                    </w:rPr>
                    <w:t>费率</w:t>
                  </w:r>
                </w:p>
                <w:p>
                  <w:pPr>
                    <w:snapToGrid w:val="0"/>
                    <w:spacing w:line="360" w:lineRule="auto"/>
                    <w:rPr>
                      <w:b/>
                      <w:bCs/>
                      <w:sz w:val="22"/>
                      <w:szCs w:val="22"/>
                    </w:rPr>
                  </w:pPr>
                  <w:r>
                    <w:rPr>
                      <w:b/>
                      <w:bCs/>
                      <w:sz w:val="22"/>
                      <w:szCs w:val="22"/>
                    </w:rPr>
                    <w:t>成交金额</w:t>
                  </w:r>
                </w:p>
              </w:tc>
              <w:tc>
                <w:tcPr>
                  <w:tcW w:w="875" w:type="pct"/>
                  <w:tcBorders>
                    <w:top w:val="single" w:color="000000" w:sz="2" w:space="0"/>
                    <w:left w:val="single" w:color="000000" w:sz="2" w:space="0"/>
                    <w:bottom w:val="single" w:color="000000" w:sz="2" w:space="0"/>
                    <w:right w:val="single" w:color="000000" w:sz="2" w:space="0"/>
                  </w:tcBorders>
                  <w:vAlign w:val="center"/>
                </w:tcPr>
                <w:p>
                  <w:pPr>
                    <w:snapToGrid w:val="0"/>
                    <w:spacing w:line="360" w:lineRule="auto"/>
                    <w:ind w:firstLine="110" w:firstLineChars="50"/>
                    <w:jc w:val="center"/>
                    <w:rPr>
                      <w:b/>
                      <w:bCs/>
                      <w:sz w:val="22"/>
                      <w:szCs w:val="22"/>
                    </w:rPr>
                  </w:pPr>
                  <w:r>
                    <w:rPr>
                      <w:b/>
                      <w:bCs/>
                      <w:sz w:val="22"/>
                      <w:szCs w:val="22"/>
                    </w:rPr>
                    <w:t>货物类</w:t>
                  </w:r>
                </w:p>
              </w:tc>
              <w:tc>
                <w:tcPr>
                  <w:tcW w:w="875" w:type="pct"/>
                  <w:tcBorders>
                    <w:top w:val="single" w:color="000000" w:sz="2" w:space="0"/>
                    <w:left w:val="single" w:color="000000" w:sz="2" w:space="0"/>
                    <w:bottom w:val="single" w:color="000000" w:sz="2" w:space="0"/>
                    <w:right w:val="single" w:color="000000" w:sz="2" w:space="0"/>
                  </w:tcBorders>
                  <w:vAlign w:val="center"/>
                </w:tcPr>
                <w:p>
                  <w:pPr>
                    <w:snapToGrid w:val="0"/>
                    <w:spacing w:line="360" w:lineRule="auto"/>
                    <w:jc w:val="center"/>
                    <w:rPr>
                      <w:b/>
                      <w:bCs/>
                      <w:sz w:val="22"/>
                      <w:szCs w:val="22"/>
                    </w:rPr>
                  </w:pPr>
                  <w:r>
                    <w:rPr>
                      <w:b/>
                      <w:bCs/>
                      <w:sz w:val="22"/>
                      <w:szCs w:val="22"/>
                    </w:rPr>
                    <w:t>服务类</w:t>
                  </w:r>
                </w:p>
              </w:tc>
              <w:tc>
                <w:tcPr>
                  <w:tcW w:w="875" w:type="pct"/>
                  <w:tcBorders>
                    <w:top w:val="single" w:color="000000" w:sz="2" w:space="0"/>
                    <w:left w:val="single" w:color="000000" w:sz="2" w:space="0"/>
                    <w:bottom w:val="single" w:color="000000" w:sz="2" w:space="0"/>
                    <w:right w:val="single" w:color="000000" w:sz="2" w:space="0"/>
                  </w:tcBorders>
                  <w:vAlign w:val="center"/>
                </w:tcPr>
                <w:p>
                  <w:pPr>
                    <w:snapToGrid w:val="0"/>
                    <w:spacing w:line="360" w:lineRule="auto"/>
                    <w:jc w:val="center"/>
                    <w:rPr>
                      <w:b/>
                      <w:bCs/>
                      <w:sz w:val="22"/>
                      <w:szCs w:val="22"/>
                    </w:rPr>
                  </w:pPr>
                  <w:r>
                    <w:rPr>
                      <w:b/>
                      <w:bCs/>
                      <w:sz w:val="22"/>
                      <w:szCs w:val="22"/>
                    </w:rPr>
                    <w:t>工程类</w:t>
                  </w:r>
                </w:p>
              </w:tc>
            </w:tr>
            <w:tr>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cBorders>
                  <w:vAlign w:val="center"/>
                </w:tcPr>
                <w:p>
                  <w:pPr>
                    <w:snapToGrid w:val="0"/>
                    <w:spacing w:line="360" w:lineRule="auto"/>
                    <w:jc w:val="center"/>
                    <w:rPr>
                      <w:sz w:val="22"/>
                      <w:szCs w:val="22"/>
                    </w:rPr>
                  </w:pPr>
                  <w:r>
                    <w:rPr>
                      <w:sz w:val="22"/>
                      <w:szCs w:val="22"/>
                    </w:rPr>
                    <w:t>100万元以下</w:t>
                  </w:r>
                </w:p>
              </w:tc>
              <w:tc>
                <w:tcPr>
                  <w:tcW w:w="875" w:type="pct"/>
                  <w:tcBorders>
                    <w:top w:val="single" w:color="000000" w:sz="2" w:space="0"/>
                    <w:left w:val="single" w:color="000000" w:sz="2" w:space="0"/>
                    <w:bottom w:val="single" w:color="000000" w:sz="2" w:space="0"/>
                    <w:right w:val="single" w:color="000000" w:sz="2" w:space="0"/>
                  </w:tcBorders>
                  <w:vAlign w:val="center"/>
                </w:tcPr>
                <w:p>
                  <w:pPr>
                    <w:snapToGrid w:val="0"/>
                    <w:spacing w:line="360" w:lineRule="auto"/>
                    <w:jc w:val="center"/>
                    <w:rPr>
                      <w:sz w:val="22"/>
                      <w:szCs w:val="22"/>
                    </w:rPr>
                  </w:pPr>
                  <w:r>
                    <w:rPr>
                      <w:sz w:val="22"/>
                      <w:szCs w:val="22"/>
                    </w:rPr>
                    <w:t>1.5%</w:t>
                  </w:r>
                </w:p>
              </w:tc>
              <w:tc>
                <w:tcPr>
                  <w:tcW w:w="875" w:type="pct"/>
                  <w:tcBorders>
                    <w:top w:val="single" w:color="000000" w:sz="2" w:space="0"/>
                    <w:left w:val="single" w:color="000000" w:sz="2" w:space="0"/>
                    <w:bottom w:val="single" w:color="000000" w:sz="2" w:space="0"/>
                    <w:right w:val="single" w:color="000000" w:sz="2" w:space="0"/>
                  </w:tcBorders>
                  <w:vAlign w:val="center"/>
                </w:tcPr>
                <w:p>
                  <w:pPr>
                    <w:snapToGrid w:val="0"/>
                    <w:spacing w:line="360" w:lineRule="auto"/>
                    <w:jc w:val="center"/>
                    <w:rPr>
                      <w:sz w:val="22"/>
                      <w:szCs w:val="22"/>
                    </w:rPr>
                  </w:pPr>
                  <w:r>
                    <w:rPr>
                      <w:sz w:val="22"/>
                      <w:szCs w:val="22"/>
                    </w:rPr>
                    <w:t>1.5%</w:t>
                  </w:r>
                </w:p>
              </w:tc>
              <w:tc>
                <w:tcPr>
                  <w:tcW w:w="875" w:type="pct"/>
                  <w:tcBorders>
                    <w:top w:val="single" w:color="000000" w:sz="2" w:space="0"/>
                    <w:left w:val="single" w:color="000000" w:sz="2" w:space="0"/>
                    <w:bottom w:val="single" w:color="000000" w:sz="2" w:space="0"/>
                    <w:right w:val="single" w:color="000000" w:sz="2" w:space="0"/>
                  </w:tcBorders>
                  <w:vAlign w:val="center"/>
                </w:tcPr>
                <w:p>
                  <w:pPr>
                    <w:snapToGrid w:val="0"/>
                    <w:spacing w:line="360" w:lineRule="auto"/>
                    <w:jc w:val="center"/>
                    <w:rPr>
                      <w:sz w:val="22"/>
                      <w:szCs w:val="22"/>
                    </w:rPr>
                  </w:pPr>
                  <w:r>
                    <w:rPr>
                      <w:rFonts w:hint="eastAsia"/>
                      <w:sz w:val="22"/>
                      <w:szCs w:val="22"/>
                    </w:rPr>
                    <w:t xml:space="preserve"> 1.0%  </w:t>
                  </w:r>
                </w:p>
              </w:tc>
            </w:tr>
            <w:tr>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cBorders>
                  <w:vAlign w:val="center"/>
                </w:tcPr>
                <w:p>
                  <w:pPr>
                    <w:snapToGrid w:val="0"/>
                    <w:spacing w:line="360" w:lineRule="auto"/>
                    <w:ind w:left="-5" w:leftChars="-18" w:hanging="33" w:hangingChars="15"/>
                    <w:jc w:val="center"/>
                    <w:rPr>
                      <w:sz w:val="22"/>
                      <w:szCs w:val="22"/>
                    </w:rPr>
                  </w:pPr>
                  <w:r>
                    <w:rPr>
                      <w:sz w:val="22"/>
                      <w:szCs w:val="22"/>
                    </w:rPr>
                    <w:t>100～500万元（含500万元）</w:t>
                  </w:r>
                </w:p>
              </w:tc>
              <w:tc>
                <w:tcPr>
                  <w:tcW w:w="875" w:type="pct"/>
                  <w:tcBorders>
                    <w:top w:val="single" w:color="000000" w:sz="2" w:space="0"/>
                    <w:left w:val="single" w:color="000000" w:sz="2" w:space="0"/>
                    <w:bottom w:val="single" w:color="000000" w:sz="2" w:space="0"/>
                    <w:right w:val="single" w:color="000000" w:sz="2" w:space="0"/>
                  </w:tcBorders>
                  <w:vAlign w:val="center"/>
                </w:tcPr>
                <w:p>
                  <w:pPr>
                    <w:snapToGrid w:val="0"/>
                    <w:spacing w:line="360" w:lineRule="auto"/>
                    <w:jc w:val="center"/>
                    <w:rPr>
                      <w:sz w:val="22"/>
                      <w:szCs w:val="22"/>
                    </w:rPr>
                  </w:pPr>
                  <w:r>
                    <w:rPr>
                      <w:sz w:val="22"/>
                      <w:szCs w:val="22"/>
                    </w:rPr>
                    <w:t>1.1%</w:t>
                  </w:r>
                </w:p>
              </w:tc>
              <w:tc>
                <w:tcPr>
                  <w:tcW w:w="875" w:type="pct"/>
                  <w:tcBorders>
                    <w:top w:val="single" w:color="000000" w:sz="2" w:space="0"/>
                    <w:left w:val="single" w:color="000000" w:sz="2" w:space="0"/>
                    <w:bottom w:val="single" w:color="000000" w:sz="2" w:space="0"/>
                    <w:right w:val="single" w:color="000000" w:sz="2" w:space="0"/>
                  </w:tcBorders>
                  <w:vAlign w:val="center"/>
                </w:tcPr>
                <w:p>
                  <w:pPr>
                    <w:snapToGrid w:val="0"/>
                    <w:spacing w:line="360" w:lineRule="auto"/>
                    <w:jc w:val="center"/>
                    <w:rPr>
                      <w:sz w:val="22"/>
                      <w:szCs w:val="22"/>
                    </w:rPr>
                  </w:pPr>
                  <w:r>
                    <w:rPr>
                      <w:sz w:val="22"/>
                      <w:szCs w:val="22"/>
                    </w:rPr>
                    <w:t>0.8%</w:t>
                  </w:r>
                </w:p>
              </w:tc>
              <w:tc>
                <w:tcPr>
                  <w:tcW w:w="875" w:type="pct"/>
                  <w:tcBorders>
                    <w:top w:val="single" w:color="000000" w:sz="2" w:space="0"/>
                    <w:left w:val="single" w:color="000000" w:sz="2" w:space="0"/>
                    <w:bottom w:val="single" w:color="000000" w:sz="2" w:space="0"/>
                    <w:right w:val="single" w:color="000000" w:sz="2" w:space="0"/>
                  </w:tcBorders>
                  <w:vAlign w:val="center"/>
                </w:tcPr>
                <w:p>
                  <w:pPr>
                    <w:snapToGrid w:val="0"/>
                    <w:spacing w:line="360" w:lineRule="auto"/>
                    <w:jc w:val="center"/>
                    <w:rPr>
                      <w:sz w:val="22"/>
                      <w:szCs w:val="22"/>
                    </w:rPr>
                  </w:pPr>
                  <w:r>
                    <w:rPr>
                      <w:sz w:val="22"/>
                      <w:szCs w:val="22"/>
                    </w:rPr>
                    <w:t>0.7%</w:t>
                  </w:r>
                </w:p>
              </w:tc>
            </w:tr>
            <w:tr>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cBorders>
                  <w:vAlign w:val="center"/>
                </w:tcPr>
                <w:p>
                  <w:pPr>
                    <w:snapToGrid w:val="0"/>
                    <w:spacing w:line="360" w:lineRule="auto"/>
                    <w:ind w:left="-5" w:leftChars="-18" w:hanging="33" w:hangingChars="15"/>
                    <w:jc w:val="center"/>
                    <w:rPr>
                      <w:sz w:val="22"/>
                      <w:szCs w:val="22"/>
                    </w:rPr>
                  </w:pPr>
                  <w:r>
                    <w:rPr>
                      <w:sz w:val="22"/>
                      <w:szCs w:val="22"/>
                    </w:rPr>
                    <w:t>500～1000万元（含1000万元）</w:t>
                  </w:r>
                </w:p>
              </w:tc>
              <w:tc>
                <w:tcPr>
                  <w:tcW w:w="875" w:type="pct"/>
                  <w:tcBorders>
                    <w:top w:val="single" w:color="000000" w:sz="2" w:space="0"/>
                    <w:left w:val="single" w:color="000000" w:sz="2" w:space="0"/>
                    <w:bottom w:val="single" w:color="000000" w:sz="2" w:space="0"/>
                    <w:right w:val="single" w:color="000000" w:sz="2" w:space="0"/>
                  </w:tcBorders>
                  <w:vAlign w:val="center"/>
                </w:tcPr>
                <w:p>
                  <w:pPr>
                    <w:snapToGrid w:val="0"/>
                    <w:spacing w:line="360" w:lineRule="auto"/>
                    <w:jc w:val="center"/>
                    <w:rPr>
                      <w:sz w:val="22"/>
                      <w:szCs w:val="22"/>
                    </w:rPr>
                  </w:pPr>
                  <w:r>
                    <w:rPr>
                      <w:sz w:val="22"/>
                      <w:szCs w:val="22"/>
                    </w:rPr>
                    <w:t>0.8%</w:t>
                  </w:r>
                </w:p>
              </w:tc>
              <w:tc>
                <w:tcPr>
                  <w:tcW w:w="875" w:type="pct"/>
                  <w:tcBorders>
                    <w:top w:val="single" w:color="000000" w:sz="2" w:space="0"/>
                    <w:left w:val="single" w:color="000000" w:sz="2" w:space="0"/>
                    <w:bottom w:val="single" w:color="000000" w:sz="2" w:space="0"/>
                    <w:right w:val="single" w:color="000000" w:sz="2" w:space="0"/>
                  </w:tcBorders>
                  <w:vAlign w:val="center"/>
                </w:tcPr>
                <w:p>
                  <w:pPr>
                    <w:snapToGrid w:val="0"/>
                    <w:spacing w:line="360" w:lineRule="auto"/>
                    <w:jc w:val="center"/>
                    <w:rPr>
                      <w:sz w:val="22"/>
                      <w:szCs w:val="22"/>
                    </w:rPr>
                  </w:pPr>
                  <w:r>
                    <w:rPr>
                      <w:sz w:val="22"/>
                      <w:szCs w:val="22"/>
                    </w:rPr>
                    <w:t>0.45%</w:t>
                  </w:r>
                </w:p>
              </w:tc>
              <w:tc>
                <w:tcPr>
                  <w:tcW w:w="875" w:type="pct"/>
                  <w:tcBorders>
                    <w:top w:val="single" w:color="000000" w:sz="2" w:space="0"/>
                    <w:left w:val="single" w:color="000000" w:sz="2" w:space="0"/>
                    <w:bottom w:val="single" w:color="000000" w:sz="2" w:space="0"/>
                    <w:right w:val="single" w:color="000000" w:sz="2" w:space="0"/>
                  </w:tcBorders>
                  <w:vAlign w:val="center"/>
                </w:tcPr>
                <w:p>
                  <w:pPr>
                    <w:snapToGrid w:val="0"/>
                    <w:spacing w:line="360" w:lineRule="auto"/>
                    <w:jc w:val="center"/>
                    <w:rPr>
                      <w:sz w:val="22"/>
                      <w:szCs w:val="22"/>
                    </w:rPr>
                  </w:pPr>
                  <w:r>
                    <w:rPr>
                      <w:sz w:val="22"/>
                      <w:szCs w:val="22"/>
                    </w:rPr>
                    <w:t>0.55%</w:t>
                  </w:r>
                </w:p>
              </w:tc>
            </w:tr>
          </w:tbl>
          <w:p>
            <w:pPr>
              <w:spacing w:line="360" w:lineRule="auto"/>
              <w:jc w:val="left"/>
              <w:rPr>
                <w:sz w:val="24"/>
              </w:rPr>
            </w:pPr>
            <w:r>
              <w:rPr>
                <w:sz w:val="24"/>
              </w:rPr>
              <w:t>代理费收受人信息：</w:t>
            </w:r>
          </w:p>
          <w:p>
            <w:pPr>
              <w:spacing w:line="360" w:lineRule="auto"/>
              <w:jc w:val="left"/>
              <w:rPr>
                <w:sz w:val="24"/>
                <w:u w:val="single"/>
              </w:rPr>
            </w:pPr>
            <w:r>
              <w:rPr>
                <w:sz w:val="24"/>
                <w:u w:val="single"/>
              </w:rPr>
              <w:t xml:space="preserve">收款单位：北京汇诚金桥国际招标咨询有限公司  </w:t>
            </w:r>
          </w:p>
          <w:p>
            <w:pPr>
              <w:spacing w:line="360" w:lineRule="auto"/>
              <w:jc w:val="left"/>
              <w:rPr>
                <w:sz w:val="24"/>
                <w:u w:val="single"/>
              </w:rPr>
            </w:pPr>
            <w:r>
              <w:rPr>
                <w:sz w:val="24"/>
                <w:u w:val="single"/>
              </w:rPr>
              <w:t xml:space="preserve">开 户 行：中国农业银行股份有限公司北京朝阳门支行  </w:t>
            </w:r>
          </w:p>
          <w:p>
            <w:pPr>
              <w:spacing w:line="360" w:lineRule="auto"/>
              <w:jc w:val="left"/>
              <w:rPr>
                <w:sz w:val="24"/>
                <w:u w:val="single"/>
              </w:rPr>
            </w:pPr>
            <w:r>
              <w:rPr>
                <w:sz w:val="24"/>
                <w:u w:val="single"/>
              </w:rPr>
              <w:t>银行账号：1119  1701  0400  02067</w:t>
            </w:r>
          </w:p>
          <w:p>
            <w:pPr>
              <w:spacing w:line="360" w:lineRule="auto"/>
              <w:jc w:val="left"/>
              <w:rPr>
                <w:sz w:val="24"/>
              </w:rPr>
            </w:pPr>
            <w:r>
              <w:rPr>
                <w:sz w:val="24"/>
                <w:u w:val="single"/>
              </w:rPr>
              <w:t>开户行行号：1031  0001  9176</w:t>
            </w:r>
            <w:r>
              <w:rPr>
                <w:sz w:val="24"/>
              </w:rPr>
              <w:t>。</w:t>
            </w:r>
          </w:p>
          <w:p>
            <w:pPr>
              <w:spacing w:line="360" w:lineRule="auto"/>
              <w:jc w:val="left"/>
              <w:rPr>
                <w:sz w:val="24"/>
              </w:rPr>
            </w:pPr>
            <w:r>
              <w:rPr>
                <w:sz w:val="24"/>
              </w:rPr>
              <w:t>缴纳时间：</w:t>
            </w:r>
            <w:r>
              <w:rPr>
                <w:b/>
                <w:bCs/>
                <w:sz w:val="24"/>
                <w:u w:val="single"/>
              </w:rPr>
              <w:t>中标人须一次性向采购代理机构缴纳代理费</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24"/>
              <w:adjustRightInd w:val="0"/>
              <w:snapToGrid w:val="0"/>
              <w:spacing w:line="360" w:lineRule="auto"/>
              <w:jc w:val="center"/>
              <w:rPr>
                <w:rFonts w:hint="default" w:ascii="Times New Roman" w:hAnsi="Times New Roman"/>
                <w:sz w:val="24"/>
                <w:szCs w:val="24"/>
              </w:rPr>
            </w:pPr>
            <w:r>
              <w:rPr>
                <w:rFonts w:hint="default" w:ascii="Times New Roman" w:hAnsi="Times New Roman"/>
                <w:sz w:val="24"/>
                <w:szCs w:val="24"/>
              </w:rPr>
              <w:t>28</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其他说明</w:t>
            </w:r>
          </w:p>
        </w:tc>
        <w:tc>
          <w:tcPr>
            <w:tcW w:w="754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sz w:val="24"/>
              </w:rPr>
            </w:pPr>
            <w:r>
              <w:rPr>
                <w:sz w:val="24"/>
              </w:rPr>
              <w:t>本项目非政府采购项目，仅参考相关法律法规。</w:t>
            </w:r>
          </w:p>
        </w:tc>
      </w:tr>
    </w:tbl>
    <w:p>
      <w:pPr>
        <w:tabs>
          <w:tab w:val="left" w:pos="5580"/>
        </w:tabs>
        <w:adjustRightInd w:val="0"/>
        <w:spacing w:line="360" w:lineRule="auto"/>
        <w:jc w:val="distribute"/>
        <w:rPr>
          <w:sz w:val="24"/>
        </w:rPr>
        <w:sectPr>
          <w:footerReference r:id="rId5" w:type="first"/>
          <w:headerReference r:id="rId3" w:type="default"/>
          <w:footerReference r:id="rId4" w:type="default"/>
          <w:type w:val="nextColumn"/>
          <w:pgSz w:w="11907" w:h="16840"/>
          <w:pgMar w:top="1418" w:right="1134" w:bottom="1418" w:left="1701" w:header="851" w:footer="851" w:gutter="0"/>
          <w:pgNumType w:start="0"/>
          <w:cols w:space="720" w:num="1"/>
          <w:titlePg/>
          <w:docGrid w:linePitch="462" w:charSpace="0"/>
        </w:sectPr>
      </w:pPr>
    </w:p>
    <w:p>
      <w:pPr>
        <w:spacing w:before="240" w:beforeLines="100" w:after="240" w:afterLines="100"/>
        <w:jc w:val="center"/>
        <w:rPr>
          <w:b/>
          <w:sz w:val="28"/>
          <w:szCs w:val="28"/>
        </w:rPr>
      </w:pPr>
      <w:bookmarkStart w:id="70" w:name="_Toc265228355"/>
      <w:bookmarkStart w:id="71" w:name="_Toc264969207"/>
      <w:bookmarkStart w:id="72" w:name="_Toc226337213"/>
      <w:bookmarkStart w:id="73" w:name="_Toc127151517"/>
      <w:bookmarkStart w:id="74" w:name="_Toc195842882"/>
      <w:bookmarkStart w:id="75" w:name="_Toc226965790"/>
      <w:bookmarkStart w:id="76" w:name="_Toc142311019"/>
      <w:bookmarkStart w:id="77" w:name="_Toc305158859"/>
      <w:bookmarkStart w:id="78" w:name="_Toc150480755"/>
      <w:bookmarkStart w:id="79" w:name="_Toc353825542"/>
      <w:bookmarkStart w:id="80" w:name="_Toc150774722"/>
      <w:bookmarkStart w:id="81" w:name="_Toc305158785"/>
      <w:bookmarkStart w:id="82" w:name="_Toc353873932"/>
      <w:bookmarkStart w:id="83" w:name="_Toc353873662"/>
      <w:r>
        <w:rPr>
          <w:b/>
          <w:sz w:val="28"/>
          <w:szCs w:val="28"/>
        </w:rPr>
        <w:t>投标人须知</w:t>
      </w:r>
      <w:bookmarkEnd w:id="70"/>
      <w:bookmarkEnd w:id="71"/>
      <w:bookmarkEnd w:id="72"/>
      <w:bookmarkEnd w:id="73"/>
      <w:bookmarkEnd w:id="74"/>
      <w:bookmarkEnd w:id="75"/>
      <w:bookmarkEnd w:id="76"/>
      <w:bookmarkEnd w:id="77"/>
      <w:bookmarkEnd w:id="78"/>
      <w:bookmarkEnd w:id="79"/>
      <w:bookmarkEnd w:id="80"/>
      <w:bookmarkEnd w:id="81"/>
      <w:bookmarkEnd w:id="82"/>
      <w:bookmarkEnd w:id="83"/>
    </w:p>
    <w:p>
      <w:pPr>
        <w:pStyle w:val="5"/>
        <w:tabs>
          <w:tab w:val="center" w:pos="4592"/>
          <w:tab w:val="left" w:pos="7860"/>
        </w:tabs>
        <w:spacing w:before="0" w:line="360" w:lineRule="auto"/>
        <w:jc w:val="left"/>
        <w:rPr>
          <w:rFonts w:ascii="Times New Roman" w:hAnsi="Times New Roman" w:eastAsia="宋体"/>
          <w:sz w:val="28"/>
        </w:rPr>
      </w:pPr>
      <w:bookmarkStart w:id="84" w:name="_Toc127151518"/>
      <w:bookmarkStart w:id="85" w:name="_Toc520356143"/>
      <w:r>
        <w:rPr>
          <w:rFonts w:ascii="Times New Roman" w:hAnsi="Times New Roman" w:eastAsia="宋体"/>
          <w:sz w:val="28"/>
        </w:rPr>
        <w:tab/>
      </w:r>
      <w:bookmarkStart w:id="86" w:name="_Toc150480756"/>
      <w:bookmarkStart w:id="87" w:name="_Toc142311020"/>
      <w:bookmarkStart w:id="88" w:name="_Toc151193616"/>
      <w:bookmarkStart w:id="89" w:name="_Toc150509269"/>
      <w:bookmarkStart w:id="90" w:name="_Toc151193760"/>
      <w:bookmarkStart w:id="91" w:name="_Toc305158860"/>
      <w:bookmarkStart w:id="92" w:name="_Toc151193832"/>
      <w:bookmarkStart w:id="93" w:name="_Toc151193688"/>
      <w:bookmarkStart w:id="94" w:name="_Toc150774723"/>
      <w:bookmarkStart w:id="95" w:name="_Toc226965791"/>
      <w:bookmarkStart w:id="96" w:name="_Toc265228356"/>
      <w:bookmarkStart w:id="97" w:name="_Toc226309762"/>
      <w:bookmarkStart w:id="98" w:name="_Toc226965708"/>
      <w:bookmarkStart w:id="99" w:name="_Toc151190145"/>
      <w:bookmarkStart w:id="100" w:name="_Toc150774618"/>
      <w:bookmarkStart w:id="101" w:name="_Toc305158786"/>
      <w:bookmarkStart w:id="102" w:name="_Toc264969208"/>
      <w:bookmarkStart w:id="103" w:name="_Toc226337214"/>
      <w:bookmarkStart w:id="104" w:name="_Toc195842883"/>
      <w:bookmarkStart w:id="105" w:name="_Toc151193906"/>
      <w:r>
        <w:rPr>
          <w:rFonts w:ascii="Times New Roman" w:hAnsi="Times New Roman" w:eastAsia="宋体"/>
          <w:sz w:val="28"/>
        </w:rPr>
        <w:t>一   说  明</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Pr>
          <w:rFonts w:ascii="Times New Roman" w:hAnsi="Times New Roman" w:eastAsia="宋体"/>
          <w:sz w:val="28"/>
        </w:rPr>
        <w:tab/>
      </w:r>
    </w:p>
    <w:p>
      <w:pPr>
        <w:numPr>
          <w:ilvl w:val="0"/>
          <w:numId w:val="8"/>
        </w:numPr>
        <w:tabs>
          <w:tab w:val="left" w:pos="360"/>
          <w:tab w:val="clear" w:pos="900"/>
        </w:tabs>
        <w:snapToGrid w:val="0"/>
        <w:spacing w:line="360" w:lineRule="auto"/>
        <w:ind w:left="357" w:hanging="357"/>
        <w:outlineLvl w:val="1"/>
        <w:rPr>
          <w:sz w:val="24"/>
        </w:rPr>
      </w:pPr>
      <w:bookmarkStart w:id="106" w:name="_Toc264969209"/>
      <w:bookmarkStart w:id="107" w:name="_Toc305158861"/>
      <w:bookmarkStart w:id="108" w:name="_Toc305158787"/>
      <w:bookmarkStart w:id="109" w:name="_Toc265228357"/>
      <w:r>
        <w:rPr>
          <w:sz w:val="24"/>
        </w:rPr>
        <w:t>采购人、采购代理机构、投标人</w:t>
      </w:r>
      <w:bookmarkEnd w:id="106"/>
      <w:bookmarkEnd w:id="107"/>
      <w:bookmarkEnd w:id="108"/>
      <w:bookmarkEnd w:id="109"/>
      <w:r>
        <w:rPr>
          <w:sz w:val="24"/>
        </w:rPr>
        <w:t>、联合体</w:t>
      </w:r>
    </w:p>
    <w:p>
      <w:pPr>
        <w:numPr>
          <w:ilvl w:val="1"/>
          <w:numId w:val="8"/>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pPr>
        <w:numPr>
          <w:ilvl w:val="1"/>
          <w:numId w:val="8"/>
        </w:numPr>
        <w:tabs>
          <w:tab w:val="left" w:pos="1080"/>
          <w:tab w:val="left" w:pos="2014"/>
          <w:tab w:val="left" w:pos="5521"/>
        </w:tabs>
        <w:snapToGrid w:val="0"/>
        <w:spacing w:line="360" w:lineRule="auto"/>
        <w:ind w:left="1080" w:hanging="720"/>
        <w:rPr>
          <w:sz w:val="24"/>
        </w:rPr>
      </w:pPr>
      <w:r>
        <w:rPr>
          <w:sz w:val="24"/>
        </w:rPr>
        <w:t>投标人（也称“供应商”、“申请人”）：指向采购人提供货物、工程或者服务的法人、其他组织或者自然人。</w:t>
      </w:r>
    </w:p>
    <w:p>
      <w:pPr>
        <w:numPr>
          <w:ilvl w:val="1"/>
          <w:numId w:val="8"/>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pPr>
        <w:numPr>
          <w:ilvl w:val="0"/>
          <w:numId w:val="8"/>
        </w:numPr>
        <w:tabs>
          <w:tab w:val="left" w:pos="360"/>
          <w:tab w:val="clear" w:pos="900"/>
        </w:tabs>
        <w:snapToGrid w:val="0"/>
        <w:spacing w:line="360" w:lineRule="auto"/>
        <w:ind w:left="357" w:hanging="357"/>
        <w:outlineLvl w:val="1"/>
        <w:rPr>
          <w:sz w:val="24"/>
        </w:rPr>
      </w:pPr>
      <w:bookmarkStart w:id="110" w:name="_Toc151193908"/>
      <w:bookmarkStart w:id="111" w:name="_Toc127151721"/>
      <w:bookmarkStart w:id="112" w:name="_Toc151193618"/>
      <w:bookmarkStart w:id="113" w:name="_Toc226965793"/>
      <w:bookmarkStart w:id="114" w:name="_Toc164229215"/>
      <w:bookmarkStart w:id="115" w:name="_Toc264969210"/>
      <w:bookmarkStart w:id="116" w:name="_Toc151193834"/>
      <w:bookmarkStart w:id="117" w:name="_Toc226309764"/>
      <w:bookmarkStart w:id="118" w:name="_Toc305158788"/>
      <w:bookmarkStart w:id="119" w:name="_Toc151190147"/>
      <w:bookmarkStart w:id="120" w:name="_Toc151193762"/>
      <w:bookmarkStart w:id="121" w:name="_Toc151193690"/>
      <w:bookmarkStart w:id="122" w:name="_Toc305158862"/>
      <w:bookmarkStart w:id="123" w:name="_Toc150509271"/>
      <w:bookmarkStart w:id="124" w:name="_Toc150774725"/>
      <w:bookmarkStart w:id="125" w:name="_Toc195842885"/>
      <w:bookmarkStart w:id="126" w:name="_Toc127161434"/>
      <w:bookmarkStart w:id="127" w:name="_Toc226965710"/>
      <w:bookmarkStart w:id="128" w:name="_Toc164351614"/>
      <w:bookmarkStart w:id="129" w:name="_Toc164229361"/>
      <w:bookmarkStart w:id="130" w:name="_Toc164608634"/>
      <w:bookmarkStart w:id="131" w:name="_Toc150774620"/>
      <w:bookmarkStart w:id="132" w:name="_Toc127151520"/>
      <w:bookmarkStart w:id="133" w:name="_Toc149720813"/>
      <w:bookmarkStart w:id="134" w:name="_Toc265228358"/>
      <w:bookmarkStart w:id="135" w:name="_Toc142311022"/>
      <w:bookmarkStart w:id="136" w:name="_Toc150480758"/>
      <w:bookmarkStart w:id="137" w:name="_Toc226337216"/>
      <w:bookmarkStart w:id="138" w:name="_Toc164608789"/>
      <w:r>
        <w:rPr>
          <w:sz w:val="24"/>
        </w:rPr>
        <w:t>资金来源</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sz w:val="24"/>
        </w:rPr>
        <w:t>、项目属性、科研仪器设备采购、核心产品</w:t>
      </w:r>
    </w:p>
    <w:p>
      <w:pPr>
        <w:numPr>
          <w:ilvl w:val="1"/>
          <w:numId w:val="8"/>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pPr>
        <w:numPr>
          <w:ilvl w:val="1"/>
          <w:numId w:val="8"/>
        </w:numPr>
        <w:tabs>
          <w:tab w:val="left" w:pos="1080"/>
          <w:tab w:val="left" w:pos="2014"/>
        </w:tabs>
        <w:snapToGrid w:val="0"/>
        <w:spacing w:line="360" w:lineRule="auto"/>
        <w:ind w:left="1080" w:hanging="720"/>
        <w:rPr>
          <w:sz w:val="24"/>
        </w:rPr>
      </w:pPr>
      <w:r>
        <w:rPr>
          <w:sz w:val="24"/>
        </w:rPr>
        <w:t>项目属性见《投标人须知资料表》。</w:t>
      </w:r>
    </w:p>
    <w:p>
      <w:pPr>
        <w:numPr>
          <w:ilvl w:val="1"/>
          <w:numId w:val="8"/>
        </w:numPr>
        <w:tabs>
          <w:tab w:val="left" w:pos="1080"/>
          <w:tab w:val="left" w:pos="2014"/>
        </w:tabs>
        <w:snapToGrid w:val="0"/>
        <w:spacing w:line="360" w:lineRule="auto"/>
        <w:ind w:left="1080" w:hanging="720"/>
        <w:rPr>
          <w:sz w:val="24"/>
        </w:rPr>
      </w:pPr>
      <w:r>
        <w:rPr>
          <w:sz w:val="24"/>
        </w:rPr>
        <w:t>是否属于科研仪器设备采购见《投标人须知资料表》。</w:t>
      </w:r>
    </w:p>
    <w:p>
      <w:pPr>
        <w:numPr>
          <w:ilvl w:val="1"/>
          <w:numId w:val="8"/>
        </w:numPr>
        <w:tabs>
          <w:tab w:val="left" w:pos="1080"/>
          <w:tab w:val="left" w:pos="2014"/>
          <w:tab w:val="left" w:pos="5521"/>
        </w:tabs>
        <w:snapToGrid w:val="0"/>
        <w:spacing w:line="360" w:lineRule="auto"/>
        <w:ind w:left="1080" w:hanging="720"/>
        <w:rPr>
          <w:sz w:val="24"/>
        </w:rPr>
      </w:pPr>
      <w:r>
        <w:rPr>
          <w:sz w:val="24"/>
        </w:rPr>
        <w:t>核心产品见《投标人须知资料表》。</w:t>
      </w:r>
    </w:p>
    <w:p>
      <w:pPr>
        <w:numPr>
          <w:ilvl w:val="0"/>
          <w:numId w:val="8"/>
        </w:numPr>
        <w:tabs>
          <w:tab w:val="left" w:pos="360"/>
        </w:tabs>
        <w:snapToGrid w:val="0"/>
        <w:spacing w:line="360" w:lineRule="auto"/>
        <w:ind w:left="357" w:hanging="357"/>
        <w:outlineLvl w:val="1"/>
        <w:rPr>
          <w:sz w:val="24"/>
        </w:rPr>
      </w:pPr>
      <w:r>
        <w:rPr>
          <w:sz w:val="24"/>
        </w:rPr>
        <w:t>现场考察、开标前答疑会</w:t>
      </w:r>
    </w:p>
    <w:p>
      <w:pPr>
        <w:numPr>
          <w:ilvl w:val="1"/>
          <w:numId w:val="8"/>
        </w:numPr>
        <w:tabs>
          <w:tab w:val="left" w:pos="1080"/>
          <w:tab w:val="left" w:pos="2014"/>
        </w:tabs>
        <w:snapToGrid w:val="0"/>
        <w:spacing w:line="360" w:lineRule="auto"/>
        <w:ind w:left="1080" w:hanging="720"/>
        <w:rPr>
          <w:sz w:val="28"/>
        </w:rPr>
      </w:pPr>
      <w:r>
        <w:rPr>
          <w:sz w:val="24"/>
        </w:rPr>
        <w:t>若《投标人须知资料表》中规定了组织现场考察、召开开标前答疑会，则投标人应按要求在规定的时间和地点参加。</w:t>
      </w:r>
      <w:bookmarkStart w:id="139" w:name="_Toc127151522"/>
      <w:bookmarkStart w:id="140" w:name="_Toc151193764"/>
      <w:bookmarkStart w:id="141" w:name="_Toc195842887"/>
      <w:bookmarkStart w:id="142" w:name="_Toc264969212"/>
      <w:bookmarkStart w:id="143" w:name="_Toc226965795"/>
      <w:bookmarkStart w:id="144" w:name="_Toc151193836"/>
      <w:bookmarkStart w:id="145" w:name="_Toc150774727"/>
      <w:bookmarkStart w:id="146" w:name="_Toc150774622"/>
      <w:bookmarkStart w:id="147" w:name="_Toc151190149"/>
      <w:bookmarkStart w:id="148" w:name="_Toc226309766"/>
      <w:bookmarkStart w:id="149" w:name="_Toc150480760"/>
      <w:bookmarkStart w:id="150" w:name="_Toc305158790"/>
      <w:bookmarkStart w:id="151" w:name="_Toc226337218"/>
      <w:bookmarkStart w:id="152" w:name="_Toc226965712"/>
      <w:bookmarkStart w:id="153" w:name="_Toc142311024"/>
      <w:bookmarkStart w:id="154" w:name="_Toc151193692"/>
      <w:bookmarkStart w:id="155" w:name="_Toc265228360"/>
      <w:bookmarkStart w:id="156" w:name="_Toc151193910"/>
      <w:bookmarkStart w:id="157" w:name="_Toc151193620"/>
      <w:bookmarkStart w:id="158" w:name="_Toc305158864"/>
      <w:bookmarkStart w:id="159" w:name="_Toc520356146"/>
      <w:bookmarkStart w:id="160" w:name="_Toc150509273"/>
    </w:p>
    <w:p>
      <w:pPr>
        <w:numPr>
          <w:ilvl w:val="1"/>
          <w:numId w:val="8"/>
        </w:numPr>
        <w:tabs>
          <w:tab w:val="left" w:pos="1080"/>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由于未参加现场考察或开标前答疑会而导致对项目实际情况不了解，影响投标文件编制、投标报价准确性、综合因素响应不全面等问题的，由投标人自行承担不利评审后果。</w:t>
      </w:r>
    </w:p>
    <w:p>
      <w:pPr>
        <w:numPr>
          <w:ilvl w:val="0"/>
          <w:numId w:val="8"/>
        </w:numPr>
        <w:tabs>
          <w:tab w:val="left" w:pos="360"/>
        </w:tabs>
        <w:snapToGrid w:val="0"/>
        <w:spacing w:line="360" w:lineRule="auto"/>
        <w:ind w:left="357" w:hanging="357"/>
        <w:outlineLvl w:val="1"/>
        <w:rPr>
          <w:sz w:val="24"/>
        </w:rPr>
      </w:pPr>
      <w:r>
        <w:rPr>
          <w:sz w:val="24"/>
        </w:rPr>
        <w:t>样品</w:t>
      </w:r>
    </w:p>
    <w:p>
      <w:pPr>
        <w:numPr>
          <w:ilvl w:val="1"/>
          <w:numId w:val="8"/>
        </w:numPr>
        <w:tabs>
          <w:tab w:val="left" w:pos="1080"/>
          <w:tab w:val="left" w:pos="2014"/>
        </w:tabs>
        <w:snapToGrid w:val="0"/>
        <w:spacing w:line="360" w:lineRule="auto"/>
        <w:ind w:left="1080" w:hanging="720"/>
        <w:rPr>
          <w:sz w:val="24"/>
        </w:rPr>
      </w:pPr>
      <w:r>
        <w:rPr>
          <w:sz w:val="24"/>
        </w:rPr>
        <w:t>本项目是否要求投标人提供样品，以及样品制作的标准和要求、是否需要随样品提交相关检测报告、样品的递交与退还等要求见《投标人须知资料表》。</w:t>
      </w:r>
    </w:p>
    <w:p>
      <w:pPr>
        <w:numPr>
          <w:ilvl w:val="1"/>
          <w:numId w:val="8"/>
        </w:numPr>
        <w:tabs>
          <w:tab w:val="left" w:pos="1080"/>
          <w:tab w:val="left" w:pos="2014"/>
        </w:tabs>
        <w:snapToGrid w:val="0"/>
        <w:spacing w:line="360" w:lineRule="auto"/>
        <w:ind w:left="1080" w:hanging="720"/>
        <w:rPr>
          <w:sz w:val="24"/>
        </w:rPr>
      </w:pPr>
      <w:r>
        <w:rPr>
          <w:sz w:val="24"/>
        </w:rPr>
        <w:t>样品的评审方法以及评审标准等内容见第四章《评标程序、评标方法和评标标准》。</w:t>
      </w:r>
    </w:p>
    <w:p>
      <w:pPr>
        <w:numPr>
          <w:ilvl w:val="0"/>
          <w:numId w:val="8"/>
        </w:numPr>
        <w:tabs>
          <w:tab w:val="left" w:pos="360"/>
          <w:tab w:val="clear" w:pos="900"/>
        </w:tabs>
        <w:snapToGrid w:val="0"/>
        <w:spacing w:line="360" w:lineRule="auto"/>
        <w:ind w:left="357" w:hanging="357"/>
        <w:outlineLvl w:val="1"/>
        <w:rPr>
          <w:sz w:val="24"/>
        </w:rPr>
      </w:pPr>
      <w:r>
        <w:rPr>
          <w:sz w:val="24"/>
        </w:rPr>
        <w:t>政府采购政策（包括但不限于下列具体政策要求）</w:t>
      </w:r>
    </w:p>
    <w:p>
      <w:pPr>
        <w:numPr>
          <w:ilvl w:val="1"/>
          <w:numId w:val="8"/>
        </w:numPr>
        <w:tabs>
          <w:tab w:val="left" w:pos="1080"/>
          <w:tab w:val="left" w:pos="2014"/>
        </w:tabs>
        <w:snapToGrid w:val="0"/>
        <w:spacing w:line="360" w:lineRule="auto"/>
        <w:ind w:left="1080" w:hanging="720"/>
        <w:rPr>
          <w:sz w:val="24"/>
        </w:rPr>
      </w:pPr>
      <w:r>
        <w:rPr>
          <w:sz w:val="24"/>
        </w:rPr>
        <w:t>采购本国货物、工程和服务</w:t>
      </w:r>
    </w:p>
    <w:p>
      <w:pPr>
        <w:numPr>
          <w:ilvl w:val="2"/>
          <w:numId w:val="8"/>
        </w:numPr>
        <w:tabs>
          <w:tab w:val="left" w:pos="2014"/>
        </w:tabs>
        <w:snapToGrid w:val="0"/>
        <w:spacing w:line="360" w:lineRule="auto"/>
        <w:rPr>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pPr>
        <w:numPr>
          <w:ilvl w:val="2"/>
          <w:numId w:val="8"/>
        </w:numPr>
        <w:tabs>
          <w:tab w:val="left" w:pos="2014"/>
        </w:tabs>
        <w:snapToGrid w:val="0"/>
        <w:spacing w:line="360" w:lineRule="auto"/>
        <w:rPr>
          <w:sz w:val="24"/>
        </w:rPr>
      </w:pPr>
      <w:r>
        <w:rPr>
          <w:sz w:val="24"/>
        </w:rPr>
        <w:t>本项目如接受非本国货物、工程、服务参与投标，则具体要求见第五章《采购需求》。</w:t>
      </w:r>
    </w:p>
    <w:p>
      <w:pPr>
        <w:numPr>
          <w:ilvl w:val="2"/>
          <w:numId w:val="8"/>
        </w:numPr>
        <w:tabs>
          <w:tab w:val="left" w:pos="2014"/>
        </w:tabs>
        <w:snapToGrid w:val="0"/>
        <w:spacing w:line="360" w:lineRule="auto"/>
        <w:rPr>
          <w:sz w:val="24"/>
        </w:rPr>
      </w:pPr>
      <w:r>
        <w:rPr>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numPr>
          <w:ilvl w:val="1"/>
          <w:numId w:val="8"/>
        </w:numPr>
        <w:tabs>
          <w:tab w:val="left" w:pos="1080"/>
          <w:tab w:val="left" w:pos="2014"/>
        </w:tabs>
        <w:snapToGrid w:val="0"/>
        <w:spacing w:line="360" w:lineRule="auto"/>
        <w:ind w:left="1080" w:hanging="720"/>
        <w:rPr>
          <w:sz w:val="24"/>
        </w:rPr>
      </w:pPr>
      <w:r>
        <w:rPr>
          <w:sz w:val="24"/>
        </w:rPr>
        <w:t>中小企业、监狱企业及残疾人福利性单位</w:t>
      </w:r>
    </w:p>
    <w:p>
      <w:pPr>
        <w:numPr>
          <w:ilvl w:val="2"/>
          <w:numId w:val="8"/>
        </w:numPr>
        <w:snapToGrid w:val="0"/>
        <w:spacing w:line="360" w:lineRule="auto"/>
        <w:rPr>
          <w:vanish/>
          <w:color w:val="000000"/>
          <w:sz w:val="24"/>
        </w:rPr>
      </w:pPr>
      <w:r>
        <w:rPr>
          <w:sz w:val="24"/>
        </w:rPr>
        <w:t>中小企业定义：</w:t>
      </w:r>
    </w:p>
    <w:p>
      <w:pPr>
        <w:numPr>
          <w:ilvl w:val="3"/>
          <w:numId w:val="8"/>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w:t>
      </w:r>
      <w:r>
        <w:rPr>
          <w:rFonts w:hint="eastAsia"/>
          <w:color w:val="000000"/>
          <w:sz w:val="24"/>
        </w:rPr>
        <w:t>判定</w:t>
      </w:r>
      <w:r>
        <w:rPr>
          <w:color w:val="000000"/>
          <w:sz w:val="24"/>
        </w:rPr>
        <w:t>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Pr>
          <w:rFonts w:hint="eastAsia"/>
          <w:color w:val="000000"/>
          <w:sz w:val="24"/>
        </w:rPr>
        <w:t>、《金融业企业划型标准规定》（〔</w:t>
      </w:r>
      <w:r>
        <w:rPr>
          <w:color w:val="000000"/>
          <w:sz w:val="24"/>
        </w:rPr>
        <w:t>2015</w:t>
      </w:r>
      <w:r>
        <w:rPr>
          <w:rFonts w:hint="eastAsia"/>
          <w:color w:val="000000"/>
          <w:sz w:val="24"/>
        </w:rPr>
        <w:t>〕</w:t>
      </w:r>
      <w:r>
        <w:rPr>
          <w:color w:val="000000"/>
          <w:sz w:val="24"/>
        </w:rPr>
        <w:t xml:space="preserve">309 </w:t>
      </w:r>
      <w:r>
        <w:rPr>
          <w:rFonts w:hint="eastAsia"/>
          <w:color w:val="000000"/>
          <w:sz w:val="24"/>
        </w:rPr>
        <w:t>号）等国务院批准的中小企业划分标准执行</w:t>
      </w:r>
      <w:r>
        <w:rPr>
          <w:color w:val="000000"/>
          <w:sz w:val="24"/>
        </w:rPr>
        <w:t>。</w:t>
      </w:r>
    </w:p>
    <w:p>
      <w:pPr>
        <w:numPr>
          <w:ilvl w:val="3"/>
          <w:numId w:val="8"/>
        </w:numPr>
        <w:tabs>
          <w:tab w:val="left" w:pos="1980"/>
          <w:tab w:val="left" w:pos="2035"/>
          <w:tab w:val="left" w:pos="2885"/>
          <w:tab w:val="left" w:pos="2977"/>
          <w:tab w:val="clear" w:pos="900"/>
        </w:tabs>
        <w:snapToGrid w:val="0"/>
        <w:spacing w:line="360" w:lineRule="auto"/>
        <w:ind w:left="2885"/>
        <w:rPr>
          <w:color w:val="000000"/>
          <w:sz w:val="24"/>
        </w:rPr>
      </w:pPr>
      <w:r>
        <w:rPr>
          <w:sz w:val="24"/>
        </w:rPr>
        <w:t>供应商提供的货物、工程或者服务符合下列情形的，享受中小企业扶持政策：</w:t>
      </w:r>
    </w:p>
    <w:p>
      <w:pPr>
        <w:tabs>
          <w:tab w:val="left" w:pos="1980"/>
        </w:tabs>
        <w:snapToGrid w:val="0"/>
        <w:spacing w:line="360" w:lineRule="auto"/>
        <w:ind w:left="2835" w:leftChars="1350"/>
        <w:rPr>
          <w:color w:val="000000"/>
          <w:sz w:val="24"/>
        </w:rPr>
      </w:pPr>
      <w:r>
        <w:rPr>
          <w:color w:val="000000"/>
          <w:sz w:val="24"/>
        </w:rPr>
        <w:t>（1）在货物采购项目中，货物由中小企业制造，即货物由中小企业生产且使用该中小企业商号或者注册商标；</w:t>
      </w:r>
    </w:p>
    <w:p>
      <w:pPr>
        <w:tabs>
          <w:tab w:val="left" w:pos="1980"/>
        </w:tabs>
        <w:snapToGrid w:val="0"/>
        <w:spacing w:line="360" w:lineRule="auto"/>
        <w:ind w:left="2835" w:leftChars="1350"/>
        <w:rPr>
          <w:color w:val="000000"/>
          <w:sz w:val="24"/>
        </w:rPr>
      </w:pPr>
      <w:r>
        <w:rPr>
          <w:color w:val="000000"/>
          <w:sz w:val="24"/>
        </w:rPr>
        <w:t>（2）在工程采购项目中，工程由中小企业承建，即工程施工单位为中小企业；</w:t>
      </w:r>
    </w:p>
    <w:p>
      <w:pPr>
        <w:tabs>
          <w:tab w:val="left" w:pos="1980"/>
        </w:tabs>
        <w:snapToGrid w:val="0"/>
        <w:spacing w:line="360" w:lineRule="auto"/>
        <w:ind w:left="2835" w:leftChars="1350"/>
        <w:rPr>
          <w:color w:val="000000"/>
          <w:sz w:val="24"/>
        </w:rPr>
      </w:pPr>
      <w:r>
        <w:rPr>
          <w:color w:val="000000"/>
          <w:sz w:val="24"/>
        </w:rPr>
        <w:t>（3）在服务采购项目中，服务由中小企业承接，即提供服务的人员为中小企业依照《中华人民共和国劳动合同法》订立劳动合同的从业人员。</w:t>
      </w:r>
    </w:p>
    <w:p>
      <w:pPr>
        <w:numPr>
          <w:ilvl w:val="3"/>
          <w:numId w:val="8"/>
        </w:numPr>
        <w:tabs>
          <w:tab w:val="left" w:pos="1980"/>
          <w:tab w:val="left" w:pos="2035"/>
          <w:tab w:val="left" w:pos="2885"/>
          <w:tab w:val="left" w:pos="2977"/>
          <w:tab w:val="clear" w:pos="900"/>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pPr>
        <w:numPr>
          <w:ilvl w:val="3"/>
          <w:numId w:val="8"/>
        </w:numPr>
        <w:tabs>
          <w:tab w:val="left" w:pos="1980"/>
          <w:tab w:val="left" w:pos="2035"/>
          <w:tab w:val="left" w:pos="2885"/>
          <w:tab w:val="left" w:pos="2977"/>
          <w:tab w:val="clear" w:pos="900"/>
        </w:tabs>
        <w:snapToGrid w:val="0"/>
        <w:spacing w:line="360" w:lineRule="auto"/>
        <w:ind w:left="2885"/>
        <w:rPr>
          <w:sz w:val="24"/>
        </w:rPr>
      </w:pPr>
      <w:r>
        <w:rPr>
          <w:color w:val="000000"/>
          <w:sz w:val="24"/>
        </w:rPr>
        <w:t>以联合体形式参加政府采购活动，联合体各方均为中小企业的，联合体视同中小企业。其中，联合体各方均为小微企业的，联合体视同小微企业。</w:t>
      </w:r>
    </w:p>
    <w:p>
      <w:pPr>
        <w:numPr>
          <w:ilvl w:val="2"/>
          <w:numId w:val="8"/>
        </w:numPr>
        <w:snapToGrid w:val="0"/>
        <w:spacing w:line="360" w:lineRule="auto"/>
        <w:rPr>
          <w:sz w:val="24"/>
        </w:rPr>
      </w:pPr>
      <w:r>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8"/>
        </w:numPr>
        <w:snapToGrid w:val="0"/>
        <w:spacing w:line="360" w:lineRule="auto"/>
        <w:rPr>
          <w:vanish/>
          <w:color w:val="000000"/>
          <w:sz w:val="24"/>
        </w:rPr>
      </w:pPr>
      <w:r>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pPr>
        <w:numPr>
          <w:ilvl w:val="3"/>
          <w:numId w:val="8"/>
        </w:numPr>
        <w:tabs>
          <w:tab w:val="left" w:pos="1980"/>
          <w:tab w:val="left" w:pos="2035"/>
          <w:tab w:val="left" w:pos="2885"/>
          <w:tab w:val="left" w:pos="2977"/>
          <w:tab w:val="clear" w:pos="900"/>
        </w:tabs>
        <w:snapToGrid w:val="0"/>
        <w:spacing w:line="360" w:lineRule="auto"/>
        <w:ind w:left="2885"/>
        <w:rPr>
          <w:color w:val="000000"/>
          <w:sz w:val="24"/>
        </w:rPr>
      </w:pPr>
      <w:r>
        <w:rPr>
          <w:color w:val="000000"/>
          <w:sz w:val="24"/>
        </w:rPr>
        <w:t>安置的残疾人占本单位在职职工人数的比例不低于25%（含25%），并且安置的残疾人人数不少于10 人（含10 人）；</w:t>
      </w:r>
    </w:p>
    <w:p>
      <w:pPr>
        <w:numPr>
          <w:ilvl w:val="3"/>
          <w:numId w:val="8"/>
        </w:numPr>
        <w:tabs>
          <w:tab w:val="left" w:pos="1980"/>
          <w:tab w:val="left" w:pos="2035"/>
          <w:tab w:val="left" w:pos="2885"/>
          <w:tab w:val="left" w:pos="2977"/>
          <w:tab w:val="clear" w:pos="900"/>
        </w:tabs>
        <w:snapToGrid w:val="0"/>
        <w:spacing w:line="360" w:lineRule="auto"/>
        <w:ind w:left="2885"/>
        <w:rPr>
          <w:color w:val="000000"/>
          <w:sz w:val="24"/>
        </w:rPr>
      </w:pPr>
      <w:r>
        <w:rPr>
          <w:sz w:val="24"/>
        </w:rPr>
        <w:t>依法与安置的每位残疾人签订了一年以上（含一年）的劳动合同或服务协议；</w:t>
      </w:r>
    </w:p>
    <w:p>
      <w:pPr>
        <w:numPr>
          <w:ilvl w:val="3"/>
          <w:numId w:val="8"/>
        </w:numPr>
        <w:tabs>
          <w:tab w:val="left" w:pos="1980"/>
          <w:tab w:val="left" w:pos="2035"/>
          <w:tab w:val="left" w:pos="2885"/>
          <w:tab w:val="left" w:pos="2977"/>
          <w:tab w:val="clear" w:pos="900"/>
        </w:tabs>
        <w:snapToGrid w:val="0"/>
        <w:spacing w:line="360" w:lineRule="auto"/>
        <w:ind w:left="2885"/>
        <w:rPr>
          <w:color w:val="000000"/>
          <w:sz w:val="24"/>
        </w:rPr>
      </w:pPr>
      <w:r>
        <w:rPr>
          <w:sz w:val="24"/>
        </w:rPr>
        <w:t>为安置的每位残疾人按月足额缴纳了基本养老保险、基本医疗保险、失业保险、工伤保险和生育保险等社会保险费；</w:t>
      </w:r>
    </w:p>
    <w:p>
      <w:pPr>
        <w:numPr>
          <w:ilvl w:val="3"/>
          <w:numId w:val="8"/>
        </w:numPr>
        <w:tabs>
          <w:tab w:val="left" w:pos="1980"/>
          <w:tab w:val="left" w:pos="2035"/>
          <w:tab w:val="left" w:pos="2885"/>
          <w:tab w:val="left" w:pos="2977"/>
          <w:tab w:val="clear" w:pos="900"/>
        </w:tabs>
        <w:snapToGrid w:val="0"/>
        <w:spacing w:line="360" w:lineRule="auto"/>
        <w:ind w:left="2885"/>
        <w:rPr>
          <w:color w:val="000000"/>
          <w:sz w:val="24"/>
        </w:rPr>
      </w:pPr>
      <w:r>
        <w:rPr>
          <w:sz w:val="24"/>
        </w:rPr>
        <w:t>通过银行等金融机构向安置的每位残疾人，按月支付了不低于单位所在区县适用的经省级人民政府批准的月最低工资标准的工资；</w:t>
      </w:r>
    </w:p>
    <w:p>
      <w:pPr>
        <w:numPr>
          <w:ilvl w:val="3"/>
          <w:numId w:val="8"/>
        </w:numPr>
        <w:tabs>
          <w:tab w:val="left" w:pos="1980"/>
          <w:tab w:val="left" w:pos="2035"/>
          <w:tab w:val="left" w:pos="2885"/>
          <w:tab w:val="left" w:pos="2977"/>
          <w:tab w:val="clear" w:pos="900"/>
        </w:tabs>
        <w:snapToGrid w:val="0"/>
        <w:spacing w:line="360" w:lineRule="auto"/>
        <w:ind w:left="2885"/>
        <w:rPr>
          <w:color w:val="000000"/>
          <w:sz w:val="24"/>
        </w:rPr>
      </w:pPr>
      <w:r>
        <w:rPr>
          <w:sz w:val="24"/>
        </w:rPr>
        <w:t>提供本单位制造的货物、承担的工程或者服务（以下简称产品），或者提供其他残疾人福利性单位制造的货物（不包括使用非残疾人福利性单位注册商标的货物）；</w:t>
      </w:r>
    </w:p>
    <w:p>
      <w:pPr>
        <w:numPr>
          <w:ilvl w:val="3"/>
          <w:numId w:val="8"/>
        </w:numPr>
        <w:tabs>
          <w:tab w:val="left" w:pos="1980"/>
          <w:tab w:val="left" w:pos="2035"/>
          <w:tab w:val="left" w:pos="2885"/>
          <w:tab w:val="left" w:pos="2977"/>
          <w:tab w:val="clear" w:pos="900"/>
        </w:tabs>
        <w:snapToGrid w:val="0"/>
        <w:spacing w:line="360" w:lineRule="auto"/>
        <w:ind w:left="2885"/>
        <w:rPr>
          <w:color w:val="000000"/>
          <w:sz w:val="24"/>
        </w:rPr>
      </w:pPr>
      <w:r>
        <w:rPr>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pPr>
        <w:numPr>
          <w:ilvl w:val="2"/>
          <w:numId w:val="8"/>
        </w:numPr>
        <w:snapToGrid w:val="0"/>
        <w:spacing w:line="360" w:lineRule="auto"/>
        <w:rPr>
          <w:sz w:val="24"/>
        </w:rPr>
      </w:pPr>
      <w:r>
        <w:rPr>
          <w:sz w:val="24"/>
        </w:rPr>
        <w:t>本项目是否专门面向中小企业预留采购份额见第一章《投标邀请》。</w:t>
      </w:r>
    </w:p>
    <w:p>
      <w:pPr>
        <w:numPr>
          <w:ilvl w:val="2"/>
          <w:numId w:val="8"/>
        </w:numPr>
        <w:snapToGrid w:val="0"/>
        <w:spacing w:line="360" w:lineRule="auto"/>
        <w:rPr>
          <w:sz w:val="24"/>
        </w:rPr>
      </w:pPr>
      <w:r>
        <w:rPr>
          <w:sz w:val="24"/>
        </w:rPr>
        <w:t>采购标的对应的中小企业划分标准所属行业见《投标人须知资料表》。</w:t>
      </w:r>
    </w:p>
    <w:p>
      <w:pPr>
        <w:numPr>
          <w:ilvl w:val="2"/>
          <w:numId w:val="8"/>
        </w:numPr>
        <w:snapToGrid w:val="0"/>
        <w:spacing w:line="360" w:lineRule="auto"/>
        <w:rPr>
          <w:sz w:val="24"/>
        </w:rPr>
      </w:pPr>
      <w:r>
        <w:rPr>
          <w:sz w:val="24"/>
        </w:rPr>
        <w:t>小微企业价格评审优惠的政策调整：见第四章《评标程序、评标方法和评标标准》。</w:t>
      </w:r>
    </w:p>
    <w:p>
      <w:pPr>
        <w:numPr>
          <w:ilvl w:val="1"/>
          <w:numId w:val="8"/>
        </w:numPr>
        <w:tabs>
          <w:tab w:val="left" w:pos="1080"/>
          <w:tab w:val="left" w:pos="2014"/>
        </w:tabs>
        <w:snapToGrid w:val="0"/>
        <w:spacing w:line="360" w:lineRule="auto"/>
        <w:ind w:left="1080" w:hanging="720"/>
        <w:rPr>
          <w:sz w:val="24"/>
        </w:rPr>
      </w:pPr>
      <w:r>
        <w:rPr>
          <w:sz w:val="24"/>
        </w:rPr>
        <w:t>政府采购节能产品、环境标志产品</w:t>
      </w:r>
    </w:p>
    <w:p>
      <w:pPr>
        <w:numPr>
          <w:ilvl w:val="2"/>
          <w:numId w:val="8"/>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8"/>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8"/>
        </w:numPr>
        <w:snapToGrid w:val="0"/>
        <w:spacing w:line="360" w:lineRule="auto"/>
        <w:rPr>
          <w:sz w:val="24"/>
        </w:rPr>
      </w:pPr>
      <w:r>
        <w:rPr>
          <w:sz w:val="24"/>
        </w:rPr>
        <w:t>如本项目采购产品属于实施政府强制采购品目清单范围的节能产品，则投标人所报产品必须获得国家确定的认证机构出具的、处于有效期之内的节能产品认证证书，</w:t>
      </w:r>
      <w:r>
        <w:rPr>
          <w:kern w:val="0"/>
          <w:sz w:val="24"/>
        </w:rPr>
        <w:t>否则</w:t>
      </w:r>
      <w:r>
        <w:rPr>
          <w:b/>
          <w:kern w:val="0"/>
          <w:sz w:val="24"/>
        </w:rPr>
        <w:t>投标无效</w:t>
      </w:r>
      <w:r>
        <w:rPr>
          <w:sz w:val="24"/>
        </w:rPr>
        <w:t>；</w:t>
      </w:r>
    </w:p>
    <w:p>
      <w:pPr>
        <w:numPr>
          <w:ilvl w:val="2"/>
          <w:numId w:val="8"/>
        </w:numPr>
        <w:snapToGrid w:val="0"/>
        <w:spacing w:line="360" w:lineRule="auto"/>
        <w:rPr>
          <w:sz w:val="24"/>
        </w:rPr>
      </w:pPr>
      <w:r>
        <w:rPr>
          <w:sz w:val="24"/>
        </w:rPr>
        <w:t>非政府强制采购的节能产品或环境标志产品，依据品目清单和认证证书实施政府优先采购。优先采购的具体规定见第四章《评标程序、评标方法和评标标准》（如涉及）。</w:t>
      </w:r>
    </w:p>
    <w:p>
      <w:pPr>
        <w:numPr>
          <w:ilvl w:val="1"/>
          <w:numId w:val="8"/>
        </w:numPr>
        <w:tabs>
          <w:tab w:val="left" w:pos="1080"/>
          <w:tab w:val="left" w:pos="2014"/>
        </w:tabs>
        <w:snapToGrid w:val="0"/>
        <w:spacing w:line="360" w:lineRule="auto"/>
        <w:ind w:left="1080" w:hanging="720"/>
        <w:rPr>
          <w:sz w:val="24"/>
        </w:rPr>
      </w:pPr>
      <w:r>
        <w:rPr>
          <w:sz w:val="24"/>
        </w:rPr>
        <w:t>正版软件</w:t>
      </w:r>
    </w:p>
    <w:p>
      <w:pPr>
        <w:numPr>
          <w:ilvl w:val="2"/>
          <w:numId w:val="8"/>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8"/>
        </w:numPr>
        <w:tabs>
          <w:tab w:val="left" w:pos="1080"/>
          <w:tab w:val="left" w:pos="2014"/>
        </w:tabs>
        <w:snapToGrid w:val="0"/>
        <w:spacing w:line="360" w:lineRule="auto"/>
        <w:ind w:left="1080" w:hanging="720"/>
        <w:rPr>
          <w:sz w:val="24"/>
        </w:rPr>
      </w:pPr>
      <w:r>
        <w:rPr>
          <w:sz w:val="24"/>
        </w:rPr>
        <w:t>网络安全专用产品</w:t>
      </w:r>
    </w:p>
    <w:p>
      <w:pPr>
        <w:numPr>
          <w:ilvl w:val="2"/>
          <w:numId w:val="8"/>
        </w:numPr>
        <w:tabs>
          <w:tab w:val="left" w:pos="900"/>
          <w:tab w:val="left" w:pos="2014"/>
        </w:tabs>
        <w:snapToGrid w:val="0"/>
        <w:spacing w:line="360" w:lineRule="auto"/>
        <w:rPr>
          <w:sz w:val="24"/>
        </w:rPr>
      </w:pPr>
      <w:r>
        <w:rPr>
          <w:rFonts w:hint="eastAsia"/>
          <w:sz w:val="24"/>
        </w:rPr>
        <w:t>根据《关于调整网络安全专用产品安全管理有关事项的公告》（2023年第1号），</w:t>
      </w:r>
      <w:r>
        <w:rPr>
          <w:sz w:val="24"/>
        </w:rPr>
        <w:t>所</w:t>
      </w:r>
      <w:r>
        <w:rPr>
          <w:rFonts w:hint="eastAsia"/>
          <w:sz w:val="24"/>
        </w:rPr>
        <w:t>提供</w:t>
      </w:r>
      <w:r>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4"/>
        </w:rPr>
        <w:t>。</w:t>
      </w:r>
    </w:p>
    <w:p>
      <w:pPr>
        <w:numPr>
          <w:ilvl w:val="1"/>
          <w:numId w:val="8"/>
        </w:numPr>
        <w:tabs>
          <w:tab w:val="left" w:pos="1080"/>
          <w:tab w:val="left" w:pos="2014"/>
        </w:tabs>
        <w:snapToGrid w:val="0"/>
        <w:spacing w:line="360" w:lineRule="auto"/>
        <w:ind w:left="1080" w:hanging="720"/>
        <w:rPr>
          <w:sz w:val="24"/>
        </w:rPr>
      </w:pPr>
      <w:r>
        <w:rPr>
          <w:sz w:val="24"/>
        </w:rPr>
        <w:t>推广使用低挥发性有机化合物（VOCs）</w:t>
      </w:r>
    </w:p>
    <w:p>
      <w:pPr>
        <w:numPr>
          <w:ilvl w:val="2"/>
          <w:numId w:val="8"/>
        </w:numPr>
        <w:tabs>
          <w:tab w:val="left" w:pos="2014"/>
        </w:tabs>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kern w:val="0"/>
          <w:sz w:val="24"/>
        </w:rPr>
        <w:t>否则</w:t>
      </w:r>
      <w:r>
        <w:rPr>
          <w:b/>
          <w:kern w:val="0"/>
          <w:sz w:val="24"/>
        </w:rPr>
        <w:t>投标无效</w:t>
      </w:r>
      <w:r>
        <w:rPr>
          <w:sz w:val="24"/>
        </w:rPr>
        <w:t>；属于推荐性标准的，优先采购，具体见第四章《评标程序、评标方法和评标标准》。</w:t>
      </w:r>
    </w:p>
    <w:p>
      <w:pPr>
        <w:numPr>
          <w:ilvl w:val="1"/>
          <w:numId w:val="8"/>
        </w:numPr>
        <w:tabs>
          <w:tab w:val="left" w:pos="1080"/>
          <w:tab w:val="left" w:pos="2014"/>
        </w:tabs>
        <w:snapToGrid w:val="0"/>
        <w:spacing w:line="360" w:lineRule="auto"/>
        <w:ind w:left="1080" w:hanging="720"/>
        <w:rPr>
          <w:sz w:val="24"/>
        </w:rPr>
      </w:pPr>
      <w:r>
        <w:rPr>
          <w:sz w:val="24"/>
        </w:rPr>
        <w:t>采购需求标准</w:t>
      </w:r>
    </w:p>
    <w:p>
      <w:pPr>
        <w:numPr>
          <w:ilvl w:val="2"/>
          <w:numId w:val="8"/>
        </w:numPr>
        <w:tabs>
          <w:tab w:val="left" w:pos="2014"/>
        </w:tabs>
        <w:snapToGrid w:val="0"/>
        <w:spacing w:line="360" w:lineRule="auto"/>
        <w:rPr>
          <w:sz w:val="24"/>
        </w:rPr>
      </w:pPr>
      <w:r>
        <w:rPr>
          <w:sz w:val="24"/>
        </w:rPr>
        <w:t>商品包装、快递包装政府采购需求标准（试行）</w:t>
      </w:r>
    </w:p>
    <w:p>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pPr>
        <w:numPr>
          <w:ilvl w:val="2"/>
          <w:numId w:val="8"/>
        </w:numPr>
        <w:tabs>
          <w:tab w:val="left" w:pos="2014"/>
        </w:tabs>
        <w:snapToGrid w:val="0"/>
        <w:spacing w:line="360" w:lineRule="auto"/>
        <w:rPr>
          <w:sz w:val="24"/>
        </w:rPr>
      </w:pPr>
      <w:bookmarkStart w:id="161" w:name="_Hlk164953935"/>
      <w:r>
        <w:rPr>
          <w:sz w:val="24"/>
        </w:rPr>
        <w:t xml:space="preserve">其他政府采购需求标准 </w:t>
      </w:r>
    </w:p>
    <w:bookmarkEnd w:id="161"/>
    <w:p>
      <w:pPr>
        <w:tabs>
          <w:tab w:val="left" w:pos="900"/>
          <w:tab w:val="left" w:pos="1980"/>
        </w:tabs>
        <w:snapToGrid w:val="0"/>
        <w:spacing w:line="360" w:lineRule="auto"/>
        <w:ind w:left="1980"/>
        <w:rPr>
          <w:sz w:val="24"/>
        </w:rPr>
      </w:pPr>
      <w:bookmarkStart w:id="162" w:name="_Hlk164955325"/>
      <w:r>
        <w:rPr>
          <w:sz w:val="24"/>
        </w:rPr>
        <w:t>为贯彻落实《深化政府采购制度改革方案》有关要求，推动政府采购需求标准建设</w:t>
      </w:r>
      <w:bookmarkEnd w:id="162"/>
      <w:r>
        <w:rPr>
          <w:sz w:val="24"/>
        </w:rPr>
        <w:t>，财政部门会同有关部门制定发布的其他政府采购需求标准，本项目如涉及，则具体要求见第五章《采购需求》。</w:t>
      </w:r>
    </w:p>
    <w:p>
      <w:pPr>
        <w:numPr>
          <w:ilvl w:val="0"/>
          <w:numId w:val="8"/>
        </w:numPr>
        <w:tabs>
          <w:tab w:val="left" w:pos="360"/>
        </w:tabs>
        <w:snapToGrid w:val="0"/>
        <w:spacing w:line="360" w:lineRule="auto"/>
        <w:ind w:left="357" w:hanging="357"/>
        <w:outlineLvl w:val="1"/>
        <w:rPr>
          <w:sz w:val="24"/>
        </w:rPr>
      </w:pPr>
      <w:r>
        <w:rPr>
          <w:sz w:val="24"/>
        </w:rPr>
        <w:t>投标费用</w:t>
      </w:r>
    </w:p>
    <w:p>
      <w:pPr>
        <w:numPr>
          <w:ilvl w:val="1"/>
          <w:numId w:val="8"/>
        </w:numPr>
        <w:tabs>
          <w:tab w:val="left" w:pos="1080"/>
          <w:tab w:val="left" w:pos="2014"/>
        </w:tabs>
        <w:snapToGrid w:val="0"/>
        <w:spacing w:line="360" w:lineRule="auto"/>
        <w:ind w:left="1080" w:hanging="720"/>
        <w:rPr>
          <w:sz w:val="24"/>
        </w:rPr>
      </w:pPr>
      <w:r>
        <w:rPr>
          <w:sz w:val="24"/>
        </w:rPr>
        <w:t>投标人应自行承担所有与准备和参加投标有关的费用，无论投标的结果如何，采购人或采购代理机构在任何情况下均无承担这些费用的义务和责任。</w:t>
      </w:r>
    </w:p>
    <w:p>
      <w:pPr>
        <w:tabs>
          <w:tab w:val="left" w:pos="1080"/>
        </w:tabs>
        <w:snapToGrid w:val="0"/>
        <w:spacing w:line="360" w:lineRule="auto"/>
        <w:ind w:left="1080"/>
        <w:rPr>
          <w:sz w:val="28"/>
        </w:rPr>
      </w:pPr>
      <w:bookmarkStart w:id="163" w:name="_1.8_计量单位"/>
      <w:bookmarkEnd w:id="163"/>
    </w:p>
    <w:p>
      <w:pPr>
        <w:pStyle w:val="5"/>
        <w:spacing w:before="0" w:line="360" w:lineRule="auto"/>
        <w:rPr>
          <w:rFonts w:ascii="Times New Roman" w:hAnsi="Times New Roman" w:eastAsia="宋体"/>
          <w:sz w:val="28"/>
        </w:rPr>
      </w:pPr>
      <w:r>
        <w:rPr>
          <w:rFonts w:ascii="Times New Roman" w:hAnsi="Times New Roman" w:eastAsia="宋体"/>
          <w:sz w:val="28"/>
        </w:rPr>
        <w:t>二   招标文件</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numPr>
          <w:ilvl w:val="0"/>
          <w:numId w:val="8"/>
        </w:numPr>
        <w:tabs>
          <w:tab w:val="left" w:pos="360"/>
        </w:tabs>
        <w:snapToGrid w:val="0"/>
        <w:spacing w:line="360" w:lineRule="auto"/>
        <w:ind w:left="357" w:hanging="357"/>
        <w:outlineLvl w:val="1"/>
        <w:rPr>
          <w:sz w:val="24"/>
        </w:rPr>
      </w:pPr>
      <w:bookmarkStart w:id="164" w:name="_Toc127151523"/>
      <w:bookmarkStart w:id="165" w:name="_Toc151193621"/>
      <w:bookmarkStart w:id="166" w:name="_Toc150774623"/>
      <w:bookmarkStart w:id="167" w:name="_Toc226965713"/>
      <w:bookmarkStart w:id="168" w:name="_Toc305158865"/>
      <w:bookmarkStart w:id="169" w:name="_Toc150480761"/>
      <w:bookmarkStart w:id="170" w:name="_Toc151190150"/>
      <w:bookmarkStart w:id="171" w:name="_Toc195842888"/>
      <w:bookmarkStart w:id="172" w:name="_Toc151193911"/>
      <w:bookmarkStart w:id="173" w:name="_Toc149720816"/>
      <w:bookmarkStart w:id="174" w:name="_Toc226309767"/>
      <w:bookmarkStart w:id="175" w:name="_Toc151193765"/>
      <w:bookmarkStart w:id="176" w:name="_Toc264969213"/>
      <w:bookmarkStart w:id="177" w:name="_Toc164608637"/>
      <w:bookmarkStart w:id="178" w:name="_Toc164608792"/>
      <w:bookmarkStart w:id="179" w:name="_Toc150774728"/>
      <w:bookmarkStart w:id="180" w:name="_Toc520356147"/>
      <w:bookmarkStart w:id="181" w:name="_Toc226965796"/>
      <w:bookmarkStart w:id="182" w:name="_Toc226337219"/>
      <w:bookmarkStart w:id="183" w:name="_Toc142311025"/>
      <w:bookmarkStart w:id="184" w:name="_Toc305158791"/>
      <w:bookmarkStart w:id="185" w:name="_Toc127161437"/>
      <w:bookmarkStart w:id="186" w:name="_Toc150509274"/>
      <w:bookmarkStart w:id="187" w:name="_Toc151193837"/>
      <w:bookmarkStart w:id="188" w:name="_Toc265228361"/>
      <w:bookmarkStart w:id="189" w:name="_Toc164351617"/>
      <w:bookmarkStart w:id="190" w:name="_Toc164229364"/>
      <w:bookmarkStart w:id="191" w:name="_Toc127151724"/>
      <w:bookmarkStart w:id="192" w:name="_Toc151193693"/>
      <w:bookmarkStart w:id="193" w:name="_Toc164229218"/>
      <w:r>
        <w:rPr>
          <w:sz w:val="24"/>
        </w:rPr>
        <w:t>招标文件构</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sz w:val="24"/>
        </w:rPr>
        <w:t>成</w:t>
      </w:r>
    </w:p>
    <w:p>
      <w:pPr>
        <w:numPr>
          <w:ilvl w:val="1"/>
          <w:numId w:val="8"/>
        </w:numPr>
        <w:tabs>
          <w:tab w:val="left" w:pos="1080"/>
          <w:tab w:val="left" w:pos="2014"/>
        </w:tabs>
        <w:snapToGrid w:val="0"/>
        <w:spacing w:line="360" w:lineRule="auto"/>
        <w:ind w:left="1080" w:hanging="720"/>
        <w:rPr>
          <w:sz w:val="24"/>
        </w:rPr>
      </w:pPr>
      <w:r>
        <w:rPr>
          <w:sz w:val="24"/>
        </w:rPr>
        <w:t>招标文件包括以下部分：</w:t>
      </w:r>
    </w:p>
    <w:p>
      <w:pPr>
        <w:numPr>
          <w:ilvl w:val="0"/>
          <w:numId w:val="9"/>
        </w:numPr>
        <w:tabs>
          <w:tab w:val="left" w:pos="1980"/>
          <w:tab w:val="left" w:pos="2520"/>
        </w:tabs>
        <w:snapToGrid w:val="0"/>
        <w:spacing w:line="360" w:lineRule="auto"/>
        <w:ind w:left="1440" w:firstLine="5"/>
        <w:rPr>
          <w:sz w:val="24"/>
        </w:rPr>
      </w:pPr>
      <w:r>
        <w:rPr>
          <w:sz w:val="24"/>
        </w:rPr>
        <w:t>投标邀请</w:t>
      </w:r>
    </w:p>
    <w:p>
      <w:pPr>
        <w:numPr>
          <w:ilvl w:val="0"/>
          <w:numId w:val="9"/>
        </w:numPr>
        <w:tabs>
          <w:tab w:val="left" w:pos="1980"/>
          <w:tab w:val="left" w:pos="2520"/>
        </w:tabs>
        <w:snapToGrid w:val="0"/>
        <w:spacing w:line="360" w:lineRule="auto"/>
        <w:ind w:left="1440" w:firstLine="5"/>
        <w:rPr>
          <w:sz w:val="24"/>
        </w:rPr>
      </w:pPr>
      <w:r>
        <w:rPr>
          <w:sz w:val="24"/>
        </w:rPr>
        <w:t>投标人须知</w:t>
      </w:r>
    </w:p>
    <w:p>
      <w:pPr>
        <w:numPr>
          <w:ilvl w:val="0"/>
          <w:numId w:val="9"/>
        </w:numPr>
        <w:tabs>
          <w:tab w:val="left" w:pos="1980"/>
          <w:tab w:val="left" w:pos="2520"/>
        </w:tabs>
        <w:snapToGrid w:val="0"/>
        <w:spacing w:line="360" w:lineRule="auto"/>
        <w:ind w:left="1440" w:firstLine="5"/>
        <w:rPr>
          <w:sz w:val="24"/>
        </w:rPr>
      </w:pPr>
      <w:r>
        <w:rPr>
          <w:sz w:val="24"/>
        </w:rPr>
        <w:t>资格审查</w:t>
      </w:r>
    </w:p>
    <w:p>
      <w:pPr>
        <w:numPr>
          <w:ilvl w:val="0"/>
          <w:numId w:val="9"/>
        </w:numPr>
        <w:tabs>
          <w:tab w:val="left" w:pos="1980"/>
          <w:tab w:val="left" w:pos="2520"/>
        </w:tabs>
        <w:snapToGrid w:val="0"/>
        <w:spacing w:line="360" w:lineRule="auto"/>
        <w:ind w:left="1440" w:firstLine="5"/>
        <w:rPr>
          <w:sz w:val="24"/>
        </w:rPr>
      </w:pPr>
      <w:r>
        <w:rPr>
          <w:sz w:val="24"/>
        </w:rPr>
        <w:t>评标程序、评标方法和评标标准</w:t>
      </w:r>
    </w:p>
    <w:p>
      <w:pPr>
        <w:numPr>
          <w:ilvl w:val="0"/>
          <w:numId w:val="9"/>
        </w:numPr>
        <w:tabs>
          <w:tab w:val="left" w:pos="1980"/>
          <w:tab w:val="left" w:pos="2520"/>
        </w:tabs>
        <w:snapToGrid w:val="0"/>
        <w:spacing w:line="360" w:lineRule="auto"/>
        <w:ind w:left="1440" w:firstLine="5"/>
        <w:rPr>
          <w:sz w:val="24"/>
        </w:rPr>
      </w:pPr>
      <w:r>
        <w:rPr>
          <w:sz w:val="24"/>
        </w:rPr>
        <w:t>采购需求</w:t>
      </w:r>
    </w:p>
    <w:p>
      <w:pPr>
        <w:numPr>
          <w:ilvl w:val="0"/>
          <w:numId w:val="9"/>
        </w:numPr>
        <w:tabs>
          <w:tab w:val="left" w:pos="1980"/>
          <w:tab w:val="left" w:pos="2520"/>
        </w:tabs>
        <w:snapToGrid w:val="0"/>
        <w:spacing w:line="360" w:lineRule="auto"/>
        <w:ind w:left="1440" w:firstLine="5"/>
        <w:rPr>
          <w:sz w:val="24"/>
        </w:rPr>
      </w:pPr>
      <w:r>
        <w:rPr>
          <w:sz w:val="24"/>
        </w:rPr>
        <w:t>拟签订的合同文本</w:t>
      </w:r>
    </w:p>
    <w:p>
      <w:pPr>
        <w:numPr>
          <w:ilvl w:val="0"/>
          <w:numId w:val="9"/>
        </w:numPr>
        <w:tabs>
          <w:tab w:val="left" w:pos="1980"/>
          <w:tab w:val="left" w:pos="2520"/>
        </w:tabs>
        <w:snapToGrid w:val="0"/>
        <w:spacing w:line="360" w:lineRule="auto"/>
        <w:ind w:left="1440" w:firstLine="5"/>
        <w:rPr>
          <w:sz w:val="24"/>
        </w:rPr>
      </w:pPr>
      <w:r>
        <w:rPr>
          <w:sz w:val="24"/>
        </w:rPr>
        <w:t>投标文件格式</w:t>
      </w:r>
    </w:p>
    <w:p>
      <w:pPr>
        <w:numPr>
          <w:ilvl w:val="1"/>
          <w:numId w:val="8"/>
        </w:numPr>
        <w:tabs>
          <w:tab w:val="left" w:pos="1080"/>
          <w:tab w:val="left" w:pos="2014"/>
        </w:tabs>
        <w:snapToGrid w:val="0"/>
        <w:spacing w:line="360" w:lineRule="auto"/>
        <w:ind w:left="1080" w:hanging="720"/>
        <w:rPr>
          <w:sz w:val="24"/>
        </w:rPr>
      </w:pPr>
      <w:r>
        <w:rPr>
          <w:sz w:val="24"/>
        </w:rPr>
        <w:t>投标人应认真阅读招标文件的全部内容。投标人应按照招标文件要求提交投标文件并保证所提供的全部资料的真实性，并对招标文件做出实质性响应，否则</w:t>
      </w:r>
      <w:r>
        <w:rPr>
          <w:b/>
          <w:sz w:val="24"/>
        </w:rPr>
        <w:t>投标无效</w:t>
      </w:r>
      <w:r>
        <w:rPr>
          <w:sz w:val="24"/>
        </w:rPr>
        <w:t>。</w:t>
      </w:r>
    </w:p>
    <w:p>
      <w:pPr>
        <w:numPr>
          <w:ilvl w:val="0"/>
          <w:numId w:val="8"/>
        </w:numPr>
        <w:tabs>
          <w:tab w:val="left" w:pos="1080"/>
          <w:tab w:val="left" w:pos="2014"/>
        </w:tabs>
        <w:snapToGrid w:val="0"/>
        <w:spacing w:line="360" w:lineRule="auto"/>
        <w:ind w:left="357" w:hanging="357"/>
        <w:outlineLvl w:val="1"/>
        <w:rPr>
          <w:sz w:val="24"/>
        </w:rPr>
      </w:pPr>
      <w:r>
        <w:rPr>
          <w:sz w:val="24"/>
        </w:rPr>
        <w:t>对招标文件的澄清或修改</w:t>
      </w:r>
    </w:p>
    <w:p>
      <w:pPr>
        <w:numPr>
          <w:ilvl w:val="1"/>
          <w:numId w:val="8"/>
        </w:numPr>
        <w:tabs>
          <w:tab w:val="left" w:pos="1080"/>
          <w:tab w:val="left" w:pos="1561"/>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采购人或采购代理机构对已发出的招标文件进行必要澄清或者修改的，将在原公告发布媒体上发布更正公告，并以书面形式通知所有获取招标文件的潜在投标人。</w:t>
      </w:r>
    </w:p>
    <w:p>
      <w:pPr>
        <w:numPr>
          <w:ilvl w:val="1"/>
          <w:numId w:val="8"/>
        </w:numPr>
        <w:tabs>
          <w:tab w:val="left" w:pos="1080"/>
          <w:tab w:val="left" w:pos="1561"/>
          <w:tab w:val="left" w:pos="2014"/>
        </w:tabs>
        <w:snapToGrid w:val="0"/>
        <w:spacing w:line="360" w:lineRule="auto"/>
        <w:ind w:left="1080" w:hanging="720"/>
        <w:rPr>
          <w:sz w:val="24"/>
        </w:rPr>
      </w:pPr>
      <w:r>
        <w:rPr>
          <w:sz w:val="24"/>
        </w:rPr>
        <w:t>上述书面通知，按照获取招标文件的潜在投标人提供的联系方式发出，因提供的信息有误导致通知延迟或无法通知的，采购人或采购代理机构不承担责任。</w:t>
      </w:r>
    </w:p>
    <w:p>
      <w:pPr>
        <w:numPr>
          <w:ilvl w:val="1"/>
          <w:numId w:val="8"/>
        </w:numPr>
        <w:tabs>
          <w:tab w:val="left" w:pos="1080"/>
          <w:tab w:val="left" w:pos="1561"/>
          <w:tab w:val="left" w:pos="2014"/>
        </w:tabs>
        <w:snapToGrid w:val="0"/>
        <w:spacing w:line="360" w:lineRule="auto"/>
        <w:ind w:left="1080" w:hanging="720"/>
        <w:rPr>
          <w:sz w:val="24"/>
        </w:rPr>
      </w:pPr>
      <w:r>
        <w:rPr>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pPr>
        <w:tabs>
          <w:tab w:val="left" w:pos="1080"/>
          <w:tab w:val="left" w:pos="1561"/>
        </w:tabs>
        <w:snapToGrid w:val="0"/>
        <w:spacing w:line="360" w:lineRule="auto"/>
        <w:ind w:left="1080"/>
        <w:rPr>
          <w:sz w:val="28"/>
        </w:rPr>
      </w:pPr>
      <w:bookmarkStart w:id="194" w:name="_Toc516367020"/>
      <w:bookmarkStart w:id="195" w:name="_Toc305158794"/>
      <w:bookmarkStart w:id="196" w:name="_Toc151193840"/>
      <w:bookmarkStart w:id="197" w:name="_Toc150774626"/>
      <w:bookmarkStart w:id="198" w:name="_Toc520356150"/>
      <w:bookmarkStart w:id="199" w:name="_Toc195842891"/>
      <w:bookmarkStart w:id="200" w:name="_Toc150774731"/>
      <w:bookmarkStart w:id="201" w:name="_Toc151193914"/>
      <w:bookmarkStart w:id="202" w:name="_Toc226965799"/>
      <w:bookmarkStart w:id="203" w:name="_Toc151193768"/>
      <w:bookmarkStart w:id="204" w:name="_Toc226965716"/>
      <w:bookmarkStart w:id="205" w:name="_Toc265228364"/>
      <w:bookmarkStart w:id="206" w:name="_Toc150480764"/>
      <w:bookmarkStart w:id="207" w:name="_Toc226309770"/>
      <w:bookmarkStart w:id="208" w:name="_Toc305158868"/>
      <w:bookmarkStart w:id="209" w:name="_Toc151193624"/>
      <w:bookmarkStart w:id="210" w:name="_Toc142311028"/>
      <w:bookmarkStart w:id="211" w:name="_Toc127151526"/>
      <w:bookmarkStart w:id="212" w:name="_Toc151193696"/>
      <w:bookmarkStart w:id="213" w:name="_Toc151190153"/>
      <w:bookmarkStart w:id="214" w:name="_Toc150509277"/>
      <w:bookmarkStart w:id="215" w:name="_Toc226337222"/>
      <w:bookmarkStart w:id="216" w:name="_Toc264969216"/>
    </w:p>
    <w:p>
      <w:pPr>
        <w:pStyle w:val="5"/>
        <w:spacing w:before="0" w:line="360" w:lineRule="auto"/>
        <w:rPr>
          <w:rFonts w:ascii="Times New Roman" w:hAnsi="Times New Roman" w:eastAsia="宋体"/>
          <w:sz w:val="28"/>
        </w:rPr>
      </w:pPr>
      <w:r>
        <w:rPr>
          <w:rFonts w:ascii="Times New Roman" w:hAnsi="Times New Roman" w:eastAsia="宋体"/>
          <w:sz w:val="28"/>
        </w:rPr>
        <w:t>三   投标文件</w:t>
      </w:r>
      <w:bookmarkEnd w:id="194"/>
      <w:r>
        <w:rPr>
          <w:rFonts w:ascii="Times New Roman" w:hAnsi="Times New Roman" w:eastAsia="宋体"/>
          <w:sz w:val="28"/>
        </w:rPr>
        <w:t>的编制</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pPr>
        <w:numPr>
          <w:ilvl w:val="0"/>
          <w:numId w:val="8"/>
        </w:numPr>
        <w:tabs>
          <w:tab w:val="left" w:pos="360"/>
        </w:tabs>
        <w:snapToGrid w:val="0"/>
        <w:spacing w:line="360" w:lineRule="auto"/>
        <w:ind w:left="357" w:hanging="357"/>
        <w:outlineLvl w:val="1"/>
        <w:rPr>
          <w:sz w:val="24"/>
        </w:rPr>
      </w:pPr>
      <w:bookmarkStart w:id="217" w:name="_Toc150480765"/>
      <w:bookmarkStart w:id="218" w:name="_Toc150774732"/>
      <w:bookmarkStart w:id="219" w:name="_Toc226965717"/>
      <w:bookmarkStart w:id="220" w:name="_Toc151193841"/>
      <w:bookmarkStart w:id="221" w:name="_Toc164608796"/>
      <w:bookmarkStart w:id="222" w:name="_Toc150509278"/>
      <w:bookmarkStart w:id="223" w:name="_Toc164351621"/>
      <w:bookmarkStart w:id="224" w:name="_Toc226309771"/>
      <w:bookmarkStart w:id="225" w:name="_Toc151193697"/>
      <w:bookmarkStart w:id="226" w:name="_Toc151193625"/>
      <w:bookmarkStart w:id="227" w:name="_Toc164229222"/>
      <w:bookmarkStart w:id="228" w:name="_Toc149720820"/>
      <w:bookmarkStart w:id="229" w:name="_Toc127151728"/>
      <w:bookmarkStart w:id="230" w:name="_Toc520356151"/>
      <w:bookmarkStart w:id="231" w:name="_Toc226965800"/>
      <w:bookmarkStart w:id="232" w:name="_Toc127151527"/>
      <w:bookmarkStart w:id="233" w:name="_Toc164229368"/>
      <w:bookmarkStart w:id="234" w:name="_Toc151193915"/>
      <w:bookmarkStart w:id="235" w:name="_Toc127161441"/>
      <w:bookmarkStart w:id="236" w:name="_Toc265228365"/>
      <w:bookmarkStart w:id="237" w:name="_Toc195842892"/>
      <w:bookmarkStart w:id="238" w:name="_Toc150774627"/>
      <w:bookmarkStart w:id="239" w:name="_Toc226337223"/>
      <w:bookmarkStart w:id="240" w:name="_Toc264969217"/>
      <w:bookmarkStart w:id="241" w:name="_Toc151190154"/>
      <w:bookmarkStart w:id="242" w:name="_Toc305158795"/>
      <w:bookmarkStart w:id="243" w:name="_Toc151193769"/>
      <w:bookmarkStart w:id="244" w:name="_Toc142311029"/>
      <w:bookmarkStart w:id="245" w:name="_Toc164608641"/>
      <w:bookmarkStart w:id="246" w:name="_Toc516367021"/>
      <w:bookmarkStart w:id="247" w:name="_Toc305158869"/>
      <w:r>
        <w:rPr>
          <w:sz w:val="24"/>
        </w:rPr>
        <w:t>投标范围、投标文件中计量单位的使用</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sz w:val="24"/>
        </w:rPr>
        <w:t>及投标语言</w:t>
      </w:r>
    </w:p>
    <w:p>
      <w:pPr>
        <w:numPr>
          <w:ilvl w:val="1"/>
          <w:numId w:val="8"/>
        </w:numPr>
        <w:tabs>
          <w:tab w:val="left" w:pos="1080"/>
          <w:tab w:val="left" w:pos="2014"/>
        </w:tabs>
        <w:snapToGrid w:val="0"/>
        <w:spacing w:line="360" w:lineRule="auto"/>
        <w:ind w:left="1080" w:hanging="720"/>
        <w:rPr>
          <w:sz w:val="24"/>
        </w:rPr>
      </w:pPr>
      <w:r>
        <w:rPr>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b/>
          <w:sz w:val="24"/>
        </w:rPr>
        <w:t>无效投标</w:t>
      </w:r>
      <w:r>
        <w:rPr>
          <w:sz w:val="24"/>
        </w:rPr>
        <w:t>。</w:t>
      </w:r>
    </w:p>
    <w:p>
      <w:pPr>
        <w:numPr>
          <w:ilvl w:val="1"/>
          <w:numId w:val="8"/>
        </w:numPr>
        <w:tabs>
          <w:tab w:val="left" w:pos="1080"/>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pPr>
        <w:numPr>
          <w:ilvl w:val="1"/>
          <w:numId w:val="8"/>
        </w:numPr>
        <w:tabs>
          <w:tab w:val="left" w:pos="1080"/>
          <w:tab w:val="left" w:pos="2014"/>
        </w:tabs>
        <w:snapToGrid w:val="0"/>
        <w:spacing w:line="360" w:lineRule="auto"/>
        <w:ind w:left="1080" w:hanging="720"/>
        <w:rPr>
          <w:sz w:val="24"/>
        </w:rPr>
      </w:pPr>
      <w:r>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numPr>
          <w:ilvl w:val="0"/>
          <w:numId w:val="8"/>
        </w:numPr>
        <w:tabs>
          <w:tab w:val="left" w:pos="360"/>
        </w:tabs>
        <w:snapToGrid w:val="0"/>
        <w:spacing w:line="360" w:lineRule="auto"/>
        <w:ind w:left="357" w:hanging="357"/>
        <w:outlineLvl w:val="1"/>
        <w:rPr>
          <w:sz w:val="24"/>
        </w:rPr>
      </w:pPr>
      <w:bookmarkStart w:id="248" w:name="_Ref467306676"/>
      <w:bookmarkStart w:id="249" w:name="_Ref467306195"/>
      <w:bookmarkStart w:id="250" w:name="_Toc516367022"/>
      <w:bookmarkStart w:id="251" w:name="_Toc226309772"/>
      <w:bookmarkStart w:id="252" w:name="_Toc164608642"/>
      <w:bookmarkStart w:id="253" w:name="_Toc264969218"/>
      <w:bookmarkStart w:id="254" w:name="_Toc164229369"/>
      <w:bookmarkStart w:id="255" w:name="_Toc226965718"/>
      <w:bookmarkStart w:id="256" w:name="_Toc151193698"/>
      <w:bookmarkStart w:id="257" w:name="_Toc150774733"/>
      <w:bookmarkStart w:id="258" w:name="_Toc150480766"/>
      <w:bookmarkStart w:id="259" w:name="_Toc127151729"/>
      <w:bookmarkStart w:id="260" w:name="_Toc226337224"/>
      <w:bookmarkStart w:id="261" w:name="_Toc226965801"/>
      <w:bookmarkStart w:id="262" w:name="_Toc195842893"/>
      <w:bookmarkStart w:id="263" w:name="_Toc164229223"/>
      <w:bookmarkStart w:id="264" w:name="_Toc150509279"/>
      <w:bookmarkStart w:id="265" w:name="_Toc151193770"/>
      <w:bookmarkStart w:id="266" w:name="_Toc142311030"/>
      <w:bookmarkStart w:id="267" w:name="_Toc151193916"/>
      <w:bookmarkStart w:id="268" w:name="_Toc520356152"/>
      <w:bookmarkStart w:id="269" w:name="_Toc164608797"/>
      <w:bookmarkStart w:id="270" w:name="_Toc164351622"/>
      <w:bookmarkStart w:id="271" w:name="_Toc149720821"/>
      <w:bookmarkStart w:id="272" w:name="_Toc151193842"/>
      <w:bookmarkStart w:id="273" w:name="_Toc305158870"/>
      <w:bookmarkStart w:id="274" w:name="_Toc151193626"/>
      <w:bookmarkStart w:id="275" w:name="_Toc305158796"/>
      <w:bookmarkStart w:id="276" w:name="_Toc151190155"/>
      <w:bookmarkStart w:id="277" w:name="_Toc265228366"/>
      <w:bookmarkStart w:id="278" w:name="_Toc127151528"/>
      <w:bookmarkStart w:id="279" w:name="_Toc150774628"/>
      <w:bookmarkStart w:id="280" w:name="_Toc127161442"/>
      <w:r>
        <w:rPr>
          <w:sz w:val="24"/>
        </w:rPr>
        <w:t>投标文件</w:t>
      </w:r>
      <w:bookmarkEnd w:id="248"/>
      <w:bookmarkEnd w:id="249"/>
      <w:bookmarkEnd w:id="250"/>
      <w:r>
        <w:rPr>
          <w:sz w:val="24"/>
        </w:rPr>
        <w:t>构成</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pPr>
        <w:numPr>
          <w:ilvl w:val="1"/>
          <w:numId w:val="8"/>
        </w:numPr>
        <w:tabs>
          <w:tab w:val="left" w:pos="1080"/>
          <w:tab w:val="left" w:pos="2014"/>
        </w:tabs>
        <w:snapToGrid w:val="0"/>
        <w:spacing w:line="360" w:lineRule="auto"/>
        <w:ind w:left="1077" w:hanging="720"/>
        <w:rPr>
          <w:sz w:val="24"/>
        </w:rPr>
      </w:pPr>
      <w:bookmarkStart w:id="281" w:name="_Ref467052588"/>
      <w:r>
        <w:rPr>
          <w:sz w:val="24"/>
        </w:rPr>
        <w:t>投标人应当按照招标文件的要求编制投标文件。投标文件应由《资格证明文件》、《商务技术文件》两部分构成。投标文件的部分格式要求，见第七章《投标文件格式》。</w:t>
      </w:r>
    </w:p>
    <w:p>
      <w:pPr>
        <w:numPr>
          <w:ilvl w:val="1"/>
          <w:numId w:val="8"/>
        </w:numPr>
        <w:tabs>
          <w:tab w:val="left" w:pos="1080"/>
          <w:tab w:val="left" w:pos="2014"/>
        </w:tabs>
        <w:snapToGrid w:val="0"/>
        <w:spacing w:line="360" w:lineRule="auto"/>
        <w:ind w:left="1077" w:hanging="720"/>
        <w:rPr>
          <w:sz w:val="24"/>
        </w:rPr>
      </w:pP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pPr>
        <w:numPr>
          <w:ilvl w:val="1"/>
          <w:numId w:val="8"/>
        </w:numPr>
        <w:tabs>
          <w:tab w:val="left" w:pos="1080"/>
          <w:tab w:val="left" w:pos="2014"/>
        </w:tabs>
        <w:snapToGrid w:val="0"/>
        <w:spacing w:line="360" w:lineRule="auto"/>
        <w:ind w:left="1077" w:hanging="720"/>
        <w:rPr>
          <w:sz w:val="24"/>
        </w:rPr>
      </w:pPr>
      <w:r>
        <w:rPr>
          <w:sz w:val="24"/>
        </w:rPr>
        <w:t>第四章《评标程序、评标方法和评标标准》中涉及的证明文件。</w:t>
      </w:r>
    </w:p>
    <w:p>
      <w:pPr>
        <w:numPr>
          <w:ilvl w:val="1"/>
          <w:numId w:val="8"/>
        </w:numPr>
        <w:tabs>
          <w:tab w:val="left" w:pos="1080"/>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pPr>
        <w:numPr>
          <w:ilvl w:val="1"/>
          <w:numId w:val="8"/>
        </w:numPr>
        <w:tabs>
          <w:tab w:val="left" w:pos="1080"/>
          <w:tab w:val="left" w:pos="2014"/>
        </w:tabs>
        <w:snapToGrid w:val="0"/>
        <w:spacing w:line="360" w:lineRule="auto"/>
        <w:ind w:left="1077" w:hanging="720"/>
        <w:rPr>
          <w:sz w:val="24"/>
        </w:rPr>
      </w:pPr>
      <w:r>
        <w:rPr>
          <w:sz w:val="24"/>
        </w:rPr>
        <w:t>投标人认为应附的其他材料。</w:t>
      </w:r>
      <w:bookmarkEnd w:id="281"/>
    </w:p>
    <w:p>
      <w:pPr>
        <w:numPr>
          <w:ilvl w:val="0"/>
          <w:numId w:val="8"/>
        </w:numPr>
        <w:tabs>
          <w:tab w:val="left" w:pos="360"/>
        </w:tabs>
        <w:snapToGrid w:val="0"/>
        <w:spacing w:line="360" w:lineRule="auto"/>
        <w:ind w:left="357" w:hanging="357"/>
        <w:outlineLvl w:val="1"/>
        <w:rPr>
          <w:sz w:val="24"/>
        </w:rPr>
      </w:pPr>
      <w:bookmarkStart w:id="282" w:name="_Toc127161444"/>
      <w:bookmarkStart w:id="283" w:name="_Toc149720823"/>
      <w:bookmarkStart w:id="284" w:name="_Toc164608644"/>
      <w:bookmarkStart w:id="285" w:name="_Toc151193700"/>
      <w:bookmarkStart w:id="286" w:name="_Toc520356155"/>
      <w:bookmarkStart w:id="287" w:name="_Toc150480768"/>
      <w:bookmarkStart w:id="288" w:name="_Toc142311032"/>
      <w:bookmarkStart w:id="289" w:name="_Toc195842895"/>
      <w:bookmarkStart w:id="290" w:name="_Toc164229225"/>
      <w:bookmarkStart w:id="291" w:name="_Toc151190157"/>
      <w:bookmarkStart w:id="292" w:name="_Toc164608799"/>
      <w:bookmarkStart w:id="293" w:name="_Toc150509281"/>
      <w:bookmarkStart w:id="294" w:name="_Toc150774735"/>
      <w:bookmarkStart w:id="295" w:name="_Toc127151731"/>
      <w:bookmarkStart w:id="296" w:name="_Toc127151530"/>
      <w:bookmarkStart w:id="297" w:name="_Toc164351624"/>
      <w:bookmarkStart w:id="298" w:name="_Toc151193844"/>
      <w:bookmarkStart w:id="299" w:name="_Toc151193918"/>
      <w:bookmarkStart w:id="300" w:name="_Toc151193628"/>
      <w:bookmarkStart w:id="301" w:name="_Toc150774630"/>
      <w:bookmarkStart w:id="302" w:name="_Toc164229371"/>
      <w:bookmarkStart w:id="303" w:name="_Toc151193772"/>
      <w:r>
        <w:rPr>
          <w:sz w:val="24"/>
        </w:rPr>
        <w:t>投标报价</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pPr>
        <w:numPr>
          <w:ilvl w:val="1"/>
          <w:numId w:val="8"/>
        </w:numPr>
        <w:tabs>
          <w:tab w:val="left" w:pos="1080"/>
          <w:tab w:val="left" w:pos="2014"/>
        </w:tabs>
        <w:snapToGrid w:val="0"/>
        <w:spacing w:line="360" w:lineRule="auto"/>
        <w:ind w:left="1077" w:hanging="720"/>
        <w:rPr>
          <w:sz w:val="24"/>
        </w:rPr>
      </w:pPr>
      <w:r>
        <w:rPr>
          <w:sz w:val="24"/>
        </w:rPr>
        <w:t>所有投标均以人民币</w:t>
      </w:r>
      <w:r>
        <w:rPr>
          <w:rFonts w:hint="eastAsia"/>
          <w:sz w:val="24"/>
        </w:rPr>
        <w:t>为计价货币</w:t>
      </w:r>
      <w:r>
        <w:rPr>
          <w:sz w:val="24"/>
        </w:rPr>
        <w:t>。</w:t>
      </w:r>
    </w:p>
    <w:p>
      <w:pPr>
        <w:numPr>
          <w:ilvl w:val="1"/>
          <w:numId w:val="8"/>
        </w:numPr>
        <w:tabs>
          <w:tab w:val="left" w:pos="1080"/>
          <w:tab w:val="left" w:pos="2014"/>
        </w:tabs>
        <w:snapToGrid w:val="0"/>
        <w:spacing w:line="360" w:lineRule="auto"/>
        <w:ind w:left="1077" w:hanging="720"/>
        <w:rPr>
          <w:sz w:val="24"/>
        </w:rPr>
      </w:pPr>
      <w:r>
        <w:rPr>
          <w:sz w:val="24"/>
        </w:rPr>
        <w:t>投标人的报价应包括为完成本项目所发生的一切费用和税费，采购人将不再支付报价以外的任何费用。投标人的报价应包括但不限于下列内容，《投标人须知资料表》中有特殊规定的，从其规定。</w:t>
      </w:r>
    </w:p>
    <w:p>
      <w:pPr>
        <w:numPr>
          <w:ilvl w:val="2"/>
          <w:numId w:val="8"/>
        </w:numPr>
        <w:snapToGrid w:val="0"/>
        <w:spacing w:line="360" w:lineRule="auto"/>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pPr>
        <w:numPr>
          <w:ilvl w:val="2"/>
          <w:numId w:val="8"/>
        </w:numPr>
        <w:snapToGrid w:val="0"/>
        <w:spacing w:line="360" w:lineRule="auto"/>
        <w:rPr>
          <w:sz w:val="24"/>
        </w:rPr>
      </w:pPr>
      <w:r>
        <w:rPr>
          <w:sz w:val="24"/>
        </w:rPr>
        <w:t xml:space="preserve">按照招标文件要求完成本项目的全部相关费用。 </w:t>
      </w:r>
    </w:p>
    <w:p>
      <w:pPr>
        <w:numPr>
          <w:ilvl w:val="1"/>
          <w:numId w:val="8"/>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pPr>
        <w:numPr>
          <w:ilvl w:val="1"/>
          <w:numId w:val="8"/>
        </w:numPr>
        <w:tabs>
          <w:tab w:val="left" w:pos="1080"/>
          <w:tab w:val="left" w:pos="2014"/>
        </w:tabs>
        <w:snapToGrid w:val="0"/>
        <w:spacing w:line="360" w:lineRule="auto"/>
        <w:ind w:left="1080" w:hanging="720"/>
        <w:rPr>
          <w:sz w:val="24"/>
        </w:rPr>
      </w:pPr>
      <w:r>
        <w:rPr>
          <w:sz w:val="24"/>
        </w:rPr>
        <w:t>投标人不能提供任何有选择性或可调整的报价（招标文件另有规定的除外），否则其</w:t>
      </w:r>
      <w:r>
        <w:rPr>
          <w:b/>
          <w:sz w:val="24"/>
        </w:rPr>
        <w:t>投标无效</w:t>
      </w:r>
      <w:r>
        <w:rPr>
          <w:sz w:val="24"/>
        </w:rPr>
        <w:t>。</w:t>
      </w:r>
    </w:p>
    <w:p>
      <w:pPr>
        <w:numPr>
          <w:ilvl w:val="0"/>
          <w:numId w:val="8"/>
        </w:numPr>
        <w:tabs>
          <w:tab w:val="left" w:pos="360"/>
        </w:tabs>
        <w:snapToGrid w:val="0"/>
        <w:spacing w:line="360" w:lineRule="auto"/>
        <w:ind w:left="357" w:hanging="357"/>
        <w:outlineLvl w:val="1"/>
        <w:rPr>
          <w:sz w:val="24"/>
        </w:rPr>
      </w:pPr>
      <w:bookmarkStart w:id="304" w:name="_Toc127151732"/>
      <w:bookmarkStart w:id="305" w:name="_Toc151193773"/>
      <w:bookmarkStart w:id="306" w:name="_Toc226309775"/>
      <w:bookmarkStart w:id="307" w:name="_Toc164608800"/>
      <w:bookmarkStart w:id="308" w:name="_Toc164229372"/>
      <w:bookmarkStart w:id="309" w:name="_Toc151193845"/>
      <w:bookmarkStart w:id="310" w:name="_Toc226965721"/>
      <w:bookmarkStart w:id="311" w:name="_Toc149720824"/>
      <w:bookmarkStart w:id="312" w:name="_Toc150774736"/>
      <w:bookmarkStart w:id="313" w:name="_Toc142311033"/>
      <w:bookmarkStart w:id="314" w:name="_Toc195842896"/>
      <w:bookmarkStart w:id="315" w:name="_Toc226337227"/>
      <w:bookmarkStart w:id="316" w:name="_Toc151193919"/>
      <w:bookmarkStart w:id="317" w:name="_Ref467306513"/>
      <w:bookmarkStart w:id="318" w:name="_Toc151193629"/>
      <w:bookmarkStart w:id="319" w:name="_Toc127151531"/>
      <w:bookmarkStart w:id="320" w:name="_Toc520356156"/>
      <w:bookmarkStart w:id="321" w:name="_Toc127161445"/>
      <w:bookmarkStart w:id="322" w:name="_Toc264969221"/>
      <w:bookmarkStart w:id="323" w:name="_Toc164229226"/>
      <w:bookmarkStart w:id="324" w:name="_Toc305158799"/>
      <w:bookmarkStart w:id="325" w:name="_Toc305158873"/>
      <w:bookmarkStart w:id="326" w:name="_Toc226965804"/>
      <w:bookmarkStart w:id="327" w:name="_Toc150509282"/>
      <w:bookmarkStart w:id="328" w:name="_Toc150774631"/>
      <w:bookmarkStart w:id="329" w:name="_Toc265228369"/>
      <w:bookmarkStart w:id="330" w:name="_Toc164351625"/>
      <w:bookmarkStart w:id="331" w:name="_Toc151193701"/>
      <w:bookmarkStart w:id="332" w:name="_Toc150480769"/>
      <w:bookmarkStart w:id="333" w:name="_Toc151190158"/>
      <w:bookmarkStart w:id="334" w:name="_Toc164608645"/>
      <w:r>
        <w:rPr>
          <w:sz w:val="24"/>
        </w:rPr>
        <w:t>投标保证金</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pPr>
        <w:numPr>
          <w:ilvl w:val="1"/>
          <w:numId w:val="8"/>
        </w:numPr>
        <w:tabs>
          <w:tab w:val="left" w:pos="1080"/>
          <w:tab w:val="left" w:pos="2014"/>
        </w:tabs>
        <w:snapToGrid w:val="0"/>
        <w:spacing w:line="360" w:lineRule="auto"/>
        <w:ind w:left="1077" w:hanging="720"/>
        <w:rPr>
          <w:sz w:val="24"/>
        </w:rPr>
      </w:pPr>
      <w:bookmarkStart w:id="335" w:name="_Ref467306302"/>
      <w:r>
        <w:rPr>
          <w:sz w:val="24"/>
        </w:rPr>
        <w:t>投标人应按《投标人须知资料表》中规定的金额及要求交纳投标保证金</w:t>
      </w:r>
      <w:bookmarkEnd w:id="335"/>
      <w:r>
        <w:rPr>
          <w:sz w:val="24"/>
        </w:rPr>
        <w:t>。投标人自愿超额缴纳投标保证金的，投标文件不做无效处理。</w:t>
      </w:r>
    </w:p>
    <w:p>
      <w:pPr>
        <w:numPr>
          <w:ilvl w:val="1"/>
          <w:numId w:val="8"/>
        </w:numPr>
        <w:tabs>
          <w:tab w:val="left" w:pos="1080"/>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pPr>
        <w:numPr>
          <w:ilvl w:val="1"/>
          <w:numId w:val="8"/>
        </w:numPr>
        <w:tabs>
          <w:tab w:val="left" w:pos="1080"/>
          <w:tab w:val="left" w:pos="2014"/>
        </w:tabs>
        <w:snapToGrid w:val="0"/>
        <w:spacing w:line="360" w:lineRule="auto"/>
        <w:ind w:left="1077" w:hanging="720"/>
        <w:rPr>
          <w:sz w:val="24"/>
        </w:rPr>
      </w:pPr>
      <w:r>
        <w:rPr>
          <w:sz w:val="24"/>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r>
        <w:rPr>
          <w:rFonts w:hint="eastAsia"/>
          <w:sz w:val="24"/>
          <w:lang w:eastAsia="zh-CN"/>
        </w:rPr>
        <w:t>。</w:t>
      </w:r>
    </w:p>
    <w:p>
      <w:pPr>
        <w:numPr>
          <w:ilvl w:val="1"/>
          <w:numId w:val="8"/>
        </w:numPr>
        <w:tabs>
          <w:tab w:val="left" w:pos="1080"/>
          <w:tab w:val="left" w:pos="2014"/>
        </w:tabs>
        <w:snapToGrid w:val="0"/>
        <w:spacing w:line="360" w:lineRule="auto"/>
        <w:ind w:left="1077" w:hanging="720"/>
        <w:rPr>
          <w:sz w:val="24"/>
        </w:rPr>
      </w:pPr>
      <w:r>
        <w:rPr>
          <w:rFonts w:hint="eastAsia"/>
          <w:sz w:val="24"/>
        </w:rPr>
        <w:t>投标人</w:t>
      </w:r>
      <w:r>
        <w:rPr>
          <w:rFonts w:hint="eastAsia"/>
          <w:color w:val="000000"/>
          <w:sz w:val="24"/>
        </w:rPr>
        <w:t>需在</w:t>
      </w:r>
      <w:r>
        <w:rPr>
          <w:color w:val="000000"/>
          <w:sz w:val="24"/>
        </w:rPr>
        <w:t>投标文件中</w:t>
      </w:r>
      <w:r>
        <w:rPr>
          <w:rFonts w:hint="eastAsia"/>
          <w:color w:val="000000"/>
          <w:sz w:val="24"/>
        </w:rPr>
        <w:t>提供“</w:t>
      </w:r>
      <w:r>
        <w:rPr>
          <w:color w:val="000000"/>
          <w:sz w:val="24"/>
          <w:szCs w:val="20"/>
        </w:rPr>
        <w:t>投标保证金凭证</w:t>
      </w:r>
      <w:r>
        <w:rPr>
          <w:rFonts w:hint="eastAsia"/>
          <w:color w:val="000000"/>
          <w:sz w:val="24"/>
        </w:rPr>
        <w:t>”</w:t>
      </w:r>
      <w:r>
        <w:rPr>
          <w:rFonts w:hint="eastAsia"/>
          <w:color w:val="000000"/>
          <w:sz w:val="24"/>
          <w:lang w:eastAsia="zh-CN"/>
        </w:rPr>
        <w:t>。</w:t>
      </w:r>
    </w:p>
    <w:p>
      <w:pPr>
        <w:numPr>
          <w:ilvl w:val="1"/>
          <w:numId w:val="8"/>
        </w:numPr>
        <w:tabs>
          <w:tab w:val="left" w:pos="1080"/>
          <w:tab w:val="left" w:pos="2014"/>
        </w:tabs>
        <w:snapToGrid w:val="0"/>
        <w:spacing w:line="360" w:lineRule="auto"/>
        <w:ind w:left="1077" w:hanging="720"/>
        <w:rPr>
          <w:sz w:val="24"/>
        </w:rPr>
      </w:pPr>
      <w:r>
        <w:rPr>
          <w:sz w:val="24"/>
        </w:rPr>
        <w:t>投标人为联合体的，可以由联合体中的一方或者多方共同交纳投标保证金，其交纳的投标保证金对联合体各方均具有约束力。</w:t>
      </w:r>
    </w:p>
    <w:p>
      <w:pPr>
        <w:numPr>
          <w:ilvl w:val="1"/>
          <w:numId w:val="8"/>
        </w:numPr>
        <w:tabs>
          <w:tab w:val="left" w:pos="1080"/>
          <w:tab w:val="left" w:pos="2014"/>
        </w:tabs>
        <w:snapToGrid w:val="0"/>
        <w:spacing w:line="360" w:lineRule="auto"/>
        <w:ind w:left="1077" w:hanging="720"/>
        <w:rPr>
          <w:sz w:val="24"/>
        </w:rPr>
      </w:pPr>
      <w:r>
        <w:rPr>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pPr>
        <w:numPr>
          <w:ilvl w:val="2"/>
          <w:numId w:val="8"/>
        </w:numPr>
        <w:snapToGrid w:val="0"/>
        <w:spacing w:line="360" w:lineRule="auto"/>
        <w:rPr>
          <w:sz w:val="24"/>
        </w:rPr>
      </w:pPr>
      <w:r>
        <w:rPr>
          <w:sz w:val="24"/>
        </w:rPr>
        <w:t>投标人在投标截止时间前撤回已提交的投标文件的，自收到投标人书面撤回通知之日起5个工作日内退还已收取的投标保证金；</w:t>
      </w:r>
    </w:p>
    <w:p>
      <w:pPr>
        <w:numPr>
          <w:ilvl w:val="2"/>
          <w:numId w:val="8"/>
        </w:numPr>
        <w:snapToGrid w:val="0"/>
        <w:spacing w:line="360" w:lineRule="auto"/>
        <w:rPr>
          <w:sz w:val="24"/>
        </w:rPr>
      </w:pPr>
      <w:r>
        <w:rPr>
          <w:sz w:val="24"/>
        </w:rPr>
        <w:t>中标人的投标保证金，自采购合同签订之日起5个工作日内退还中标人；</w:t>
      </w:r>
    </w:p>
    <w:p>
      <w:pPr>
        <w:numPr>
          <w:ilvl w:val="2"/>
          <w:numId w:val="8"/>
        </w:numPr>
        <w:snapToGrid w:val="0"/>
        <w:spacing w:line="360" w:lineRule="auto"/>
        <w:rPr>
          <w:sz w:val="24"/>
        </w:rPr>
      </w:pPr>
      <w:r>
        <w:rPr>
          <w:sz w:val="24"/>
        </w:rPr>
        <w:t>未中标投标人的投标保证金，自中标通知书发出之日起5个工作日内退还未中标人；</w:t>
      </w:r>
    </w:p>
    <w:p>
      <w:pPr>
        <w:numPr>
          <w:ilvl w:val="2"/>
          <w:numId w:val="8"/>
        </w:numPr>
        <w:snapToGrid w:val="0"/>
        <w:spacing w:line="360" w:lineRule="auto"/>
        <w:rPr>
          <w:sz w:val="24"/>
        </w:rPr>
      </w:pPr>
      <w:r>
        <w:rPr>
          <w:sz w:val="24"/>
        </w:rPr>
        <w:t>终止招标项目已经收取投标保证金的，自终止采购活动后5个工作日内退还已收取的投标保证金及其在银行产生的孳息。</w:t>
      </w:r>
    </w:p>
    <w:p>
      <w:pPr>
        <w:numPr>
          <w:ilvl w:val="1"/>
          <w:numId w:val="8"/>
        </w:numPr>
        <w:tabs>
          <w:tab w:val="left" w:pos="1080"/>
          <w:tab w:val="left" w:pos="2014"/>
        </w:tabs>
        <w:snapToGrid w:val="0"/>
        <w:spacing w:line="360" w:lineRule="auto"/>
        <w:ind w:left="1077" w:hanging="720"/>
        <w:rPr>
          <w:sz w:val="24"/>
        </w:rPr>
      </w:pPr>
      <w:r>
        <w:rPr>
          <w:sz w:val="24"/>
        </w:rPr>
        <w:t>有下列情形之一的，采购人或采购代理机构可以不予退还投标保证金：</w:t>
      </w:r>
    </w:p>
    <w:p>
      <w:pPr>
        <w:numPr>
          <w:ilvl w:val="2"/>
          <w:numId w:val="8"/>
        </w:numPr>
        <w:snapToGrid w:val="0"/>
        <w:spacing w:line="360" w:lineRule="auto"/>
        <w:rPr>
          <w:sz w:val="24"/>
        </w:rPr>
      </w:pPr>
      <w:r>
        <w:rPr>
          <w:sz w:val="24"/>
        </w:rPr>
        <w:t>投标有效期内投标人撤销投标文件的；</w:t>
      </w:r>
    </w:p>
    <w:p>
      <w:pPr>
        <w:numPr>
          <w:ilvl w:val="2"/>
          <w:numId w:val="8"/>
        </w:numPr>
        <w:tabs>
          <w:tab w:val="left" w:pos="900"/>
          <w:tab w:val="left" w:pos="1080"/>
          <w:tab w:val="left" w:pos="2014"/>
        </w:tabs>
        <w:snapToGrid w:val="0"/>
        <w:spacing w:line="360" w:lineRule="auto"/>
        <w:rPr>
          <w:sz w:val="24"/>
        </w:rPr>
      </w:pPr>
      <w:r>
        <w:rPr>
          <w:sz w:val="24"/>
        </w:rPr>
        <w:t>《投标人须知资料表》中规定的其他情形。</w:t>
      </w:r>
    </w:p>
    <w:p>
      <w:pPr>
        <w:numPr>
          <w:ilvl w:val="0"/>
          <w:numId w:val="8"/>
        </w:numPr>
        <w:tabs>
          <w:tab w:val="left" w:pos="360"/>
        </w:tabs>
        <w:snapToGrid w:val="0"/>
        <w:spacing w:line="360" w:lineRule="auto"/>
        <w:ind w:left="357" w:hanging="357"/>
        <w:outlineLvl w:val="1"/>
        <w:rPr>
          <w:sz w:val="24"/>
        </w:rPr>
      </w:pPr>
      <w:bookmarkStart w:id="336" w:name="_Toc226309776"/>
      <w:bookmarkStart w:id="337" w:name="_Toc151193774"/>
      <w:bookmarkStart w:id="338" w:name="_Toc151193920"/>
      <w:bookmarkStart w:id="339" w:name="_Toc164229227"/>
      <w:bookmarkStart w:id="340" w:name="_Toc127161446"/>
      <w:bookmarkStart w:id="341" w:name="_Toc195842897"/>
      <w:bookmarkStart w:id="342" w:name="_Toc164229373"/>
      <w:bookmarkStart w:id="343" w:name="_Toc150509283"/>
      <w:bookmarkStart w:id="344" w:name="_Toc264969222"/>
      <w:bookmarkStart w:id="345" w:name="_Toc226965722"/>
      <w:bookmarkStart w:id="346" w:name="_Toc265228370"/>
      <w:bookmarkStart w:id="347" w:name="_Toc150774632"/>
      <w:bookmarkStart w:id="348" w:name="_Toc150480770"/>
      <w:bookmarkStart w:id="349" w:name="_Toc151193702"/>
      <w:bookmarkStart w:id="350" w:name="_Toc520356157"/>
      <w:bookmarkStart w:id="351" w:name="_Toc151190159"/>
      <w:bookmarkStart w:id="352" w:name="_Toc149720825"/>
      <w:bookmarkStart w:id="353" w:name="_Toc127151733"/>
      <w:bookmarkStart w:id="354" w:name="_Toc150774737"/>
      <w:bookmarkStart w:id="355" w:name="_Toc305158800"/>
      <w:bookmarkStart w:id="356" w:name="_Toc151193630"/>
      <w:bookmarkStart w:id="357" w:name="_Toc164608801"/>
      <w:bookmarkStart w:id="358" w:name="_Toc305158874"/>
      <w:bookmarkStart w:id="359" w:name="_Toc127151532"/>
      <w:bookmarkStart w:id="360" w:name="_Toc164351626"/>
      <w:bookmarkStart w:id="361" w:name="_Toc226965805"/>
      <w:bookmarkStart w:id="362" w:name="_Toc164608646"/>
      <w:bookmarkStart w:id="363" w:name="_Toc226337228"/>
      <w:bookmarkStart w:id="364" w:name="_Toc151193846"/>
      <w:bookmarkStart w:id="365" w:name="_Toc142311034"/>
      <w:r>
        <w:rPr>
          <w:sz w:val="24"/>
        </w:rPr>
        <w:t>投标有效期</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pPr>
        <w:numPr>
          <w:ilvl w:val="1"/>
          <w:numId w:val="8"/>
        </w:numPr>
        <w:tabs>
          <w:tab w:val="left" w:pos="1080"/>
          <w:tab w:val="left" w:pos="2014"/>
        </w:tabs>
        <w:snapToGrid w:val="0"/>
        <w:spacing w:line="360" w:lineRule="auto"/>
        <w:ind w:left="1077" w:hanging="720"/>
        <w:rPr>
          <w:sz w:val="24"/>
        </w:rPr>
      </w:pPr>
      <w:r>
        <w:rPr>
          <w:sz w:val="24"/>
        </w:rPr>
        <w:t>投标文件应在本招标文件《投标人须知资料表》中规定的投标有效期内保持有效，投标有效期少于招标文件规定期限的，其</w:t>
      </w:r>
      <w:r>
        <w:rPr>
          <w:b/>
          <w:sz w:val="24"/>
        </w:rPr>
        <w:t>投标无效</w:t>
      </w:r>
      <w:r>
        <w:rPr>
          <w:sz w:val="24"/>
        </w:rPr>
        <w:t>。</w:t>
      </w:r>
    </w:p>
    <w:p>
      <w:pPr>
        <w:numPr>
          <w:ilvl w:val="0"/>
          <w:numId w:val="8"/>
        </w:numPr>
        <w:tabs>
          <w:tab w:val="left" w:pos="360"/>
        </w:tabs>
        <w:snapToGrid w:val="0"/>
        <w:spacing w:line="360" w:lineRule="auto"/>
        <w:ind w:left="357" w:hanging="357"/>
        <w:outlineLvl w:val="1"/>
        <w:rPr>
          <w:sz w:val="24"/>
        </w:rPr>
      </w:pPr>
      <w:bookmarkStart w:id="366" w:name="_Toc127161447"/>
      <w:bookmarkStart w:id="367" w:name="_Toc195842898"/>
      <w:bookmarkStart w:id="368" w:name="_Toc150480771"/>
      <w:bookmarkStart w:id="369" w:name="_Toc226309777"/>
      <w:bookmarkStart w:id="370" w:name="_Toc142311035"/>
      <w:bookmarkStart w:id="371" w:name="_Toc151193921"/>
      <w:bookmarkStart w:id="372" w:name="_Toc520356158"/>
      <w:bookmarkStart w:id="373" w:name="_Toc150509284"/>
      <w:bookmarkStart w:id="374" w:name="_Toc150774633"/>
      <w:bookmarkStart w:id="375" w:name="_Toc226965806"/>
      <w:bookmarkStart w:id="376" w:name="_Toc305158875"/>
      <w:bookmarkStart w:id="377" w:name="_Toc226965723"/>
      <w:bookmarkStart w:id="378" w:name="_Toc127151533"/>
      <w:bookmarkStart w:id="379" w:name="_Toc151193631"/>
      <w:bookmarkStart w:id="380" w:name="_Toc305158801"/>
      <w:bookmarkStart w:id="381" w:name="_Toc151190160"/>
      <w:bookmarkStart w:id="382" w:name="_Toc164229228"/>
      <w:bookmarkStart w:id="383" w:name="_Toc150774738"/>
      <w:bookmarkStart w:id="384" w:name="_Toc164608802"/>
      <w:bookmarkStart w:id="385" w:name="_Toc164229374"/>
      <w:bookmarkStart w:id="386" w:name="_Toc164351627"/>
      <w:bookmarkStart w:id="387" w:name="_Toc164608647"/>
      <w:bookmarkStart w:id="388" w:name="_Toc149720826"/>
      <w:bookmarkStart w:id="389" w:name="_Toc127151734"/>
      <w:bookmarkStart w:id="390" w:name="_Toc151193847"/>
      <w:bookmarkStart w:id="391" w:name="_Toc265228371"/>
      <w:bookmarkStart w:id="392" w:name="_Toc264969223"/>
      <w:bookmarkStart w:id="393" w:name="_Toc151193703"/>
      <w:bookmarkStart w:id="394" w:name="_Toc226337229"/>
      <w:bookmarkStart w:id="395" w:name="_Toc151193775"/>
      <w:r>
        <w:rPr>
          <w:sz w:val="24"/>
        </w:rPr>
        <w:t>投标文件的签署</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Pr>
          <w:sz w:val="24"/>
        </w:rPr>
        <w:t>、盖章</w:t>
      </w:r>
    </w:p>
    <w:p>
      <w:pPr>
        <w:numPr>
          <w:ilvl w:val="1"/>
          <w:numId w:val="8"/>
        </w:numPr>
        <w:tabs>
          <w:tab w:val="left" w:pos="1080"/>
          <w:tab w:val="left" w:pos="2014"/>
        </w:tabs>
        <w:snapToGrid w:val="0"/>
        <w:spacing w:line="360" w:lineRule="auto"/>
        <w:ind w:left="1077" w:hanging="720"/>
        <w:rPr>
          <w:sz w:val="24"/>
        </w:rPr>
      </w:pPr>
      <w:bookmarkStart w:id="396" w:name="_Toc151193704"/>
      <w:bookmarkStart w:id="397" w:name="_Toc151190161"/>
      <w:bookmarkStart w:id="398" w:name="_Toc265228372"/>
      <w:bookmarkStart w:id="399" w:name="_Toc305158802"/>
      <w:bookmarkStart w:id="400" w:name="_Toc151193632"/>
      <w:bookmarkStart w:id="401" w:name="_Toc226309778"/>
      <w:bookmarkStart w:id="402" w:name="_Toc226965807"/>
      <w:bookmarkStart w:id="403" w:name="_Toc150774739"/>
      <w:bookmarkStart w:id="404" w:name="_Toc151193922"/>
      <w:bookmarkStart w:id="405" w:name="_Toc150509285"/>
      <w:bookmarkStart w:id="406" w:name="_Toc150480772"/>
      <w:bookmarkStart w:id="407" w:name="_Toc264969224"/>
      <w:bookmarkStart w:id="408" w:name="_Toc150774634"/>
      <w:bookmarkStart w:id="409" w:name="_Toc305158876"/>
      <w:bookmarkStart w:id="410" w:name="_Toc226337230"/>
      <w:bookmarkStart w:id="411" w:name="_Toc195842899"/>
      <w:bookmarkStart w:id="412" w:name="_Toc226965724"/>
      <w:bookmarkStart w:id="413" w:name="_Toc520356159"/>
      <w:bookmarkStart w:id="414" w:name="_Toc142311036"/>
      <w:bookmarkStart w:id="415" w:name="_Toc151193776"/>
      <w:bookmarkStart w:id="416" w:name="_Toc127151534"/>
      <w:bookmarkStart w:id="417" w:name="_Toc151193848"/>
      <w:r>
        <w:rPr>
          <w:sz w:val="24"/>
        </w:rPr>
        <w:t>投标人应按照“第二章 投标人须知资料表”规定的份数提交投标文件正本、副本、电子版，每份投标文件须清楚地标明“正本”或“副本”或“电子版”。若正本与副本或电子版不符，以正本为准。</w:t>
      </w:r>
    </w:p>
    <w:p>
      <w:pPr>
        <w:numPr>
          <w:ilvl w:val="1"/>
          <w:numId w:val="8"/>
        </w:numPr>
        <w:tabs>
          <w:tab w:val="left" w:pos="1080"/>
          <w:tab w:val="left" w:pos="2014"/>
        </w:tabs>
        <w:snapToGrid w:val="0"/>
        <w:spacing w:line="360" w:lineRule="auto"/>
        <w:ind w:left="1077" w:hanging="720"/>
        <w:rPr>
          <w:sz w:val="24"/>
        </w:rPr>
      </w:pPr>
      <w:r>
        <w:rPr>
          <w:sz w:val="24"/>
        </w:rPr>
        <w:t>投标文件的正本需打印或用不退色墨水书写，并按要求由投标人的法定代表人/负责人或经其正式授权的代表在投标文件上签字或盖章，并加盖投标人公章。法定代表人/负责人签署投标文件的，应提交法定代表人/负责人身份证明；授权代表签署投标文件的，应提交法定代表人/负责人身份证明以及“法定代表人/负责人授权书”，投标人应将上述证明附在投标文件中。如对投标文件进行了修改，则应由投标人的法定代表人/负责人或经其正式授权的代表在修改的内容上签字或盖章。投标文件应当装订成册，编制页码。投标文件的副本可采用正本的复印件。</w:t>
      </w:r>
    </w:p>
    <w:p>
      <w:pPr>
        <w:numPr>
          <w:ilvl w:val="1"/>
          <w:numId w:val="8"/>
        </w:numPr>
        <w:tabs>
          <w:tab w:val="left" w:pos="1080"/>
          <w:tab w:val="left" w:pos="2014"/>
        </w:tabs>
        <w:snapToGrid w:val="0"/>
        <w:spacing w:line="360" w:lineRule="auto"/>
        <w:ind w:left="1077" w:hanging="720"/>
        <w:rPr>
          <w:sz w:val="24"/>
        </w:rPr>
      </w:pPr>
      <w:r>
        <w:rPr>
          <w:sz w:val="24"/>
        </w:rPr>
        <w:t>任何行间插字、涂改和增删，必须由投标人法定代表人/负责人或经其正式授权的代表签字或盖章后才有效。</w:t>
      </w:r>
    </w:p>
    <w:p>
      <w:pPr>
        <w:numPr>
          <w:ilvl w:val="1"/>
          <w:numId w:val="8"/>
        </w:numPr>
        <w:tabs>
          <w:tab w:val="left" w:pos="1080"/>
          <w:tab w:val="left" w:pos="2014"/>
        </w:tabs>
        <w:snapToGrid w:val="0"/>
        <w:spacing w:line="360" w:lineRule="auto"/>
        <w:ind w:left="1077" w:hanging="720"/>
        <w:rPr>
          <w:sz w:val="24"/>
        </w:rPr>
      </w:pPr>
      <w:r>
        <w:rPr>
          <w:sz w:val="24"/>
        </w:rPr>
        <w:t>投标文件因字迹潦草或表达不清所引起的后果由投标人负责。</w:t>
      </w:r>
    </w:p>
    <w:p>
      <w:pPr>
        <w:numPr>
          <w:ilvl w:val="1"/>
          <w:numId w:val="8"/>
        </w:numPr>
        <w:tabs>
          <w:tab w:val="left" w:pos="1080"/>
          <w:tab w:val="left" w:pos="2014"/>
        </w:tabs>
        <w:snapToGrid w:val="0"/>
        <w:spacing w:line="360" w:lineRule="auto"/>
        <w:ind w:left="1077" w:hanging="720"/>
        <w:rPr>
          <w:sz w:val="24"/>
        </w:rPr>
      </w:pPr>
      <w:r>
        <w:rPr>
          <w:sz w:val="24"/>
        </w:rPr>
        <w:t>本招标文件中所要求加盖的投标人公章是指与投标人名称全称相一致的“行政公章”，不得加盖其它“合同专用章、投标专用章、财务专用章”等非行政公章；“签字”是指投标人法定代表人（单位负责人）在招标文件规定处亲笔写上本人姓名；“法定代表人（单位负责人）签章或印鉴”是指投标人法定代表人（单位负责人）在招标文件规定处加盖个人名章、手签章、印鉴等。</w:t>
      </w:r>
    </w:p>
    <w:p>
      <w:pPr>
        <w:tabs>
          <w:tab w:val="left" w:pos="1080"/>
          <w:tab w:val="left" w:pos="2014"/>
        </w:tabs>
        <w:snapToGrid w:val="0"/>
        <w:spacing w:line="360" w:lineRule="auto"/>
        <w:ind w:left="1075" w:leftChars="512"/>
        <w:rPr>
          <w:sz w:val="24"/>
        </w:rPr>
      </w:pPr>
      <w:r>
        <w:rPr>
          <w:sz w:val="24"/>
        </w:rPr>
        <w:t>“法定代表人（单位负责人）”指投标人营业执照或登记证书载明的“法定代表人”、“负责人”、“执行事务合伙人”、“投资人”等。</w:t>
      </w:r>
    </w:p>
    <w:p>
      <w:pPr>
        <w:numPr>
          <w:ilvl w:val="1"/>
          <w:numId w:val="8"/>
        </w:numPr>
        <w:tabs>
          <w:tab w:val="left" w:pos="1080"/>
          <w:tab w:val="left" w:pos="2014"/>
        </w:tabs>
        <w:snapToGrid w:val="0"/>
        <w:spacing w:line="360" w:lineRule="auto"/>
        <w:ind w:left="1077" w:hanging="720"/>
        <w:rPr>
          <w:sz w:val="24"/>
        </w:rPr>
      </w:pPr>
      <w:r>
        <w:rPr>
          <w:sz w:val="24"/>
        </w:rPr>
        <w:t>以联合体投标的，除招标文件格式中要求外，招标文件要求的投标人盖章处应加盖联合体协议中约定的联合体牵头人公章或所有联合体成员公章。</w:t>
      </w:r>
    </w:p>
    <w:p>
      <w:pPr>
        <w:tabs>
          <w:tab w:val="left" w:pos="900"/>
          <w:tab w:val="left" w:pos="1080"/>
        </w:tabs>
        <w:snapToGrid w:val="0"/>
        <w:spacing w:line="360" w:lineRule="auto"/>
        <w:ind w:left="357"/>
      </w:pPr>
    </w:p>
    <w:p>
      <w:pPr>
        <w:pStyle w:val="5"/>
        <w:spacing w:before="0" w:line="360" w:lineRule="auto"/>
        <w:rPr>
          <w:rFonts w:ascii="Times New Roman" w:hAnsi="Times New Roman" w:eastAsia="宋体"/>
          <w:sz w:val="28"/>
        </w:rPr>
      </w:pPr>
      <w:r>
        <w:rPr>
          <w:rFonts w:ascii="Times New Roman" w:hAnsi="Times New Roman" w:eastAsia="宋体"/>
          <w:sz w:val="28"/>
        </w:rPr>
        <w:t>四   投标文件的提交</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pPr>
        <w:numPr>
          <w:ilvl w:val="0"/>
          <w:numId w:val="8"/>
        </w:numPr>
        <w:tabs>
          <w:tab w:val="left" w:pos="360"/>
        </w:tabs>
        <w:snapToGrid w:val="0"/>
        <w:spacing w:line="360" w:lineRule="auto"/>
        <w:ind w:left="357" w:hanging="357"/>
        <w:outlineLvl w:val="1"/>
        <w:rPr>
          <w:sz w:val="24"/>
        </w:rPr>
      </w:pPr>
      <w:bookmarkStart w:id="418" w:name="_Toc226337231"/>
      <w:bookmarkStart w:id="419" w:name="_Toc151193849"/>
      <w:bookmarkStart w:id="420" w:name="_Toc265228373"/>
      <w:bookmarkStart w:id="421" w:name="_Toc151190162"/>
      <w:bookmarkStart w:id="422" w:name="_Toc264969225"/>
      <w:bookmarkStart w:id="423" w:name="_Toc142311037"/>
      <w:bookmarkStart w:id="424" w:name="_Toc150774740"/>
      <w:bookmarkStart w:id="425" w:name="_Toc226965808"/>
      <w:bookmarkStart w:id="426" w:name="_Toc127151736"/>
      <w:bookmarkStart w:id="427" w:name="_Toc195842900"/>
      <w:bookmarkStart w:id="428" w:name="_Toc151193923"/>
      <w:bookmarkStart w:id="429" w:name="_Toc164229230"/>
      <w:bookmarkStart w:id="430" w:name="_Toc164608649"/>
      <w:bookmarkStart w:id="431" w:name="_Toc150774635"/>
      <w:bookmarkStart w:id="432" w:name="_Toc150509286"/>
      <w:bookmarkStart w:id="433" w:name="_Toc520356160"/>
      <w:bookmarkStart w:id="434" w:name="_Toc305158803"/>
      <w:bookmarkStart w:id="435" w:name="_Toc305158877"/>
      <w:bookmarkStart w:id="436" w:name="_Toc127151535"/>
      <w:bookmarkStart w:id="437" w:name="_Toc150480773"/>
      <w:bookmarkStart w:id="438" w:name="_Toc226309779"/>
      <w:bookmarkStart w:id="439" w:name="_Toc151193777"/>
      <w:bookmarkStart w:id="440" w:name="_Toc164608804"/>
      <w:bookmarkStart w:id="441" w:name="_Toc149720828"/>
      <w:bookmarkStart w:id="442" w:name="_Toc151193633"/>
      <w:bookmarkStart w:id="443" w:name="_Toc226965725"/>
      <w:bookmarkStart w:id="444" w:name="_Toc151193705"/>
      <w:bookmarkStart w:id="445" w:name="_Toc127161449"/>
      <w:bookmarkStart w:id="446" w:name="_Toc164351629"/>
      <w:bookmarkStart w:id="447" w:name="_Toc164229376"/>
      <w:r>
        <w:rPr>
          <w:sz w:val="24"/>
        </w:rPr>
        <w:t>投标文件的</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Pr>
          <w:sz w:val="24"/>
        </w:rPr>
        <w:t>提交</w:t>
      </w:r>
    </w:p>
    <w:p>
      <w:pPr>
        <w:numPr>
          <w:ilvl w:val="1"/>
          <w:numId w:val="8"/>
        </w:numPr>
        <w:tabs>
          <w:tab w:val="left" w:pos="1080"/>
          <w:tab w:val="left" w:pos="2014"/>
        </w:tabs>
        <w:snapToGrid w:val="0"/>
        <w:spacing w:line="360" w:lineRule="auto"/>
        <w:ind w:left="1077" w:hanging="720"/>
        <w:rPr>
          <w:sz w:val="24"/>
        </w:rPr>
      </w:pPr>
      <w:bookmarkStart w:id="448" w:name="_Toc150509287"/>
      <w:bookmarkStart w:id="449" w:name="_Toc142311038"/>
      <w:bookmarkStart w:id="450" w:name="_Toc151193706"/>
      <w:bookmarkStart w:id="451" w:name="_Toc127151536"/>
      <w:bookmarkStart w:id="452" w:name="_Toc151193924"/>
      <w:bookmarkStart w:id="453" w:name="_Toc151193634"/>
      <w:bookmarkStart w:id="454" w:name="_Toc226965809"/>
      <w:bookmarkStart w:id="455" w:name="_Toc150774636"/>
      <w:bookmarkStart w:id="456" w:name="_Toc265228374"/>
      <w:bookmarkStart w:id="457" w:name="_Toc164608805"/>
      <w:bookmarkStart w:id="458" w:name="_Toc264969226"/>
      <w:bookmarkStart w:id="459" w:name="_Toc305158804"/>
      <w:bookmarkStart w:id="460" w:name="_Toc149720829"/>
      <w:bookmarkStart w:id="461" w:name="_Toc150774741"/>
      <w:bookmarkStart w:id="462" w:name="_Toc226965726"/>
      <w:bookmarkStart w:id="463" w:name="_Toc164229231"/>
      <w:bookmarkStart w:id="464" w:name="_Toc195842901"/>
      <w:bookmarkStart w:id="465" w:name="_Toc151193778"/>
      <w:bookmarkStart w:id="466" w:name="_Toc164351630"/>
      <w:bookmarkStart w:id="467" w:name="_Toc164608650"/>
      <w:bookmarkStart w:id="468" w:name="_Toc151193850"/>
      <w:bookmarkStart w:id="469" w:name="_Toc151190163"/>
      <w:bookmarkStart w:id="470" w:name="_Toc226337232"/>
      <w:bookmarkStart w:id="471" w:name="_Toc520356161"/>
      <w:bookmarkStart w:id="472" w:name="_Toc226309780"/>
      <w:bookmarkStart w:id="473" w:name="_Toc305158878"/>
      <w:bookmarkStart w:id="474" w:name="_Toc164229377"/>
      <w:bookmarkStart w:id="475" w:name="_Toc150480774"/>
      <w:bookmarkStart w:id="476" w:name="_Toc127161450"/>
      <w:bookmarkStart w:id="477" w:name="_Toc127151737"/>
      <w:r>
        <w:rPr>
          <w:sz w:val="24"/>
        </w:rPr>
        <w:t>投标时，投标人应将投标一览表、投标人资格册（包含正副本）、商务技术册（包含正副本）、投标文件电子版</w:t>
      </w:r>
      <w:r>
        <w:rPr>
          <w:b/>
          <w:bCs/>
          <w:sz w:val="24"/>
        </w:rPr>
        <w:t>密封提交</w:t>
      </w:r>
      <w:r>
        <w:rPr>
          <w:sz w:val="24"/>
        </w:rPr>
        <w:t>。投标人单独提交的“投标一览表”应为</w:t>
      </w:r>
      <w:r>
        <w:rPr>
          <w:b/>
          <w:bCs/>
          <w:sz w:val="24"/>
        </w:rPr>
        <w:t>原件</w:t>
      </w:r>
      <w:r>
        <w:rPr>
          <w:sz w:val="24"/>
        </w:rPr>
        <w:t>，同时，</w:t>
      </w:r>
      <w:r>
        <w:rPr>
          <w:b/>
          <w:bCs/>
          <w:sz w:val="24"/>
        </w:rPr>
        <w:t>投标文件正本中也应附有此表原件。</w:t>
      </w:r>
    </w:p>
    <w:p>
      <w:pPr>
        <w:numPr>
          <w:ilvl w:val="1"/>
          <w:numId w:val="8"/>
        </w:numPr>
        <w:tabs>
          <w:tab w:val="left" w:pos="1080"/>
          <w:tab w:val="left" w:pos="2014"/>
        </w:tabs>
        <w:snapToGrid w:val="0"/>
        <w:spacing w:line="360" w:lineRule="auto"/>
        <w:ind w:left="1077" w:hanging="720"/>
        <w:rPr>
          <w:sz w:val="24"/>
        </w:rPr>
      </w:pPr>
      <w:r>
        <w:rPr>
          <w:sz w:val="24"/>
        </w:rPr>
        <w:t>如果投标文件未密封的，采购人、采购代理机构应当拒收。</w:t>
      </w:r>
    </w:p>
    <w:p>
      <w:pPr>
        <w:numPr>
          <w:ilvl w:val="1"/>
          <w:numId w:val="8"/>
        </w:numPr>
        <w:tabs>
          <w:tab w:val="left" w:pos="1080"/>
          <w:tab w:val="left" w:pos="2014"/>
        </w:tabs>
        <w:snapToGrid w:val="0"/>
        <w:spacing w:line="360" w:lineRule="auto"/>
        <w:ind w:left="1077" w:hanging="720"/>
        <w:rPr>
          <w:sz w:val="24"/>
        </w:rPr>
      </w:pPr>
      <w:r>
        <w:rPr>
          <w:sz w:val="24"/>
        </w:rPr>
        <w:t>所有封装封面上均应：</w:t>
      </w:r>
    </w:p>
    <w:p>
      <w:pPr>
        <w:tabs>
          <w:tab w:val="left" w:pos="1080"/>
          <w:tab w:val="left" w:pos="2014"/>
        </w:tabs>
        <w:snapToGrid w:val="0"/>
        <w:spacing w:line="360" w:lineRule="auto"/>
        <w:ind w:left="357" w:firstLine="720" w:firstLineChars="300"/>
        <w:rPr>
          <w:sz w:val="24"/>
        </w:rPr>
      </w:pPr>
      <w:r>
        <w:rPr>
          <w:sz w:val="24"/>
        </w:rPr>
        <w:t>1）清楚标明递交至招标公告或投标邀请中指明的地址。</w:t>
      </w:r>
    </w:p>
    <w:p>
      <w:pPr>
        <w:tabs>
          <w:tab w:val="left" w:pos="1080"/>
          <w:tab w:val="left" w:pos="2014"/>
        </w:tabs>
        <w:snapToGrid w:val="0"/>
        <w:spacing w:line="360" w:lineRule="auto"/>
        <w:ind w:left="1075" w:leftChars="512"/>
        <w:rPr>
          <w:sz w:val="24"/>
        </w:rPr>
      </w:pPr>
      <w:r>
        <w:rPr>
          <w:sz w:val="24"/>
        </w:rPr>
        <w:t>2）注明招标公告或投标邀请中指明的项目名称、项目编号和</w:t>
      </w:r>
      <w:r>
        <w:rPr>
          <w:b/>
          <w:bCs/>
          <w:sz w:val="24"/>
        </w:rPr>
        <w:t>“（开标日期、时间）  之前不得启封”</w:t>
      </w:r>
      <w:r>
        <w:rPr>
          <w:sz w:val="24"/>
        </w:rPr>
        <w:t>的字样。</w:t>
      </w:r>
    </w:p>
    <w:p>
      <w:pPr>
        <w:tabs>
          <w:tab w:val="left" w:pos="1080"/>
          <w:tab w:val="left" w:pos="2014"/>
        </w:tabs>
        <w:snapToGrid w:val="0"/>
        <w:spacing w:line="360" w:lineRule="auto"/>
        <w:ind w:left="1075" w:leftChars="512"/>
        <w:rPr>
          <w:sz w:val="24"/>
        </w:rPr>
      </w:pPr>
      <w:r>
        <w:rPr>
          <w:sz w:val="24"/>
        </w:rPr>
        <w:t>3）写明投标人名称和地址，以便若其投标被宣布为“迟到”投标时，能原封退回。</w:t>
      </w:r>
    </w:p>
    <w:p>
      <w:pPr>
        <w:tabs>
          <w:tab w:val="left" w:pos="1080"/>
          <w:tab w:val="left" w:pos="2014"/>
        </w:tabs>
        <w:snapToGrid w:val="0"/>
        <w:spacing w:line="360" w:lineRule="auto"/>
        <w:ind w:left="1075" w:leftChars="512"/>
        <w:rPr>
          <w:sz w:val="24"/>
        </w:rPr>
      </w:pPr>
      <w:r>
        <w:rPr>
          <w:sz w:val="24"/>
        </w:rPr>
        <w:t>4）在密封封口处</w:t>
      </w:r>
      <w:r>
        <w:rPr>
          <w:b/>
          <w:bCs/>
          <w:sz w:val="24"/>
        </w:rPr>
        <w:t>加盖投标人公章，也可由法定代表人/负责人或其授权代表签字或盖章。</w:t>
      </w:r>
    </w:p>
    <w:p>
      <w:pPr>
        <w:numPr>
          <w:ilvl w:val="0"/>
          <w:numId w:val="8"/>
        </w:numPr>
        <w:tabs>
          <w:tab w:val="left" w:pos="360"/>
        </w:tabs>
        <w:snapToGrid w:val="0"/>
        <w:spacing w:line="360" w:lineRule="auto"/>
        <w:ind w:left="357" w:hanging="357"/>
        <w:outlineLvl w:val="1"/>
        <w:rPr>
          <w:sz w:val="24"/>
        </w:rPr>
      </w:pPr>
      <w:r>
        <w:rPr>
          <w:sz w:val="24"/>
        </w:rPr>
        <w:t>投标截止</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Pr>
          <w:sz w:val="24"/>
        </w:rPr>
        <w:t>时间</w:t>
      </w:r>
    </w:p>
    <w:p>
      <w:pPr>
        <w:numPr>
          <w:ilvl w:val="1"/>
          <w:numId w:val="8"/>
        </w:numPr>
        <w:tabs>
          <w:tab w:val="left" w:pos="1080"/>
          <w:tab w:val="left" w:pos="2014"/>
        </w:tabs>
        <w:snapToGrid w:val="0"/>
        <w:spacing w:line="360" w:lineRule="auto"/>
        <w:ind w:left="1077" w:hanging="720"/>
        <w:rPr>
          <w:sz w:val="24"/>
        </w:rPr>
      </w:pPr>
      <w:bookmarkStart w:id="478" w:name="_Toc164608651"/>
      <w:bookmarkStart w:id="479" w:name="_Toc151193925"/>
      <w:bookmarkStart w:id="480" w:name="_Toc151190164"/>
      <w:bookmarkStart w:id="481" w:name="_Toc226965810"/>
      <w:bookmarkStart w:id="482" w:name="_Toc127161451"/>
      <w:bookmarkStart w:id="483" w:name="_Toc151193707"/>
      <w:bookmarkStart w:id="484" w:name="_Toc150774637"/>
      <w:bookmarkStart w:id="485" w:name="_Toc127151738"/>
      <w:bookmarkStart w:id="486" w:name="_Toc305158879"/>
      <w:bookmarkStart w:id="487" w:name="_Toc195842902"/>
      <w:bookmarkStart w:id="488" w:name="_Toc305158805"/>
      <w:bookmarkStart w:id="489" w:name="_Toc264969227"/>
      <w:bookmarkStart w:id="490" w:name="_Toc520356162"/>
      <w:bookmarkStart w:id="491" w:name="_Toc265228375"/>
      <w:bookmarkStart w:id="492" w:name="_Toc150480775"/>
      <w:bookmarkStart w:id="493" w:name="_Toc149720830"/>
      <w:bookmarkStart w:id="494" w:name="_Toc142311039"/>
      <w:bookmarkStart w:id="495" w:name="_Toc164229232"/>
      <w:bookmarkStart w:id="496" w:name="_Toc226337233"/>
      <w:bookmarkStart w:id="497" w:name="_Toc151193635"/>
      <w:bookmarkStart w:id="498" w:name="_Toc150774742"/>
      <w:bookmarkStart w:id="499" w:name="_Toc127151537"/>
      <w:bookmarkStart w:id="500" w:name="_Toc226309781"/>
      <w:bookmarkStart w:id="501" w:name="_Toc226965727"/>
      <w:bookmarkStart w:id="502" w:name="_Toc164351631"/>
      <w:bookmarkStart w:id="503" w:name="_Toc151193851"/>
      <w:bookmarkStart w:id="504" w:name="_Toc164608806"/>
      <w:bookmarkStart w:id="505" w:name="_Toc151193779"/>
      <w:bookmarkStart w:id="506" w:name="_Toc150509288"/>
      <w:bookmarkStart w:id="507" w:name="_Toc164229378"/>
      <w:r>
        <w:rPr>
          <w:sz w:val="24"/>
        </w:rPr>
        <w:t>投标人应在招标公告或投标邀请中规定的截止日期和时间前，将投标文件递交至采购代理机构，递交地点应是招标公告或投标邀请中规定的地址。</w:t>
      </w:r>
    </w:p>
    <w:p>
      <w:pPr>
        <w:numPr>
          <w:ilvl w:val="1"/>
          <w:numId w:val="8"/>
        </w:numPr>
        <w:tabs>
          <w:tab w:val="left" w:pos="1080"/>
          <w:tab w:val="left" w:pos="2014"/>
        </w:tabs>
        <w:snapToGrid w:val="0"/>
        <w:spacing w:line="360" w:lineRule="auto"/>
        <w:ind w:left="1077" w:hanging="720"/>
        <w:rPr>
          <w:sz w:val="24"/>
        </w:rPr>
      </w:pPr>
      <w:r>
        <w:rPr>
          <w:sz w:val="24"/>
        </w:rPr>
        <w:t>采购人有权按本须知的规定，通过修改招标文件延长投标截止时间。在此情况下，采购人、采购代理机构和投标人受投标截止时间制约的所有权利和义务均应延长至新的截止时间。</w:t>
      </w:r>
    </w:p>
    <w:p>
      <w:pPr>
        <w:numPr>
          <w:ilvl w:val="1"/>
          <w:numId w:val="8"/>
        </w:numPr>
        <w:tabs>
          <w:tab w:val="left" w:pos="1080"/>
          <w:tab w:val="left" w:pos="2014"/>
        </w:tabs>
        <w:snapToGrid w:val="0"/>
        <w:spacing w:line="360" w:lineRule="auto"/>
        <w:ind w:left="1077" w:hanging="720"/>
        <w:rPr>
          <w:sz w:val="24"/>
        </w:rPr>
      </w:pPr>
      <w:r>
        <w:rPr>
          <w:sz w:val="24"/>
        </w:rPr>
        <w:t>逾期送达的投标文件，采购人、采购代理机构应当拒收</w:t>
      </w:r>
    </w:p>
    <w:p>
      <w:pPr>
        <w:numPr>
          <w:ilvl w:val="0"/>
          <w:numId w:val="8"/>
        </w:numPr>
        <w:tabs>
          <w:tab w:val="left" w:pos="360"/>
        </w:tabs>
        <w:snapToGrid w:val="0"/>
        <w:spacing w:line="360" w:lineRule="auto"/>
        <w:ind w:left="357" w:hanging="357"/>
        <w:outlineLvl w:val="1"/>
        <w:rPr>
          <w:sz w:val="24"/>
        </w:rPr>
      </w:pPr>
      <w:r>
        <w:rPr>
          <w:sz w:val="24"/>
        </w:rPr>
        <w:t>投标文件的修改与撤回</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pPr>
        <w:numPr>
          <w:ilvl w:val="1"/>
          <w:numId w:val="8"/>
        </w:numPr>
        <w:tabs>
          <w:tab w:val="left" w:pos="1080"/>
          <w:tab w:val="left" w:pos="2014"/>
        </w:tabs>
        <w:snapToGrid w:val="0"/>
        <w:spacing w:line="360" w:lineRule="auto"/>
        <w:ind w:left="1077" w:hanging="720"/>
        <w:rPr>
          <w:sz w:val="24"/>
        </w:rPr>
      </w:pPr>
      <w:r>
        <w:rPr>
          <w:sz w:val="24"/>
        </w:rPr>
        <w:t>投标截止时间前，投标人可以对所提交的投标文件进行补充、修改或者撤回。并书面通知采购人或者采购代理机构。</w:t>
      </w:r>
    </w:p>
    <w:p>
      <w:pPr>
        <w:numPr>
          <w:ilvl w:val="1"/>
          <w:numId w:val="8"/>
        </w:numPr>
        <w:tabs>
          <w:tab w:val="left" w:pos="1080"/>
          <w:tab w:val="left" w:pos="2014"/>
        </w:tabs>
        <w:snapToGrid w:val="0"/>
        <w:spacing w:line="360" w:lineRule="auto"/>
        <w:ind w:left="1077" w:hanging="720"/>
        <w:rPr>
          <w:sz w:val="24"/>
        </w:rPr>
      </w:pPr>
      <w:r>
        <w:rPr>
          <w:sz w:val="24"/>
        </w:rPr>
        <w:t>投标人补充、修改的内容应当按照招标文件要求签署、盖章、密封后，作为投标文件的组成部分。投标人撤回投标的通知，必须由法定代表人/负责人或其授权代表签字或盖章，并加盖公章，授权代表应当同时出具法定代表人/负责人授权书，并明确“撤回投标”的授权。</w:t>
      </w:r>
    </w:p>
    <w:p>
      <w:pPr>
        <w:numPr>
          <w:ilvl w:val="1"/>
          <w:numId w:val="8"/>
        </w:numPr>
        <w:tabs>
          <w:tab w:val="left" w:pos="1080"/>
          <w:tab w:val="left" w:pos="2014"/>
        </w:tabs>
        <w:snapToGrid w:val="0"/>
        <w:spacing w:line="360" w:lineRule="auto"/>
        <w:ind w:left="1077" w:hanging="720"/>
        <w:rPr>
          <w:sz w:val="24"/>
        </w:rPr>
      </w:pPr>
      <w:r>
        <w:rPr>
          <w:sz w:val="24"/>
        </w:rPr>
        <w:t>在投标截止时间之后，投标人不得对其投标文件做任何补充或修改。</w:t>
      </w:r>
    </w:p>
    <w:p>
      <w:pPr>
        <w:numPr>
          <w:ilvl w:val="1"/>
          <w:numId w:val="8"/>
        </w:numPr>
        <w:tabs>
          <w:tab w:val="left" w:pos="1080"/>
          <w:tab w:val="left" w:pos="2014"/>
        </w:tabs>
        <w:snapToGrid w:val="0"/>
        <w:spacing w:line="360" w:lineRule="auto"/>
        <w:ind w:left="1077" w:hanging="720"/>
        <w:rPr>
          <w:sz w:val="24"/>
        </w:rPr>
      </w:pPr>
      <w:r>
        <w:rPr>
          <w:sz w:val="24"/>
        </w:rPr>
        <w:t>从投标截止时间至投标人在投标文件中确定的投标有效期之间，投标人不得撤销其投标，否则其投标保证金将按照本须知的规定不予退还。</w:t>
      </w:r>
    </w:p>
    <w:p>
      <w:pPr>
        <w:spacing w:line="360" w:lineRule="auto"/>
        <w:rPr>
          <w:sz w:val="24"/>
        </w:rPr>
      </w:pPr>
    </w:p>
    <w:p>
      <w:pPr>
        <w:pStyle w:val="5"/>
        <w:spacing w:before="0" w:line="360" w:lineRule="auto"/>
        <w:rPr>
          <w:rFonts w:ascii="Times New Roman" w:hAnsi="Times New Roman" w:eastAsia="宋体"/>
          <w:sz w:val="28"/>
        </w:rPr>
      </w:pPr>
      <w:bookmarkStart w:id="508" w:name="_Toc151193926"/>
      <w:bookmarkStart w:id="509" w:name="_Toc151193852"/>
      <w:bookmarkStart w:id="510" w:name="_Toc520356163"/>
      <w:bookmarkStart w:id="511" w:name="_Toc226965728"/>
      <w:bookmarkStart w:id="512" w:name="_Toc127151538"/>
      <w:bookmarkStart w:id="513" w:name="_Toc150774638"/>
      <w:bookmarkStart w:id="514" w:name="_Toc151193780"/>
      <w:bookmarkStart w:id="515" w:name="_Toc151193708"/>
      <w:bookmarkStart w:id="516" w:name="_Toc150480776"/>
      <w:bookmarkStart w:id="517" w:name="_Toc195842903"/>
      <w:bookmarkStart w:id="518" w:name="_Toc265228376"/>
      <w:bookmarkStart w:id="519" w:name="_Toc226965811"/>
      <w:bookmarkStart w:id="520" w:name="_Toc305158880"/>
      <w:bookmarkStart w:id="521" w:name="_Toc142311040"/>
      <w:bookmarkStart w:id="522" w:name="_Toc226309782"/>
      <w:bookmarkStart w:id="523" w:name="_Toc305158806"/>
      <w:bookmarkStart w:id="524" w:name="_Toc226337234"/>
      <w:bookmarkStart w:id="525" w:name="_Toc151190165"/>
      <w:bookmarkStart w:id="526" w:name="_Toc151193636"/>
      <w:bookmarkStart w:id="527" w:name="_Toc264969228"/>
      <w:bookmarkStart w:id="528" w:name="_Toc150774743"/>
      <w:bookmarkStart w:id="529" w:name="_Toc150509289"/>
      <w:r>
        <w:rPr>
          <w:rFonts w:ascii="Times New Roman" w:hAnsi="Times New Roman" w:eastAsia="宋体"/>
          <w:sz w:val="28"/>
        </w:rPr>
        <w:t>五   开标、资格审查及评标</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pPr>
        <w:numPr>
          <w:ilvl w:val="0"/>
          <w:numId w:val="8"/>
        </w:numPr>
        <w:tabs>
          <w:tab w:val="left" w:pos="360"/>
        </w:tabs>
        <w:snapToGrid w:val="0"/>
        <w:spacing w:line="360" w:lineRule="auto"/>
        <w:ind w:left="357" w:hanging="357"/>
        <w:outlineLvl w:val="1"/>
        <w:rPr>
          <w:sz w:val="24"/>
        </w:rPr>
      </w:pPr>
      <w:bookmarkStart w:id="530" w:name="_Toc305158807"/>
      <w:bookmarkStart w:id="531" w:name="_Toc151190166"/>
      <w:bookmarkStart w:id="532" w:name="_Toc164229380"/>
      <w:bookmarkStart w:id="533" w:name="_Toc164608808"/>
      <w:bookmarkStart w:id="534" w:name="_Toc150774744"/>
      <w:bookmarkStart w:id="535" w:name="_Toc151193781"/>
      <w:bookmarkStart w:id="536" w:name="_Toc151193637"/>
      <w:bookmarkStart w:id="537" w:name="_Toc520356164"/>
      <w:bookmarkStart w:id="538" w:name="_Toc226965729"/>
      <w:bookmarkStart w:id="539" w:name="_Toc150509290"/>
      <w:bookmarkStart w:id="540" w:name="_Toc149720832"/>
      <w:bookmarkStart w:id="541" w:name="_Toc151193853"/>
      <w:bookmarkStart w:id="542" w:name="_Toc264969229"/>
      <w:bookmarkStart w:id="543" w:name="_Toc151193709"/>
      <w:bookmarkStart w:id="544" w:name="_Toc164608653"/>
      <w:bookmarkStart w:id="545" w:name="_Toc127151740"/>
      <w:bookmarkStart w:id="546" w:name="_Toc127161453"/>
      <w:bookmarkStart w:id="547" w:name="_Toc150774639"/>
      <w:bookmarkStart w:id="548" w:name="_Toc150480777"/>
      <w:bookmarkStart w:id="549" w:name="_Toc305158881"/>
      <w:bookmarkStart w:id="550" w:name="_Toc142311041"/>
      <w:bookmarkStart w:id="551" w:name="_Toc226309783"/>
      <w:bookmarkStart w:id="552" w:name="_Toc265228377"/>
      <w:bookmarkStart w:id="553" w:name="_Toc164229234"/>
      <w:bookmarkStart w:id="554" w:name="_Toc226337235"/>
      <w:bookmarkStart w:id="555" w:name="_Toc127151539"/>
      <w:bookmarkStart w:id="556" w:name="_Toc226965812"/>
      <w:bookmarkStart w:id="557" w:name="_Toc195842904"/>
      <w:bookmarkStart w:id="558" w:name="_Toc151193927"/>
      <w:bookmarkStart w:id="559" w:name="_Toc164351633"/>
      <w:r>
        <w:rPr>
          <w:sz w:val="24"/>
        </w:rPr>
        <w:t>开标</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pPr>
        <w:numPr>
          <w:ilvl w:val="1"/>
          <w:numId w:val="8"/>
        </w:numPr>
        <w:tabs>
          <w:tab w:val="left" w:pos="1080"/>
          <w:tab w:val="left" w:pos="2014"/>
        </w:tabs>
        <w:snapToGrid w:val="0"/>
        <w:spacing w:line="360" w:lineRule="auto"/>
        <w:ind w:left="1077" w:hanging="720"/>
        <w:rPr>
          <w:sz w:val="24"/>
        </w:rPr>
      </w:pPr>
      <w:bookmarkStart w:id="560" w:name="_Toc520356165"/>
      <w:r>
        <w:rPr>
          <w:sz w:val="24"/>
        </w:rPr>
        <w:t>采购人或采购代理机构将按招标文件的规定，在投标截止时间的同一时间和招标文件预先确定的地点组织开标。开标由采购代理机构主持，邀请所有投标人、采购人和有关方面代表参加。参加开标的代表应签名报到以证明其出席。</w:t>
      </w:r>
    </w:p>
    <w:p>
      <w:pPr>
        <w:numPr>
          <w:ilvl w:val="1"/>
          <w:numId w:val="8"/>
        </w:numPr>
        <w:tabs>
          <w:tab w:val="left" w:pos="1080"/>
          <w:tab w:val="left" w:pos="2014"/>
        </w:tabs>
        <w:snapToGrid w:val="0"/>
        <w:spacing w:line="360" w:lineRule="auto"/>
        <w:ind w:left="1077" w:hanging="720"/>
        <w:rPr>
          <w:sz w:val="24"/>
        </w:rPr>
      </w:pPr>
      <w:r>
        <w:rPr>
          <w:sz w:val="24"/>
        </w:rPr>
        <w:t>开标时，由投标人或其推选的代表检查投标文件的密封情况，经确认无误后，由采购代理机构工作人员当众拆封，宣布投标人名称、投标价格和招标文件规定的需要宣布的其他内容。</w:t>
      </w:r>
    </w:p>
    <w:p>
      <w:pPr>
        <w:numPr>
          <w:ilvl w:val="1"/>
          <w:numId w:val="8"/>
        </w:numPr>
        <w:tabs>
          <w:tab w:val="left" w:pos="1080"/>
          <w:tab w:val="left" w:pos="2014"/>
        </w:tabs>
        <w:snapToGrid w:val="0"/>
        <w:spacing w:line="360" w:lineRule="auto"/>
        <w:ind w:left="1077" w:hanging="720"/>
        <w:rPr>
          <w:sz w:val="24"/>
        </w:rPr>
      </w:pPr>
      <w:r>
        <w:rPr>
          <w:sz w:val="24"/>
        </w:rPr>
        <w:t>采购代理机构将对开标过程进行记录，由参加开标的各投标人代表和相关工作人员签字确认。投标人未参加开标的，视同认可开标结果。</w:t>
      </w:r>
    </w:p>
    <w:p>
      <w:pPr>
        <w:numPr>
          <w:ilvl w:val="1"/>
          <w:numId w:val="8"/>
        </w:numPr>
        <w:tabs>
          <w:tab w:val="left" w:pos="1080"/>
          <w:tab w:val="left" w:pos="2014"/>
        </w:tabs>
        <w:snapToGrid w:val="0"/>
        <w:spacing w:line="360" w:lineRule="auto"/>
        <w:ind w:left="1077" w:hanging="720"/>
        <w:rPr>
          <w:sz w:val="24"/>
        </w:rPr>
      </w:pPr>
      <w:r>
        <w:rPr>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pPr>
        <w:numPr>
          <w:ilvl w:val="1"/>
          <w:numId w:val="8"/>
        </w:numPr>
        <w:tabs>
          <w:tab w:val="left" w:pos="1080"/>
          <w:tab w:val="left" w:pos="2014"/>
        </w:tabs>
        <w:snapToGrid w:val="0"/>
        <w:spacing w:line="360" w:lineRule="auto"/>
        <w:ind w:left="1077" w:hanging="720"/>
        <w:rPr>
          <w:sz w:val="24"/>
        </w:rPr>
      </w:pPr>
      <w:r>
        <w:rPr>
          <w:sz w:val="24"/>
        </w:rPr>
        <w:t>投标人不足3家的，不予开标。</w:t>
      </w:r>
    </w:p>
    <w:p>
      <w:pPr>
        <w:numPr>
          <w:ilvl w:val="0"/>
          <w:numId w:val="8"/>
        </w:numPr>
        <w:tabs>
          <w:tab w:val="left" w:pos="360"/>
        </w:tabs>
        <w:snapToGrid w:val="0"/>
        <w:spacing w:line="360" w:lineRule="auto"/>
        <w:ind w:left="357" w:hanging="357"/>
        <w:outlineLvl w:val="1"/>
        <w:rPr>
          <w:sz w:val="24"/>
        </w:rPr>
      </w:pPr>
      <w:r>
        <w:rPr>
          <w:sz w:val="24"/>
        </w:rPr>
        <w:t>资格审查</w:t>
      </w:r>
    </w:p>
    <w:p>
      <w:pPr>
        <w:numPr>
          <w:ilvl w:val="1"/>
          <w:numId w:val="8"/>
        </w:numPr>
        <w:tabs>
          <w:tab w:val="left" w:pos="1080"/>
          <w:tab w:val="left" w:pos="2014"/>
        </w:tabs>
        <w:snapToGrid w:val="0"/>
        <w:spacing w:line="360" w:lineRule="auto"/>
        <w:ind w:left="1077" w:hanging="720"/>
        <w:rPr>
          <w:sz w:val="24"/>
        </w:rPr>
      </w:pPr>
      <w:r>
        <w:rPr>
          <w:sz w:val="24"/>
        </w:rPr>
        <w:t>见第三章《资格审查》。</w:t>
      </w:r>
    </w:p>
    <w:bookmarkEnd w:id="560"/>
    <w:p>
      <w:pPr>
        <w:numPr>
          <w:ilvl w:val="0"/>
          <w:numId w:val="8"/>
        </w:numPr>
        <w:tabs>
          <w:tab w:val="left" w:pos="360"/>
        </w:tabs>
        <w:snapToGrid w:val="0"/>
        <w:spacing w:line="360" w:lineRule="auto"/>
        <w:ind w:left="357" w:hanging="357"/>
        <w:outlineLvl w:val="1"/>
        <w:rPr>
          <w:sz w:val="24"/>
        </w:rPr>
      </w:pPr>
      <w:bookmarkStart w:id="561" w:name="_Toc226965813"/>
      <w:bookmarkStart w:id="562" w:name="_Toc127151741"/>
      <w:bookmarkStart w:id="563" w:name="_Toc151193710"/>
      <w:bookmarkStart w:id="564" w:name="_Toc164608809"/>
      <w:bookmarkStart w:id="565" w:name="_Toc151193782"/>
      <w:bookmarkStart w:id="566" w:name="_Toc164608654"/>
      <w:bookmarkStart w:id="567" w:name="_Toc164229235"/>
      <w:bookmarkStart w:id="568" w:name="_Toc151193928"/>
      <w:bookmarkStart w:id="569" w:name="_Toc195842905"/>
      <w:bookmarkStart w:id="570" w:name="_Toc151190167"/>
      <w:bookmarkStart w:id="571" w:name="_Toc150774745"/>
      <w:bookmarkStart w:id="572" w:name="_Toc305158882"/>
      <w:bookmarkStart w:id="573" w:name="_Toc142311042"/>
      <w:bookmarkStart w:id="574" w:name="_Toc151193638"/>
      <w:bookmarkStart w:id="575" w:name="_Toc150509291"/>
      <w:bookmarkStart w:id="576" w:name="_Toc164229381"/>
      <w:bookmarkStart w:id="577" w:name="_Toc150774640"/>
      <w:bookmarkStart w:id="578" w:name="_Toc127151540"/>
      <w:bookmarkStart w:id="579" w:name="_Toc305158808"/>
      <w:bookmarkStart w:id="580" w:name="_Toc265228378"/>
      <w:bookmarkStart w:id="581" w:name="_Toc226337236"/>
      <w:bookmarkStart w:id="582" w:name="_Toc264969230"/>
      <w:bookmarkStart w:id="583" w:name="_Toc226309784"/>
      <w:bookmarkStart w:id="584" w:name="_Toc149720833"/>
      <w:bookmarkStart w:id="585" w:name="_Toc151193854"/>
      <w:bookmarkStart w:id="586" w:name="_Toc127161454"/>
      <w:bookmarkStart w:id="587" w:name="_Toc226965730"/>
      <w:bookmarkStart w:id="588" w:name="_Toc164351634"/>
      <w:bookmarkStart w:id="589" w:name="_Toc150480778"/>
      <w:r>
        <w:rPr>
          <w:sz w:val="24"/>
        </w:rPr>
        <w:t>评标委员会</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pPr>
        <w:numPr>
          <w:ilvl w:val="1"/>
          <w:numId w:val="8"/>
        </w:numPr>
        <w:tabs>
          <w:tab w:val="left" w:pos="1080"/>
          <w:tab w:val="left" w:pos="2014"/>
        </w:tabs>
        <w:snapToGrid w:val="0"/>
        <w:spacing w:line="360" w:lineRule="auto"/>
        <w:ind w:left="1077" w:hanging="720"/>
        <w:rPr>
          <w:sz w:val="24"/>
        </w:rPr>
      </w:pPr>
      <w:r>
        <w:rPr>
          <w:sz w:val="24"/>
        </w:rPr>
        <w:t>评标委员会根据政府采购有关规定和本次采购项目的特点进行组建，并负责具体评标事务，独立履行职责。</w:t>
      </w:r>
      <w:bookmarkStart w:id="590" w:name="_Toc520356166"/>
    </w:p>
    <w:p>
      <w:pPr>
        <w:numPr>
          <w:ilvl w:val="1"/>
          <w:numId w:val="8"/>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0"/>
      <w:bookmarkStart w:id="591" w:name="_Toc520356169"/>
    </w:p>
    <w:p>
      <w:pPr>
        <w:numPr>
          <w:ilvl w:val="0"/>
          <w:numId w:val="8"/>
        </w:numPr>
        <w:tabs>
          <w:tab w:val="left" w:pos="360"/>
        </w:tabs>
        <w:snapToGrid w:val="0"/>
        <w:spacing w:line="360" w:lineRule="auto"/>
        <w:ind w:left="357" w:hanging="357"/>
        <w:outlineLvl w:val="1"/>
        <w:rPr>
          <w:sz w:val="24"/>
        </w:rPr>
      </w:pPr>
      <w:r>
        <w:rPr>
          <w:sz w:val="24"/>
        </w:rPr>
        <w:t>评标程序、评标方法和评标标准</w:t>
      </w:r>
    </w:p>
    <w:p>
      <w:pPr>
        <w:numPr>
          <w:ilvl w:val="1"/>
          <w:numId w:val="8"/>
        </w:numPr>
        <w:tabs>
          <w:tab w:val="left" w:pos="1080"/>
          <w:tab w:val="left" w:pos="2014"/>
        </w:tabs>
        <w:snapToGrid w:val="0"/>
        <w:spacing w:line="360" w:lineRule="auto"/>
        <w:ind w:left="1077" w:hanging="720"/>
        <w:rPr>
          <w:sz w:val="24"/>
        </w:rPr>
      </w:pPr>
      <w:r>
        <w:rPr>
          <w:sz w:val="24"/>
        </w:rPr>
        <w:t>见第四章《评标程序、评标方法和评标标准》。</w:t>
      </w:r>
    </w:p>
    <w:p>
      <w:pPr>
        <w:tabs>
          <w:tab w:val="left" w:pos="360"/>
          <w:tab w:val="left" w:pos="1080"/>
        </w:tabs>
        <w:snapToGrid w:val="0"/>
        <w:spacing w:line="360" w:lineRule="auto"/>
        <w:ind w:left="1080"/>
        <w:rPr>
          <w:sz w:val="24"/>
        </w:rPr>
      </w:pPr>
    </w:p>
    <w:p>
      <w:pPr>
        <w:pStyle w:val="5"/>
        <w:spacing w:before="0" w:line="360" w:lineRule="auto"/>
        <w:rPr>
          <w:rFonts w:ascii="Times New Roman" w:hAnsi="Times New Roman" w:eastAsia="宋体"/>
          <w:sz w:val="28"/>
        </w:rPr>
      </w:pPr>
      <w:bookmarkStart w:id="592" w:name="_Toc151193933"/>
      <w:bookmarkStart w:id="593" w:name="_Toc305158813"/>
      <w:bookmarkStart w:id="594" w:name="_Toc142311047"/>
      <w:bookmarkStart w:id="595" w:name="_Toc127151545"/>
      <w:bookmarkStart w:id="596" w:name="_Toc151193643"/>
      <w:bookmarkStart w:id="597" w:name="_Toc195842910"/>
      <w:bookmarkStart w:id="598" w:name="_Toc226965818"/>
      <w:bookmarkStart w:id="599" w:name="_Toc265228383"/>
      <w:bookmarkStart w:id="600" w:name="_Toc226309789"/>
      <w:bookmarkStart w:id="601" w:name="_Toc150774750"/>
      <w:bookmarkStart w:id="602" w:name="_Toc226965735"/>
      <w:bookmarkStart w:id="603" w:name="_Toc150774645"/>
      <w:bookmarkStart w:id="604" w:name="_Toc150480783"/>
      <w:bookmarkStart w:id="605" w:name="_Toc151193787"/>
      <w:bookmarkStart w:id="606" w:name="_Toc150509296"/>
      <w:bookmarkStart w:id="607" w:name="_Toc305158887"/>
      <w:bookmarkStart w:id="608" w:name="_Toc151193859"/>
      <w:bookmarkStart w:id="609" w:name="_Toc151190172"/>
      <w:bookmarkStart w:id="610" w:name="_Toc226337241"/>
      <w:bookmarkStart w:id="611" w:name="_Toc264969235"/>
      <w:bookmarkStart w:id="612" w:name="_Toc151193715"/>
      <w:r>
        <w:rPr>
          <w:rFonts w:ascii="Times New Roman" w:hAnsi="Times New Roman" w:eastAsia="宋体"/>
          <w:sz w:val="28"/>
        </w:rPr>
        <w:t xml:space="preserve">六   </w:t>
      </w:r>
      <w:bookmarkEnd w:id="591"/>
      <w:r>
        <w:rPr>
          <w:rFonts w:ascii="Times New Roman" w:hAnsi="Times New Roman" w:eastAsia="宋体"/>
          <w:sz w:val="28"/>
        </w:rPr>
        <w:t>确定中标</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Start w:id="613" w:name="_Toc226337243"/>
      <w:bookmarkStart w:id="614" w:name="_Toc151193935"/>
      <w:bookmarkStart w:id="615" w:name="_Toc164351641"/>
      <w:bookmarkStart w:id="616" w:name="_Toc195842912"/>
      <w:bookmarkStart w:id="617" w:name="_Toc305158815"/>
      <w:bookmarkStart w:id="618" w:name="_Toc127161461"/>
      <w:bookmarkStart w:id="619" w:name="_Toc150509298"/>
      <w:bookmarkStart w:id="620" w:name="_Toc127151547"/>
      <w:bookmarkStart w:id="621" w:name="_Toc305158889"/>
      <w:bookmarkStart w:id="622" w:name="_Toc151193645"/>
      <w:bookmarkStart w:id="623" w:name="_Toc164608816"/>
      <w:bookmarkStart w:id="624" w:name="_Toc164229242"/>
      <w:bookmarkStart w:id="625" w:name="_Toc142311049"/>
      <w:bookmarkStart w:id="626" w:name="_Toc151193717"/>
      <w:bookmarkStart w:id="627" w:name="_Toc264969237"/>
      <w:bookmarkStart w:id="628" w:name="_Toc151193789"/>
      <w:bookmarkStart w:id="629" w:name="_Toc151193861"/>
      <w:bookmarkStart w:id="630" w:name="_Toc265228385"/>
      <w:bookmarkStart w:id="631" w:name="_Toc150774647"/>
      <w:bookmarkStart w:id="632" w:name="_Toc151190174"/>
      <w:bookmarkStart w:id="633" w:name="_Toc226965820"/>
      <w:bookmarkStart w:id="634" w:name="_Toc150774752"/>
      <w:bookmarkStart w:id="635" w:name="_Toc164229388"/>
      <w:bookmarkStart w:id="636" w:name="_Toc226309791"/>
      <w:bookmarkStart w:id="637" w:name="_Toc149720840"/>
      <w:bookmarkStart w:id="638" w:name="_Toc164608661"/>
      <w:bookmarkStart w:id="639" w:name="_Toc150480785"/>
      <w:bookmarkStart w:id="640" w:name="_Toc226965737"/>
      <w:bookmarkStart w:id="641" w:name="_Toc127151748"/>
    </w:p>
    <w:p>
      <w:pPr>
        <w:numPr>
          <w:ilvl w:val="0"/>
          <w:numId w:val="8"/>
        </w:numPr>
        <w:tabs>
          <w:tab w:val="left" w:pos="360"/>
        </w:tabs>
        <w:snapToGrid w:val="0"/>
        <w:spacing w:line="360" w:lineRule="auto"/>
        <w:ind w:left="357" w:hanging="357"/>
        <w:outlineLvl w:val="1"/>
        <w:rPr>
          <w:sz w:val="24"/>
        </w:rPr>
      </w:pPr>
      <w:r>
        <w:rPr>
          <w:sz w:val="24"/>
        </w:rPr>
        <w:t>确定中标人</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pPr>
        <w:numPr>
          <w:ilvl w:val="1"/>
          <w:numId w:val="8"/>
        </w:numPr>
        <w:tabs>
          <w:tab w:val="left" w:pos="1080"/>
          <w:tab w:val="left" w:pos="2014"/>
        </w:tabs>
        <w:snapToGrid w:val="0"/>
        <w:spacing w:line="360" w:lineRule="auto"/>
        <w:ind w:left="1077" w:hanging="720"/>
        <w:rPr>
          <w:sz w:val="24"/>
        </w:rPr>
      </w:pPr>
      <w:r>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pPr>
        <w:numPr>
          <w:ilvl w:val="0"/>
          <w:numId w:val="8"/>
        </w:numPr>
        <w:tabs>
          <w:tab w:val="left" w:pos="360"/>
        </w:tabs>
        <w:snapToGrid w:val="0"/>
        <w:spacing w:line="360" w:lineRule="auto"/>
        <w:ind w:left="357" w:hanging="357"/>
        <w:outlineLvl w:val="1"/>
        <w:rPr>
          <w:sz w:val="24"/>
        </w:rPr>
      </w:pPr>
      <w:bookmarkStart w:id="642" w:name="_Toc305158817"/>
      <w:bookmarkStart w:id="643" w:name="_Toc305158891"/>
      <w:bookmarkStart w:id="644" w:name="_Toc164229390"/>
      <w:bookmarkStart w:id="645" w:name="_Toc164229244"/>
      <w:bookmarkStart w:id="646" w:name="_Toc149720842"/>
      <w:bookmarkStart w:id="647" w:name="_Toc226965822"/>
      <w:bookmarkStart w:id="648" w:name="_Toc151193647"/>
      <w:bookmarkStart w:id="649" w:name="_Toc226309793"/>
      <w:bookmarkStart w:id="650" w:name="_Toc150774754"/>
      <w:bookmarkStart w:id="651" w:name="_Toc195842914"/>
      <w:bookmarkStart w:id="652" w:name="_Toc151193863"/>
      <w:bookmarkStart w:id="653" w:name="_Toc151193937"/>
      <w:bookmarkStart w:id="654" w:name="_Toc164351643"/>
      <w:bookmarkStart w:id="655" w:name="_Toc264969239"/>
      <w:bookmarkStart w:id="656" w:name="_Toc151193791"/>
      <w:bookmarkStart w:id="657" w:name="_Toc226965739"/>
      <w:bookmarkStart w:id="658" w:name="_Toc164608818"/>
      <w:bookmarkStart w:id="659" w:name="_Toc151193719"/>
      <w:bookmarkStart w:id="660" w:name="_Toc142311051"/>
      <w:bookmarkStart w:id="661" w:name="_Toc150480787"/>
      <w:bookmarkStart w:id="662" w:name="_Toc265228387"/>
      <w:bookmarkStart w:id="663" w:name="_Toc127151549"/>
      <w:bookmarkStart w:id="664" w:name="_Toc127161463"/>
      <w:bookmarkStart w:id="665" w:name="_Toc150509300"/>
      <w:bookmarkStart w:id="666" w:name="_Toc151190176"/>
      <w:bookmarkStart w:id="667" w:name="_Toc226337245"/>
      <w:bookmarkStart w:id="668" w:name="_Toc150774649"/>
      <w:bookmarkStart w:id="669" w:name="_Toc127151750"/>
      <w:bookmarkStart w:id="670" w:name="_Toc164608663"/>
      <w:bookmarkStart w:id="671" w:name="_Ref467306425"/>
      <w:bookmarkStart w:id="672" w:name="_Ref467307090"/>
      <w:bookmarkStart w:id="673" w:name="_Toc520356176"/>
      <w:r>
        <w:rPr>
          <w:sz w:val="24"/>
        </w:rPr>
        <w:t>中标公告与中标通知书</w:t>
      </w:r>
      <w:bookmarkEnd w:id="642"/>
      <w:bookmarkEnd w:id="643"/>
    </w:p>
    <w:p>
      <w:pPr>
        <w:numPr>
          <w:ilvl w:val="1"/>
          <w:numId w:val="8"/>
        </w:numPr>
        <w:tabs>
          <w:tab w:val="left" w:pos="1080"/>
          <w:tab w:val="left" w:pos="2014"/>
        </w:tabs>
        <w:snapToGrid w:val="0"/>
        <w:spacing w:line="360" w:lineRule="auto"/>
        <w:ind w:left="1077" w:hanging="720"/>
        <w:rPr>
          <w:sz w:val="24"/>
        </w:rPr>
      </w:pPr>
      <w:r>
        <w:rPr>
          <w:sz w:val="24"/>
        </w:rPr>
        <w:t>采购人或采购代理机构自中标人确定之日起2个工作日内，</w:t>
      </w:r>
      <w:r>
        <w:rPr>
          <w:color w:val="000000"/>
          <w:kern w:val="0"/>
          <w:sz w:val="24"/>
        </w:rPr>
        <w:t>在</w:t>
      </w:r>
      <w:r>
        <w:rPr>
          <w:rFonts w:hint="eastAsia"/>
          <w:color w:val="000000"/>
          <w:kern w:val="0"/>
          <w:sz w:val="24"/>
          <w:lang w:eastAsia="zh-CN"/>
        </w:rPr>
        <w:t>指定网站</w:t>
      </w:r>
      <w:r>
        <w:rPr>
          <w:color w:val="000000"/>
          <w:kern w:val="0"/>
          <w:sz w:val="24"/>
        </w:rPr>
        <w:t>公告中标结果</w:t>
      </w:r>
      <w:r>
        <w:rPr>
          <w:sz w:val="24"/>
        </w:rPr>
        <w:t>，同时向中标人发出中标通知书，中标公告期限为1个工作日。</w:t>
      </w:r>
    </w:p>
    <w:p>
      <w:pPr>
        <w:numPr>
          <w:ilvl w:val="1"/>
          <w:numId w:val="8"/>
        </w:numPr>
        <w:tabs>
          <w:tab w:val="left" w:pos="1080"/>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中标通知书对采购人和中标供应商均具有法律效力。中标通知书发出后，采购人改变中标结果的，或者中标供应商放弃中标项目的，应当依法承担法律责任。</w:t>
      </w:r>
    </w:p>
    <w:p>
      <w:pPr>
        <w:numPr>
          <w:ilvl w:val="0"/>
          <w:numId w:val="8"/>
        </w:numPr>
        <w:tabs>
          <w:tab w:val="left" w:pos="360"/>
        </w:tabs>
        <w:snapToGrid w:val="0"/>
        <w:spacing w:line="360" w:lineRule="auto"/>
        <w:ind w:left="357" w:hanging="357"/>
        <w:outlineLvl w:val="1"/>
        <w:rPr>
          <w:sz w:val="24"/>
        </w:rPr>
      </w:pPr>
      <w:r>
        <w:rPr>
          <w:sz w:val="24"/>
        </w:rPr>
        <w:t>废标</w:t>
      </w:r>
    </w:p>
    <w:p>
      <w:pPr>
        <w:numPr>
          <w:ilvl w:val="1"/>
          <w:numId w:val="8"/>
        </w:numPr>
        <w:tabs>
          <w:tab w:val="left" w:pos="1080"/>
          <w:tab w:val="left" w:pos="2014"/>
        </w:tabs>
        <w:snapToGrid w:val="0"/>
        <w:spacing w:line="360" w:lineRule="auto"/>
        <w:ind w:left="1077" w:hanging="720"/>
        <w:rPr>
          <w:sz w:val="24"/>
        </w:rPr>
      </w:pPr>
      <w:r>
        <w:rPr>
          <w:sz w:val="24"/>
        </w:rPr>
        <w:t>在招标采购中，出现下列情形之一的，应予废标：</w:t>
      </w:r>
    </w:p>
    <w:p>
      <w:pPr>
        <w:numPr>
          <w:ilvl w:val="2"/>
          <w:numId w:val="8"/>
        </w:numPr>
        <w:snapToGrid w:val="0"/>
        <w:spacing w:line="360" w:lineRule="auto"/>
        <w:rPr>
          <w:sz w:val="24"/>
        </w:rPr>
      </w:pPr>
      <w:r>
        <w:rPr>
          <w:sz w:val="24"/>
        </w:rPr>
        <w:t>符合专业条件的供应商或者对招标文件作实质响应的供应商不足三家的；</w:t>
      </w:r>
    </w:p>
    <w:p>
      <w:pPr>
        <w:numPr>
          <w:ilvl w:val="2"/>
          <w:numId w:val="8"/>
        </w:numPr>
        <w:snapToGrid w:val="0"/>
        <w:spacing w:line="360" w:lineRule="auto"/>
        <w:rPr>
          <w:sz w:val="24"/>
        </w:rPr>
      </w:pPr>
      <w:r>
        <w:rPr>
          <w:sz w:val="24"/>
        </w:rPr>
        <w:t>出现影响采购公正的违法、违规行为的；</w:t>
      </w:r>
    </w:p>
    <w:p>
      <w:pPr>
        <w:numPr>
          <w:ilvl w:val="2"/>
          <w:numId w:val="8"/>
        </w:numPr>
        <w:snapToGrid w:val="0"/>
        <w:spacing w:line="360" w:lineRule="auto"/>
        <w:rPr>
          <w:sz w:val="24"/>
        </w:rPr>
      </w:pPr>
      <w:r>
        <w:rPr>
          <w:sz w:val="24"/>
        </w:rPr>
        <w:t>投标人的报价均超过了采购预算，采购人不能支付的；</w:t>
      </w:r>
    </w:p>
    <w:p>
      <w:pPr>
        <w:numPr>
          <w:ilvl w:val="2"/>
          <w:numId w:val="8"/>
        </w:numPr>
        <w:snapToGrid w:val="0"/>
        <w:spacing w:line="360" w:lineRule="auto"/>
        <w:rPr>
          <w:sz w:val="24"/>
        </w:rPr>
      </w:pPr>
      <w:r>
        <w:rPr>
          <w:sz w:val="24"/>
        </w:rPr>
        <w:t>因重大变故，采购任务取消的。</w:t>
      </w:r>
    </w:p>
    <w:p>
      <w:pPr>
        <w:numPr>
          <w:ilvl w:val="1"/>
          <w:numId w:val="8"/>
        </w:numPr>
        <w:tabs>
          <w:tab w:val="left" w:pos="1080"/>
          <w:tab w:val="left" w:pos="2014"/>
        </w:tabs>
        <w:snapToGrid w:val="0"/>
        <w:spacing w:line="360" w:lineRule="auto"/>
        <w:ind w:left="1077" w:hanging="720"/>
        <w:rPr>
          <w:sz w:val="24"/>
        </w:rPr>
      </w:pPr>
      <w:r>
        <w:rPr>
          <w:sz w:val="24"/>
        </w:rPr>
        <w:t>废标后，采购人将废标理由书面通知所有投标人。</w:t>
      </w:r>
    </w:p>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Pr>
        <w:numPr>
          <w:ilvl w:val="0"/>
          <w:numId w:val="8"/>
        </w:numPr>
        <w:tabs>
          <w:tab w:val="left" w:pos="360"/>
        </w:tabs>
        <w:snapToGrid w:val="0"/>
        <w:spacing w:line="360" w:lineRule="auto"/>
        <w:ind w:left="357" w:hanging="357"/>
        <w:outlineLvl w:val="1"/>
        <w:rPr>
          <w:sz w:val="24"/>
        </w:rPr>
      </w:pPr>
      <w:bookmarkStart w:id="674" w:name="_Toc164229391"/>
      <w:bookmarkStart w:id="675" w:name="_Toc150774650"/>
      <w:bookmarkStart w:id="676" w:name="_Toc127151550"/>
      <w:bookmarkStart w:id="677" w:name="_Toc226309794"/>
      <w:bookmarkStart w:id="678" w:name="_Toc151193720"/>
      <w:bookmarkStart w:id="679" w:name="_Toc305158818"/>
      <w:bookmarkStart w:id="680" w:name="_Toc195842915"/>
      <w:bookmarkStart w:id="681" w:name="_Toc151193792"/>
      <w:bookmarkStart w:id="682" w:name="_Toc305158892"/>
      <w:bookmarkStart w:id="683" w:name="_Toc150480788"/>
      <w:bookmarkStart w:id="684" w:name="_Toc264969240"/>
      <w:bookmarkStart w:id="685" w:name="_Ref467306978"/>
      <w:bookmarkStart w:id="686" w:name="_Toc127161464"/>
      <w:bookmarkStart w:id="687" w:name="_Ref467307204"/>
      <w:bookmarkStart w:id="688" w:name="_Toc226965823"/>
      <w:bookmarkStart w:id="689" w:name="_Toc164608664"/>
      <w:bookmarkStart w:id="690" w:name="_Toc151193648"/>
      <w:bookmarkStart w:id="691" w:name="_Toc226965740"/>
      <w:bookmarkStart w:id="692" w:name="_Toc127151751"/>
      <w:bookmarkStart w:id="693" w:name="_Toc520356175"/>
      <w:bookmarkStart w:id="694" w:name="_Toc226337246"/>
      <w:bookmarkStart w:id="695" w:name="_Toc164229245"/>
      <w:bookmarkStart w:id="696" w:name="_Toc150774755"/>
      <w:bookmarkStart w:id="697" w:name="_Toc151190177"/>
      <w:bookmarkStart w:id="698" w:name="_Toc164608819"/>
      <w:bookmarkStart w:id="699" w:name="_Toc164351644"/>
      <w:bookmarkStart w:id="700" w:name="_Toc151193864"/>
      <w:bookmarkStart w:id="701" w:name="_Ref467307062"/>
      <w:bookmarkStart w:id="702" w:name="_Toc150509301"/>
      <w:bookmarkStart w:id="703" w:name="_Toc149720843"/>
      <w:bookmarkStart w:id="704" w:name="_Ref467306377"/>
      <w:bookmarkStart w:id="705" w:name="_Toc142311052"/>
      <w:bookmarkStart w:id="706" w:name="_Toc265228388"/>
      <w:bookmarkStart w:id="707" w:name="_Toc151193938"/>
      <w:r>
        <w:rPr>
          <w:sz w:val="24"/>
        </w:rPr>
        <w:t>签订合同</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pPr>
        <w:numPr>
          <w:ilvl w:val="1"/>
          <w:numId w:val="8"/>
        </w:numPr>
        <w:tabs>
          <w:tab w:val="left" w:pos="1080"/>
          <w:tab w:val="left" w:pos="2014"/>
        </w:tabs>
        <w:snapToGrid w:val="0"/>
        <w:spacing w:line="360" w:lineRule="auto"/>
        <w:ind w:left="1077" w:hanging="720"/>
        <w:rPr>
          <w:sz w:val="24"/>
        </w:rPr>
      </w:pPr>
      <w:r>
        <w:rPr>
          <w:sz w:val="24"/>
        </w:rPr>
        <w:t>中标人、采购人应当自中标通知书发出之日起30日内，按照招标文件和中标人投标文件的规定签订书面合同。所签订的合同不得对招标文件确定的事项和中标人投标文件作实质性修改。</w:t>
      </w:r>
    </w:p>
    <w:p>
      <w:pPr>
        <w:numPr>
          <w:ilvl w:val="1"/>
          <w:numId w:val="8"/>
        </w:numPr>
        <w:tabs>
          <w:tab w:val="left" w:pos="1080"/>
          <w:tab w:val="left" w:pos="2014"/>
        </w:tabs>
        <w:snapToGrid w:val="0"/>
        <w:spacing w:line="360" w:lineRule="auto"/>
        <w:ind w:left="1077" w:hanging="720"/>
        <w:rPr>
          <w:sz w:val="24"/>
        </w:rPr>
      </w:pPr>
      <w:r>
        <w:rPr>
          <w:sz w:val="24"/>
        </w:rPr>
        <w:t>中标人拒绝与采购人签订合同的，采购人可以按照评标报告推荐的中标候选人名单排序，确定下一候选人为中标人，也可以重新开展政府采购活动。</w:t>
      </w:r>
    </w:p>
    <w:p>
      <w:pPr>
        <w:numPr>
          <w:ilvl w:val="1"/>
          <w:numId w:val="8"/>
        </w:numPr>
        <w:tabs>
          <w:tab w:val="left" w:pos="1080"/>
          <w:tab w:val="left" w:pos="2014"/>
        </w:tabs>
        <w:snapToGrid w:val="0"/>
        <w:spacing w:line="360" w:lineRule="auto"/>
        <w:ind w:left="1077" w:hanging="720"/>
        <w:rPr>
          <w:sz w:val="24"/>
        </w:rPr>
      </w:pPr>
      <w:r>
        <w:rPr>
          <w:sz w:val="24"/>
        </w:rPr>
        <w:t>联合体中标的，联合体各方应当共同与采购人签订合同，就采购合同约定的事项向采购人承担连带责任。</w:t>
      </w:r>
    </w:p>
    <w:p>
      <w:pPr>
        <w:numPr>
          <w:ilvl w:val="1"/>
          <w:numId w:val="8"/>
        </w:numPr>
        <w:tabs>
          <w:tab w:val="left" w:pos="1080"/>
          <w:tab w:val="left" w:pos="2014"/>
        </w:tabs>
        <w:snapToGrid w:val="0"/>
        <w:spacing w:line="360" w:lineRule="auto"/>
        <w:ind w:left="1077" w:hanging="720"/>
        <w:rPr>
          <w:sz w:val="24"/>
        </w:rPr>
      </w:pPr>
      <w:r>
        <w:rPr>
          <w:sz w:val="24"/>
        </w:rPr>
        <w:t>采购合同不能转包。</w:t>
      </w:r>
    </w:p>
    <w:p>
      <w:pPr>
        <w:numPr>
          <w:ilvl w:val="1"/>
          <w:numId w:val="8"/>
        </w:numPr>
        <w:tabs>
          <w:tab w:val="left" w:pos="1080"/>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投标人须知资料表》。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p>
      <w:pPr>
        <w:numPr>
          <w:ilvl w:val="1"/>
          <w:numId w:val="8"/>
        </w:numPr>
        <w:tabs>
          <w:tab w:val="left" w:pos="1080"/>
          <w:tab w:val="left" w:pos="2014"/>
        </w:tabs>
        <w:snapToGrid w:val="0"/>
        <w:spacing w:line="360" w:lineRule="auto"/>
        <w:ind w:left="1077" w:hanging="720"/>
        <w:rPr>
          <w:sz w:val="24"/>
        </w:rPr>
      </w:pPr>
      <w:r>
        <w:rPr>
          <w:sz w:val="24"/>
        </w:rPr>
        <w:t>“政采贷”融资指引：详见《投标人须知资料表》。</w:t>
      </w:r>
    </w:p>
    <w:bookmarkEnd w:id="671"/>
    <w:bookmarkEnd w:id="672"/>
    <w:bookmarkEnd w:id="673"/>
    <w:p>
      <w:pPr>
        <w:numPr>
          <w:ilvl w:val="0"/>
          <w:numId w:val="8"/>
        </w:numPr>
        <w:tabs>
          <w:tab w:val="left" w:pos="360"/>
        </w:tabs>
        <w:snapToGrid w:val="0"/>
        <w:spacing w:line="360" w:lineRule="auto"/>
        <w:ind w:left="357" w:hanging="357"/>
        <w:outlineLvl w:val="1"/>
        <w:rPr>
          <w:sz w:val="24"/>
        </w:rPr>
      </w:pPr>
      <w:r>
        <w:rPr>
          <w:sz w:val="24"/>
        </w:rPr>
        <w:t>询问与质疑</w:t>
      </w:r>
    </w:p>
    <w:p>
      <w:pPr>
        <w:numPr>
          <w:ilvl w:val="1"/>
          <w:numId w:val="8"/>
        </w:numPr>
        <w:tabs>
          <w:tab w:val="left" w:pos="1080"/>
          <w:tab w:val="left" w:pos="2014"/>
        </w:tabs>
        <w:snapToGrid w:val="0"/>
        <w:spacing w:line="360" w:lineRule="auto"/>
        <w:ind w:left="1077" w:hanging="720"/>
        <w:rPr>
          <w:sz w:val="24"/>
        </w:rPr>
      </w:pPr>
      <w:r>
        <w:rPr>
          <w:sz w:val="24"/>
        </w:rPr>
        <w:t>询问</w:t>
      </w:r>
    </w:p>
    <w:p>
      <w:pPr>
        <w:numPr>
          <w:ilvl w:val="2"/>
          <w:numId w:val="8"/>
        </w:numPr>
        <w:snapToGrid w:val="0"/>
        <w:spacing w:line="360" w:lineRule="auto"/>
        <w:rPr>
          <w:sz w:val="24"/>
        </w:rPr>
      </w:pPr>
      <w:bookmarkStart w:id="708" w:name="_Hlk179293370"/>
      <w:r>
        <w:rPr>
          <w:sz w:val="24"/>
        </w:rPr>
        <w:t>投标人对政府采购活动事项有疑问的，可依法</w:t>
      </w:r>
      <w:r>
        <w:rPr>
          <w:rFonts w:hint="eastAsia"/>
          <w:sz w:val="24"/>
        </w:rPr>
        <w:t>向采购人或采购代理机构</w:t>
      </w:r>
      <w:r>
        <w:rPr>
          <w:sz w:val="24"/>
        </w:rPr>
        <w:t>提出询问，</w:t>
      </w:r>
      <w:r>
        <w:rPr>
          <w:rFonts w:hint="eastAsia"/>
          <w:sz w:val="24"/>
        </w:rPr>
        <w:t>提出形式见</w:t>
      </w:r>
      <w:r>
        <w:rPr>
          <w:sz w:val="24"/>
        </w:rPr>
        <w:t>《投标人须知资料表》。</w:t>
      </w:r>
      <w:bookmarkEnd w:id="708"/>
    </w:p>
    <w:p>
      <w:pPr>
        <w:numPr>
          <w:ilvl w:val="2"/>
          <w:numId w:val="8"/>
        </w:numPr>
        <w:snapToGrid w:val="0"/>
        <w:spacing w:line="360" w:lineRule="auto"/>
        <w:rPr>
          <w:sz w:val="24"/>
        </w:rPr>
      </w:pPr>
      <w:r>
        <w:rPr>
          <w:sz w:val="24"/>
        </w:rPr>
        <w:t>采购人或采购代理机构对供应商依法提出的询问，在3个工作日内作出答复，但答复的内容不得涉及商业秘密。</w:t>
      </w:r>
    </w:p>
    <w:p>
      <w:pPr>
        <w:numPr>
          <w:ilvl w:val="1"/>
          <w:numId w:val="8"/>
        </w:numPr>
        <w:tabs>
          <w:tab w:val="left" w:pos="1080"/>
          <w:tab w:val="left" w:pos="2014"/>
        </w:tabs>
        <w:snapToGrid w:val="0"/>
        <w:spacing w:line="360" w:lineRule="auto"/>
        <w:ind w:left="1077" w:hanging="720"/>
        <w:rPr>
          <w:sz w:val="24"/>
        </w:rPr>
      </w:pPr>
      <w:r>
        <w:rPr>
          <w:sz w:val="24"/>
        </w:rPr>
        <w:t>质疑</w:t>
      </w:r>
    </w:p>
    <w:p>
      <w:pPr>
        <w:numPr>
          <w:ilvl w:val="2"/>
          <w:numId w:val="8"/>
        </w:numPr>
        <w:snapToGrid w:val="0"/>
        <w:spacing w:line="360" w:lineRule="auto"/>
        <w:rPr>
          <w:sz w:val="24"/>
        </w:rPr>
      </w:pPr>
      <w:r>
        <w:rPr>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pPr>
        <w:numPr>
          <w:ilvl w:val="2"/>
          <w:numId w:val="8"/>
        </w:numPr>
        <w:snapToGrid w:val="0"/>
        <w:spacing w:line="360" w:lineRule="auto"/>
        <w:rPr>
          <w:sz w:val="24"/>
        </w:rPr>
      </w:pPr>
      <w:r>
        <w:rPr>
          <w:sz w:val="24"/>
        </w:rPr>
        <w:t>质疑函须使用财政部制定的范本文件。投标人为自然人的，质疑函应当由本人签字；投标人为法人或者其他组织的，质疑函应当由法定代表人、主要负责人，或者其授权代表签字或者盖章，并加盖公章。</w:t>
      </w:r>
    </w:p>
    <w:p>
      <w:pPr>
        <w:numPr>
          <w:ilvl w:val="2"/>
          <w:numId w:val="8"/>
        </w:numPr>
        <w:snapToGrid w:val="0"/>
        <w:spacing w:line="360" w:lineRule="auto"/>
        <w:rPr>
          <w:sz w:val="24"/>
        </w:rPr>
      </w:pPr>
      <w:r>
        <w:rPr>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pPr>
        <w:numPr>
          <w:ilvl w:val="2"/>
          <w:numId w:val="8"/>
        </w:numPr>
        <w:snapToGrid w:val="0"/>
        <w:spacing w:line="360" w:lineRule="auto"/>
        <w:rPr>
          <w:sz w:val="24"/>
        </w:rPr>
      </w:pPr>
      <w:r>
        <w:rPr>
          <w:sz w:val="24"/>
        </w:rPr>
        <w:t>投标人应在法定质疑期内一次性提出针对同一采购程序环节的质疑，法定质疑期内针对同一采购程序环节再次提出的质疑，采购人、采购代理机构有权不予答复。</w:t>
      </w:r>
    </w:p>
    <w:p>
      <w:pPr>
        <w:numPr>
          <w:ilvl w:val="1"/>
          <w:numId w:val="8"/>
        </w:numPr>
        <w:tabs>
          <w:tab w:val="left" w:pos="1080"/>
          <w:tab w:val="left" w:pos="2014"/>
        </w:tabs>
        <w:snapToGrid w:val="0"/>
        <w:spacing w:line="360" w:lineRule="auto"/>
        <w:ind w:left="1077" w:hanging="720"/>
        <w:rPr>
          <w:sz w:val="24"/>
        </w:rPr>
      </w:pPr>
      <w:r>
        <w:rPr>
          <w:sz w:val="24"/>
        </w:rPr>
        <w:t>接收询问和质疑的联系部门、联系电话和通讯地址见《投标人须知资料表》。</w:t>
      </w:r>
    </w:p>
    <w:p>
      <w:pPr>
        <w:numPr>
          <w:ilvl w:val="0"/>
          <w:numId w:val="8"/>
        </w:numPr>
        <w:tabs>
          <w:tab w:val="left" w:pos="360"/>
        </w:tabs>
        <w:snapToGrid w:val="0"/>
        <w:spacing w:line="360" w:lineRule="auto"/>
        <w:ind w:left="357" w:hanging="357"/>
        <w:outlineLvl w:val="1"/>
        <w:rPr>
          <w:sz w:val="24"/>
        </w:rPr>
      </w:pPr>
      <w:r>
        <w:rPr>
          <w:sz w:val="24"/>
        </w:rPr>
        <w:t>代理费</w:t>
      </w:r>
    </w:p>
    <w:p>
      <w:pPr>
        <w:numPr>
          <w:ilvl w:val="1"/>
          <w:numId w:val="8"/>
        </w:numPr>
        <w:tabs>
          <w:tab w:val="left" w:pos="1080"/>
          <w:tab w:val="left" w:pos="2014"/>
        </w:tabs>
        <w:snapToGrid w:val="0"/>
        <w:spacing w:line="360" w:lineRule="auto"/>
        <w:ind w:left="1077" w:hanging="720"/>
        <w:rPr>
          <w:sz w:val="24"/>
        </w:rPr>
      </w:pPr>
      <w:r>
        <w:rPr>
          <w:sz w:val="24"/>
        </w:rPr>
        <w:t>收费对象、收费标准及缴纳时间见《投标人须知资料表》。由中标人支付的，中标人须一次性向采购代理机构缴纳代理费，投标报价应包含代理费用。</w:t>
      </w:r>
    </w:p>
    <w:p>
      <w:pPr>
        <w:tabs>
          <w:tab w:val="left" w:pos="360"/>
          <w:tab w:val="left" w:pos="1080"/>
        </w:tabs>
        <w:snapToGrid w:val="0"/>
        <w:spacing w:line="360" w:lineRule="auto"/>
        <w:ind w:left="360"/>
        <w:rPr>
          <w:sz w:val="24"/>
        </w:rPr>
      </w:pPr>
    </w:p>
    <w:p>
      <w:pPr>
        <w:spacing w:line="360" w:lineRule="auto"/>
        <w:jc w:val="center"/>
        <w:outlineLvl w:val="0"/>
        <w:rPr>
          <w:b/>
          <w:sz w:val="36"/>
          <w:szCs w:val="36"/>
        </w:rPr>
      </w:pPr>
      <w:bookmarkStart w:id="709" w:name="_Toc142311056"/>
      <w:bookmarkStart w:id="710" w:name="_Toc150480792"/>
      <w:bookmarkStart w:id="711" w:name="_Toc305158896"/>
      <w:bookmarkStart w:id="712" w:name="_Toc226965827"/>
      <w:bookmarkStart w:id="713" w:name="_Toc127151554"/>
      <w:bookmarkStart w:id="714" w:name="_Toc353873934"/>
      <w:bookmarkStart w:id="715" w:name="_Toc265228392"/>
      <w:bookmarkStart w:id="716" w:name="_Toc305158822"/>
      <w:bookmarkStart w:id="717" w:name="_Toc226337250"/>
      <w:bookmarkStart w:id="718" w:name="_Toc264969244"/>
      <w:bookmarkStart w:id="719" w:name="_Toc150774759"/>
      <w:bookmarkStart w:id="720" w:name="_Toc353873664"/>
      <w:bookmarkStart w:id="721" w:name="_Toc353825544"/>
      <w:r>
        <w:rPr>
          <w:sz w:val="24"/>
        </w:rPr>
        <w:br w:type="page"/>
      </w:r>
      <w:bookmarkStart w:id="722" w:name="_Toc3026"/>
      <w:r>
        <w:rPr>
          <w:b/>
          <w:sz w:val="36"/>
          <w:szCs w:val="36"/>
        </w:rPr>
        <w:t xml:space="preserve">第三章   </w:t>
      </w:r>
      <w:bookmarkEnd w:id="709"/>
      <w:bookmarkEnd w:id="710"/>
      <w:bookmarkEnd w:id="711"/>
      <w:bookmarkEnd w:id="712"/>
      <w:bookmarkEnd w:id="713"/>
      <w:bookmarkEnd w:id="714"/>
      <w:bookmarkEnd w:id="715"/>
      <w:bookmarkEnd w:id="716"/>
      <w:bookmarkEnd w:id="717"/>
      <w:bookmarkEnd w:id="718"/>
      <w:bookmarkEnd w:id="719"/>
      <w:bookmarkEnd w:id="720"/>
      <w:bookmarkEnd w:id="721"/>
      <w:r>
        <w:rPr>
          <w:b/>
          <w:sz w:val="36"/>
          <w:szCs w:val="36"/>
        </w:rPr>
        <w:t>资格审查</w:t>
      </w:r>
      <w:bookmarkEnd w:id="722"/>
      <w:bookmarkStart w:id="723" w:name="_Toc487900382"/>
    </w:p>
    <w:p>
      <w:pPr>
        <w:tabs>
          <w:tab w:val="left" w:pos="360"/>
          <w:tab w:val="left" w:pos="900"/>
        </w:tabs>
        <w:snapToGrid w:val="0"/>
        <w:spacing w:line="360" w:lineRule="auto"/>
        <w:jc w:val="center"/>
        <w:outlineLvl w:val="1"/>
        <w:rPr>
          <w:b/>
          <w:sz w:val="24"/>
        </w:rPr>
      </w:pPr>
      <w:bookmarkStart w:id="724" w:name="_Toc99301422"/>
      <w:r>
        <w:rPr>
          <w:b/>
          <w:sz w:val="24"/>
        </w:rPr>
        <w:t>一、资格审查程序</w:t>
      </w:r>
      <w:bookmarkEnd w:id="724"/>
    </w:p>
    <w:p>
      <w:pPr>
        <w:numPr>
          <w:ilvl w:val="0"/>
          <w:numId w:val="10"/>
        </w:numPr>
        <w:tabs>
          <w:tab w:val="left" w:pos="426"/>
          <w:tab w:val="left" w:pos="851"/>
          <w:tab w:val="clear" w:pos="900"/>
        </w:tabs>
        <w:snapToGrid w:val="0"/>
        <w:spacing w:line="360" w:lineRule="auto"/>
        <w:ind w:left="426" w:hanging="426"/>
        <w:outlineLvl w:val="1"/>
        <w:rPr>
          <w:sz w:val="24"/>
        </w:rPr>
      </w:pPr>
      <w:r>
        <w:rPr>
          <w:sz w:val="24"/>
        </w:rPr>
        <w:t>开标结束后，采购人或采购代理机构将根据《资格审查要求》中的规定，对投标人进行资格审查，并形成资格审查结果。</w:t>
      </w:r>
    </w:p>
    <w:p>
      <w:pPr>
        <w:numPr>
          <w:ilvl w:val="0"/>
          <w:numId w:val="10"/>
        </w:numPr>
        <w:tabs>
          <w:tab w:val="left" w:pos="426"/>
          <w:tab w:val="left" w:pos="851"/>
          <w:tab w:val="clear" w:pos="900"/>
        </w:tabs>
        <w:snapToGrid w:val="0"/>
        <w:spacing w:line="360" w:lineRule="auto"/>
        <w:ind w:left="426" w:hanging="426"/>
        <w:outlineLvl w:val="1"/>
        <w:rPr>
          <w:sz w:val="24"/>
        </w:rPr>
      </w:pPr>
      <w:r>
        <w:rPr>
          <w:sz w:val="24"/>
        </w:rPr>
        <w:t>《资格审查要求》中对格式有要求的，除招标文件另有规定外，均为“实质性格式”文件。</w:t>
      </w:r>
    </w:p>
    <w:p>
      <w:pPr>
        <w:numPr>
          <w:ilvl w:val="0"/>
          <w:numId w:val="10"/>
        </w:numPr>
        <w:tabs>
          <w:tab w:val="left" w:pos="426"/>
          <w:tab w:val="left" w:pos="851"/>
          <w:tab w:val="clear" w:pos="900"/>
        </w:tabs>
        <w:snapToGrid w:val="0"/>
        <w:spacing w:line="360" w:lineRule="auto"/>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pPr>
        <w:numPr>
          <w:ilvl w:val="0"/>
          <w:numId w:val="10"/>
        </w:numPr>
        <w:tabs>
          <w:tab w:val="left" w:pos="426"/>
          <w:tab w:val="left" w:pos="851"/>
          <w:tab w:val="clear" w:pos="900"/>
        </w:tabs>
        <w:snapToGrid w:val="0"/>
        <w:spacing w:line="360" w:lineRule="auto"/>
        <w:ind w:left="426" w:hanging="426"/>
        <w:outlineLvl w:val="1"/>
        <w:rPr>
          <w:sz w:val="24"/>
        </w:rPr>
      </w:pPr>
      <w:r>
        <w:rPr>
          <w:sz w:val="24"/>
        </w:rPr>
        <w:t>资格审查合格的投标人不足3家的，不进行评标。</w:t>
      </w:r>
    </w:p>
    <w:p>
      <w:pPr>
        <w:widowControl/>
        <w:jc w:val="left"/>
        <w:rPr>
          <w:sz w:val="24"/>
        </w:rPr>
      </w:pPr>
    </w:p>
    <w:p>
      <w:pPr>
        <w:tabs>
          <w:tab w:val="left" w:pos="360"/>
          <w:tab w:val="left" w:pos="900"/>
        </w:tabs>
        <w:snapToGrid w:val="0"/>
        <w:spacing w:line="360" w:lineRule="auto"/>
        <w:jc w:val="center"/>
        <w:outlineLvl w:val="1"/>
        <w:rPr>
          <w:b/>
          <w:sz w:val="24"/>
        </w:rPr>
      </w:pPr>
      <w:bookmarkStart w:id="725" w:name="_Hlk143693557"/>
      <w:r>
        <w:rPr>
          <w:b/>
          <w:sz w:val="24"/>
        </w:rPr>
        <w:t>二、资格审查要求</w:t>
      </w:r>
      <w:bookmarkEnd w:id="725"/>
    </w:p>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23"/>
    <w:tbl>
      <w:tblPr>
        <w:tblStyle w:val="4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2"/>
        <w:gridCol w:w="1982"/>
        <w:gridCol w:w="4824"/>
        <w:gridCol w:w="1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pPr>
              <w:tabs>
                <w:tab w:val="left" w:pos="1080"/>
              </w:tabs>
              <w:snapToGrid w:val="0"/>
              <w:spacing w:line="360" w:lineRule="auto"/>
              <w:jc w:val="center"/>
              <w:rPr>
                <w:b/>
                <w:sz w:val="24"/>
              </w:rPr>
            </w:pPr>
            <w:bookmarkStart w:id="726" w:name="_Hlt487972895"/>
            <w:bookmarkEnd w:id="726"/>
            <w:bookmarkStart w:id="727" w:name="_Hlk143693460"/>
            <w:bookmarkStart w:id="728" w:name="_Toc127151779"/>
            <w:bookmarkStart w:id="729" w:name="_Toc353873940"/>
            <w:bookmarkStart w:id="730" w:name="_Toc226965858"/>
            <w:bookmarkStart w:id="731" w:name="_Toc353825550"/>
            <w:bookmarkStart w:id="732" w:name="_Toc127161490"/>
            <w:r>
              <w:rPr>
                <w:b/>
                <w:sz w:val="24"/>
              </w:rPr>
              <w:t>序号</w:t>
            </w:r>
          </w:p>
        </w:tc>
        <w:tc>
          <w:tcPr>
            <w:tcW w:w="1066" w:type="pct"/>
            <w:vAlign w:val="center"/>
          </w:tcPr>
          <w:p>
            <w:pPr>
              <w:tabs>
                <w:tab w:val="left" w:pos="1080"/>
              </w:tabs>
              <w:snapToGrid w:val="0"/>
              <w:spacing w:line="360" w:lineRule="auto"/>
              <w:jc w:val="center"/>
              <w:rPr>
                <w:b/>
                <w:sz w:val="24"/>
              </w:rPr>
            </w:pPr>
            <w:r>
              <w:rPr>
                <w:b/>
                <w:sz w:val="24"/>
              </w:rPr>
              <w:t>审查因素</w:t>
            </w:r>
          </w:p>
        </w:tc>
        <w:tc>
          <w:tcPr>
            <w:tcW w:w="2595" w:type="pct"/>
            <w:vAlign w:val="center"/>
          </w:tcPr>
          <w:p>
            <w:pPr>
              <w:tabs>
                <w:tab w:val="left" w:pos="1080"/>
              </w:tabs>
              <w:snapToGrid w:val="0"/>
              <w:spacing w:line="360" w:lineRule="auto"/>
              <w:jc w:val="center"/>
              <w:rPr>
                <w:b/>
                <w:sz w:val="24"/>
              </w:rPr>
            </w:pPr>
            <w:r>
              <w:rPr>
                <w:b/>
                <w:sz w:val="24"/>
              </w:rPr>
              <w:t>审查内容</w:t>
            </w:r>
          </w:p>
        </w:tc>
        <w:tc>
          <w:tcPr>
            <w:tcW w:w="882" w:type="pct"/>
            <w:vAlign w:val="center"/>
          </w:tcPr>
          <w:p>
            <w:pPr>
              <w:tabs>
                <w:tab w:val="left" w:pos="1080"/>
              </w:tabs>
              <w:snapToGrid w:val="0"/>
              <w:spacing w:line="360" w:lineRule="auto"/>
              <w:jc w:val="center"/>
              <w:rPr>
                <w:b/>
                <w:sz w:val="24"/>
              </w:rPr>
            </w:pPr>
            <w:r>
              <w:rPr>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pPr>
              <w:tabs>
                <w:tab w:val="left" w:pos="1080"/>
              </w:tabs>
              <w:snapToGrid w:val="0"/>
              <w:spacing w:line="360" w:lineRule="auto"/>
              <w:jc w:val="center"/>
              <w:rPr>
                <w:sz w:val="24"/>
              </w:rPr>
            </w:pPr>
            <w:r>
              <w:rPr>
                <w:sz w:val="24"/>
              </w:rPr>
              <w:t>1</w:t>
            </w:r>
          </w:p>
        </w:tc>
        <w:tc>
          <w:tcPr>
            <w:tcW w:w="1066" w:type="pct"/>
            <w:vAlign w:val="center"/>
          </w:tcPr>
          <w:p>
            <w:pPr>
              <w:tabs>
                <w:tab w:val="left" w:pos="1080"/>
              </w:tabs>
              <w:snapToGrid w:val="0"/>
              <w:spacing w:line="360" w:lineRule="auto"/>
              <w:rPr>
                <w:sz w:val="24"/>
              </w:rPr>
            </w:pPr>
            <w:r>
              <w:rPr>
                <w:sz w:val="24"/>
              </w:rPr>
              <w:t>满足《中华人民共和国政府采购法》第二十二条规定</w:t>
            </w:r>
          </w:p>
        </w:tc>
        <w:tc>
          <w:tcPr>
            <w:tcW w:w="2595" w:type="pct"/>
            <w:vAlign w:val="center"/>
          </w:tcPr>
          <w:p>
            <w:pPr>
              <w:tabs>
                <w:tab w:val="left" w:pos="1080"/>
              </w:tabs>
              <w:snapToGrid w:val="0"/>
              <w:spacing w:line="360" w:lineRule="auto"/>
              <w:rPr>
                <w:sz w:val="24"/>
              </w:rPr>
            </w:pPr>
            <w:r>
              <w:rPr>
                <w:sz w:val="24"/>
              </w:rPr>
              <w:t>具体规定见第一章《投标邀请》</w:t>
            </w:r>
          </w:p>
        </w:tc>
        <w:tc>
          <w:tcPr>
            <w:tcW w:w="882" w:type="pct"/>
            <w:vAlign w:val="center"/>
          </w:tcPr>
          <w:p>
            <w:pPr>
              <w:tabs>
                <w:tab w:val="left" w:pos="1080"/>
              </w:tabs>
              <w:snapToGrid w:val="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pPr>
              <w:tabs>
                <w:tab w:val="left" w:pos="1080"/>
              </w:tabs>
              <w:snapToGrid w:val="0"/>
              <w:spacing w:line="360" w:lineRule="auto"/>
              <w:jc w:val="center"/>
              <w:rPr>
                <w:sz w:val="24"/>
              </w:rPr>
            </w:pPr>
            <w:r>
              <w:rPr>
                <w:sz w:val="24"/>
              </w:rPr>
              <w:t>1-1</w:t>
            </w:r>
          </w:p>
        </w:tc>
        <w:tc>
          <w:tcPr>
            <w:tcW w:w="1066" w:type="pct"/>
            <w:vAlign w:val="center"/>
          </w:tcPr>
          <w:p>
            <w:pPr>
              <w:tabs>
                <w:tab w:val="left" w:pos="1080"/>
              </w:tabs>
              <w:snapToGrid w:val="0"/>
              <w:spacing w:line="360" w:lineRule="auto"/>
              <w:rPr>
                <w:sz w:val="24"/>
              </w:rPr>
            </w:pPr>
            <w:r>
              <w:rPr>
                <w:sz w:val="24"/>
              </w:rPr>
              <w:t>营业执照等证明文件</w:t>
            </w:r>
          </w:p>
        </w:tc>
        <w:tc>
          <w:tcPr>
            <w:tcW w:w="2595" w:type="pct"/>
            <w:vAlign w:val="center"/>
          </w:tcPr>
          <w:p>
            <w:pPr>
              <w:tabs>
                <w:tab w:val="left" w:pos="1080"/>
              </w:tabs>
              <w:snapToGrid w:val="0"/>
              <w:spacing w:line="360" w:lineRule="auto"/>
              <w:rPr>
                <w:sz w:val="24"/>
              </w:rPr>
            </w:pPr>
            <w:r>
              <w:rPr>
                <w:sz w:val="24"/>
              </w:rPr>
              <w:t>投标人为企业（包括合伙企业）的，应提供有效的“营业执照”；</w:t>
            </w:r>
          </w:p>
          <w:p>
            <w:pPr>
              <w:tabs>
                <w:tab w:val="left" w:pos="1080"/>
              </w:tabs>
              <w:snapToGrid w:val="0"/>
              <w:spacing w:line="360" w:lineRule="auto"/>
              <w:rPr>
                <w:sz w:val="24"/>
              </w:rPr>
            </w:pPr>
            <w:r>
              <w:rPr>
                <w:sz w:val="24"/>
              </w:rPr>
              <w:t>投标人为事业单位的，应提供有效的“事业单位法人证书”；</w:t>
            </w:r>
          </w:p>
          <w:p>
            <w:pPr>
              <w:tabs>
                <w:tab w:val="left" w:pos="1080"/>
              </w:tabs>
              <w:snapToGrid w:val="0"/>
              <w:spacing w:line="360" w:lineRule="auto"/>
              <w:rPr>
                <w:sz w:val="24"/>
              </w:rPr>
            </w:pPr>
            <w:r>
              <w:rPr>
                <w:sz w:val="24"/>
              </w:rPr>
              <w:t>投标人是非企业机构的，应提供有效的“执业许可证”、“登记证书”等证明文件；</w:t>
            </w:r>
          </w:p>
          <w:p>
            <w:pPr>
              <w:tabs>
                <w:tab w:val="left" w:pos="1080"/>
              </w:tabs>
              <w:snapToGrid w:val="0"/>
              <w:spacing w:line="360" w:lineRule="auto"/>
              <w:rPr>
                <w:sz w:val="24"/>
              </w:rPr>
            </w:pPr>
            <w:r>
              <w:rPr>
                <w:sz w:val="24"/>
              </w:rPr>
              <w:t>投标人是个体工商户的，应提供有效的“个体工商户营业执照”；</w:t>
            </w:r>
          </w:p>
          <w:p>
            <w:pPr>
              <w:tabs>
                <w:tab w:val="left" w:pos="1080"/>
              </w:tabs>
              <w:snapToGrid w:val="0"/>
              <w:spacing w:line="360" w:lineRule="auto"/>
              <w:rPr>
                <w:sz w:val="24"/>
              </w:rPr>
            </w:pPr>
            <w:r>
              <w:rPr>
                <w:sz w:val="24"/>
              </w:rPr>
              <w:t>投标人是自然人的，应提供有效的自然人身份证明。</w:t>
            </w:r>
          </w:p>
          <w:p>
            <w:pPr>
              <w:tabs>
                <w:tab w:val="left" w:pos="1080"/>
              </w:tabs>
              <w:snapToGrid w:val="0"/>
              <w:spacing w:line="360" w:lineRule="auto"/>
              <w:rPr>
                <w:color w:val="000000"/>
                <w:sz w:val="24"/>
              </w:rPr>
            </w:pPr>
            <w:r>
              <w:rPr>
                <w:color w:val="000000"/>
                <w:sz w:val="24"/>
              </w:rPr>
              <w:t>分支机构参加投标的，应提供该分支机构或其所属法人/其他组织的相应证明文件；同时还应提供其所属法人/其他组织出具的授权其参与本项目的授权书（格式自拟，须加盖其所属法人/其他组织的公章）；对于</w:t>
            </w:r>
            <w:r>
              <w:rPr>
                <w:iCs/>
                <w:sz w:val="24"/>
              </w:rPr>
              <w:t>银行、保险、石油石化、电力、电信等行业的分支机构，可以提供上述</w:t>
            </w:r>
            <w:r>
              <w:rPr>
                <w:color w:val="000000"/>
                <w:sz w:val="24"/>
              </w:rPr>
              <w:t>授权，也可以提供其所属法人/其他组织的有关文件或制度等能够证明授权其独立开展业务的证明材料。</w:t>
            </w:r>
          </w:p>
        </w:tc>
        <w:tc>
          <w:tcPr>
            <w:tcW w:w="882" w:type="pct"/>
            <w:vAlign w:val="center"/>
          </w:tcPr>
          <w:p>
            <w:pPr>
              <w:tabs>
                <w:tab w:val="left" w:pos="1080"/>
              </w:tabs>
              <w:snapToGrid w:val="0"/>
              <w:spacing w:line="360" w:lineRule="auto"/>
              <w:rPr>
                <w:sz w:val="24"/>
              </w:rPr>
            </w:pPr>
            <w:r>
              <w:rPr>
                <w:sz w:val="24"/>
              </w:rPr>
              <w:t>提供证明文件的复印件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pPr>
              <w:tabs>
                <w:tab w:val="left" w:pos="1080"/>
              </w:tabs>
              <w:snapToGrid w:val="0"/>
              <w:spacing w:line="360" w:lineRule="auto"/>
              <w:jc w:val="center"/>
              <w:rPr>
                <w:sz w:val="24"/>
              </w:rPr>
            </w:pPr>
            <w:r>
              <w:rPr>
                <w:sz w:val="24"/>
              </w:rPr>
              <w:t>1-2</w:t>
            </w:r>
          </w:p>
        </w:tc>
        <w:tc>
          <w:tcPr>
            <w:tcW w:w="1066" w:type="pct"/>
            <w:vAlign w:val="center"/>
          </w:tcPr>
          <w:p>
            <w:pPr>
              <w:tabs>
                <w:tab w:val="left" w:pos="1080"/>
              </w:tabs>
              <w:snapToGrid w:val="0"/>
              <w:spacing w:line="360" w:lineRule="auto"/>
              <w:rPr>
                <w:sz w:val="24"/>
              </w:rPr>
            </w:pPr>
            <w:r>
              <w:rPr>
                <w:sz w:val="24"/>
              </w:rPr>
              <w:t>投标人资格声明书</w:t>
            </w:r>
          </w:p>
        </w:tc>
        <w:tc>
          <w:tcPr>
            <w:tcW w:w="2595" w:type="pct"/>
            <w:vAlign w:val="center"/>
          </w:tcPr>
          <w:p>
            <w:pPr>
              <w:tabs>
                <w:tab w:val="left" w:pos="1080"/>
              </w:tabs>
              <w:snapToGrid w:val="0"/>
              <w:spacing w:line="360" w:lineRule="auto"/>
              <w:rPr>
                <w:sz w:val="24"/>
              </w:rPr>
            </w:pPr>
            <w:r>
              <w:rPr>
                <w:sz w:val="24"/>
              </w:rPr>
              <w:t>提供了符合招标文件要求的《投标人资格声明书》。</w:t>
            </w:r>
          </w:p>
        </w:tc>
        <w:tc>
          <w:tcPr>
            <w:tcW w:w="882" w:type="pct"/>
            <w:vAlign w:val="center"/>
          </w:tcPr>
          <w:p>
            <w:pPr>
              <w:tabs>
                <w:tab w:val="left" w:pos="1080"/>
              </w:tabs>
              <w:snapToGrid w:val="0"/>
              <w:spacing w:line="360" w:lineRule="auto"/>
              <w:rPr>
                <w:sz w:val="24"/>
              </w:rPr>
            </w:pPr>
            <w:r>
              <w:rPr>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pPr>
              <w:tabs>
                <w:tab w:val="left" w:pos="1080"/>
              </w:tabs>
              <w:snapToGrid w:val="0"/>
              <w:spacing w:line="360" w:lineRule="auto"/>
              <w:jc w:val="center"/>
              <w:rPr>
                <w:sz w:val="24"/>
              </w:rPr>
            </w:pPr>
            <w:r>
              <w:rPr>
                <w:sz w:val="24"/>
              </w:rPr>
              <w:t>1-3</w:t>
            </w:r>
          </w:p>
        </w:tc>
        <w:tc>
          <w:tcPr>
            <w:tcW w:w="1066" w:type="pct"/>
            <w:vAlign w:val="center"/>
          </w:tcPr>
          <w:p>
            <w:pPr>
              <w:tabs>
                <w:tab w:val="left" w:pos="1080"/>
              </w:tabs>
              <w:snapToGrid w:val="0"/>
              <w:spacing w:line="360" w:lineRule="auto"/>
              <w:rPr>
                <w:sz w:val="24"/>
              </w:rPr>
            </w:pPr>
            <w:r>
              <w:rPr>
                <w:sz w:val="24"/>
              </w:rPr>
              <w:t>投标人信用记录</w:t>
            </w:r>
          </w:p>
        </w:tc>
        <w:tc>
          <w:tcPr>
            <w:tcW w:w="2595" w:type="pct"/>
            <w:vAlign w:val="center"/>
          </w:tcPr>
          <w:p>
            <w:pPr>
              <w:tabs>
                <w:tab w:val="left" w:pos="1080"/>
              </w:tabs>
              <w:snapToGrid w:val="0"/>
              <w:spacing w:line="360" w:lineRule="auto"/>
              <w:rPr>
                <w:sz w:val="24"/>
              </w:rPr>
            </w:pPr>
            <w:r>
              <w:rPr>
                <w:sz w:val="24"/>
              </w:rPr>
              <w:t>查询渠道：信用中国网站和中国政府采购网（</w:t>
            </w:r>
            <w:r>
              <w:t>www.creditchina.gov.cn</w:t>
            </w:r>
            <w:r>
              <w:rPr>
                <w:sz w:val="24"/>
              </w:rPr>
              <w:t>、</w:t>
            </w:r>
            <w:r>
              <w:t>www.ccgp.gov.cn</w:t>
            </w:r>
            <w:r>
              <w:rPr>
                <w:sz w:val="24"/>
              </w:rPr>
              <w:t>）；</w:t>
            </w:r>
          </w:p>
          <w:p>
            <w:pPr>
              <w:tabs>
                <w:tab w:val="left" w:pos="900"/>
                <w:tab w:val="left" w:pos="1980"/>
              </w:tabs>
              <w:snapToGrid w:val="0"/>
              <w:spacing w:line="360" w:lineRule="auto"/>
              <w:rPr>
                <w:sz w:val="24"/>
              </w:rPr>
            </w:pPr>
            <w:r>
              <w:rPr>
                <w:sz w:val="24"/>
              </w:rPr>
              <w:t>截止时点：投标截止时间以后、资格审查阶段采购人或采购代理机构的实际查询时间；</w:t>
            </w:r>
          </w:p>
          <w:p>
            <w:pPr>
              <w:tabs>
                <w:tab w:val="left" w:pos="900"/>
                <w:tab w:val="left" w:pos="1980"/>
              </w:tabs>
              <w:snapToGrid w:val="0"/>
              <w:spacing w:line="360" w:lineRule="auto"/>
              <w:rPr>
                <w:sz w:val="24"/>
              </w:rPr>
            </w:pPr>
            <w:r>
              <w:rPr>
                <w:sz w:val="24"/>
              </w:rPr>
              <w:t>信用信息查询记录和证据留存具体方式：查询结果网页打印页作为查询记录和证据，与其他采购文件一并保存；</w:t>
            </w:r>
          </w:p>
          <w:p>
            <w:pPr>
              <w:tabs>
                <w:tab w:val="left" w:pos="1080"/>
              </w:tabs>
              <w:snapToGrid w:val="0"/>
              <w:spacing w:line="360" w:lineRule="auto"/>
              <w:rPr>
                <w:sz w:val="24"/>
              </w:rPr>
            </w:pPr>
            <w:r>
              <w:rPr>
                <w:sz w:val="24"/>
              </w:rPr>
              <w:t>信用信息的使用原则：经认定的被列入失信被执行人、重大税收违法案件当事人名单、政府采购严重违法失信行为记录名单的投标人，其</w:t>
            </w:r>
            <w:r>
              <w:rPr>
                <w:b/>
                <w:sz w:val="24"/>
              </w:rPr>
              <w:t>投标无效</w:t>
            </w:r>
            <w:r>
              <w:rPr>
                <w:sz w:val="24"/>
              </w:rPr>
              <w:t>。联合体形式投标的，联合体成员存在不良信用记录，视同联合体存在不良信用记录。</w:t>
            </w:r>
          </w:p>
        </w:tc>
        <w:tc>
          <w:tcPr>
            <w:tcW w:w="882" w:type="pct"/>
            <w:vAlign w:val="center"/>
          </w:tcPr>
          <w:p>
            <w:pPr>
              <w:tabs>
                <w:tab w:val="left" w:pos="1080"/>
              </w:tabs>
              <w:snapToGrid w:val="0"/>
              <w:spacing w:line="360" w:lineRule="auto"/>
              <w:rPr>
                <w:sz w:val="24"/>
              </w:rPr>
            </w:pPr>
            <w:r>
              <w:rPr>
                <w:sz w:val="24"/>
              </w:rPr>
              <w:t>无须投标人提供，由采购人或采购代理机构查询。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pPr>
              <w:tabs>
                <w:tab w:val="left" w:pos="1080"/>
              </w:tabs>
              <w:snapToGrid w:val="0"/>
              <w:spacing w:line="360" w:lineRule="auto"/>
              <w:jc w:val="center"/>
              <w:rPr>
                <w:sz w:val="24"/>
              </w:rPr>
            </w:pPr>
            <w:r>
              <w:rPr>
                <w:sz w:val="24"/>
              </w:rPr>
              <w:t>1-4</w:t>
            </w:r>
          </w:p>
        </w:tc>
        <w:tc>
          <w:tcPr>
            <w:tcW w:w="1066" w:type="pct"/>
            <w:vAlign w:val="center"/>
          </w:tcPr>
          <w:p>
            <w:pPr>
              <w:tabs>
                <w:tab w:val="left" w:pos="1080"/>
              </w:tabs>
              <w:snapToGrid w:val="0"/>
              <w:spacing w:line="360" w:lineRule="auto"/>
              <w:rPr>
                <w:sz w:val="24"/>
              </w:rPr>
            </w:pPr>
            <w:r>
              <w:rPr>
                <w:sz w:val="24"/>
              </w:rPr>
              <w:t>法律、行政法规规定的其他条件</w:t>
            </w:r>
          </w:p>
        </w:tc>
        <w:tc>
          <w:tcPr>
            <w:tcW w:w="2595" w:type="pct"/>
            <w:vAlign w:val="center"/>
          </w:tcPr>
          <w:p>
            <w:pPr>
              <w:tabs>
                <w:tab w:val="left" w:pos="1080"/>
              </w:tabs>
              <w:snapToGrid w:val="0"/>
              <w:spacing w:line="360" w:lineRule="auto"/>
              <w:rPr>
                <w:sz w:val="24"/>
              </w:rPr>
            </w:pPr>
            <w:r>
              <w:rPr>
                <w:sz w:val="24"/>
              </w:rPr>
              <w:t>法律、行政法规规定的其他条件</w:t>
            </w:r>
          </w:p>
        </w:tc>
        <w:tc>
          <w:tcPr>
            <w:tcW w:w="882" w:type="pct"/>
            <w:vAlign w:val="center"/>
          </w:tcPr>
          <w:p>
            <w:pPr>
              <w:tabs>
                <w:tab w:val="left" w:pos="1080"/>
              </w:tabs>
              <w:snapToGrid w:val="0"/>
              <w:spacing w:line="360" w:lineRule="auto"/>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pPr>
              <w:tabs>
                <w:tab w:val="left" w:pos="1080"/>
              </w:tabs>
              <w:snapToGrid w:val="0"/>
              <w:spacing w:line="360" w:lineRule="auto"/>
              <w:jc w:val="center"/>
              <w:rPr>
                <w:sz w:val="24"/>
              </w:rPr>
            </w:pPr>
            <w:r>
              <w:rPr>
                <w:sz w:val="24"/>
              </w:rPr>
              <w:t>2</w:t>
            </w:r>
          </w:p>
        </w:tc>
        <w:tc>
          <w:tcPr>
            <w:tcW w:w="1066" w:type="pct"/>
            <w:vAlign w:val="center"/>
          </w:tcPr>
          <w:p>
            <w:pPr>
              <w:tabs>
                <w:tab w:val="left" w:pos="1080"/>
              </w:tabs>
              <w:snapToGrid w:val="0"/>
              <w:spacing w:line="360" w:lineRule="auto"/>
              <w:rPr>
                <w:sz w:val="24"/>
              </w:rPr>
            </w:pPr>
            <w:r>
              <w:rPr>
                <w:sz w:val="24"/>
              </w:rPr>
              <w:t>落实政府采购政策需满足的资格要求</w:t>
            </w:r>
          </w:p>
        </w:tc>
        <w:tc>
          <w:tcPr>
            <w:tcW w:w="2595" w:type="pct"/>
            <w:vAlign w:val="center"/>
          </w:tcPr>
          <w:p>
            <w:pPr>
              <w:tabs>
                <w:tab w:val="left" w:pos="1080"/>
              </w:tabs>
              <w:snapToGrid w:val="0"/>
              <w:spacing w:line="360" w:lineRule="auto"/>
              <w:rPr>
                <w:sz w:val="24"/>
              </w:rPr>
            </w:pPr>
            <w:r>
              <w:rPr>
                <w:sz w:val="24"/>
              </w:rPr>
              <w:t>具体要求见第一章《投标邀请》</w:t>
            </w:r>
          </w:p>
        </w:tc>
        <w:tc>
          <w:tcPr>
            <w:tcW w:w="882" w:type="pct"/>
            <w:vAlign w:val="center"/>
          </w:tcPr>
          <w:p>
            <w:pPr>
              <w:tabs>
                <w:tab w:val="left" w:pos="1080"/>
              </w:tabs>
              <w:snapToGrid w:val="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pPr>
              <w:tabs>
                <w:tab w:val="left" w:pos="1080"/>
              </w:tabs>
              <w:snapToGrid w:val="0"/>
              <w:spacing w:line="360" w:lineRule="auto"/>
              <w:jc w:val="center"/>
              <w:rPr>
                <w:sz w:val="24"/>
              </w:rPr>
            </w:pPr>
            <w:r>
              <w:rPr>
                <w:sz w:val="24"/>
              </w:rPr>
              <w:t>2-1</w:t>
            </w:r>
          </w:p>
        </w:tc>
        <w:tc>
          <w:tcPr>
            <w:tcW w:w="1066" w:type="pct"/>
            <w:vAlign w:val="center"/>
          </w:tcPr>
          <w:p>
            <w:pPr>
              <w:tabs>
                <w:tab w:val="left" w:pos="1080"/>
              </w:tabs>
              <w:snapToGrid w:val="0"/>
              <w:spacing w:line="360" w:lineRule="auto"/>
              <w:rPr>
                <w:sz w:val="24"/>
              </w:rPr>
            </w:pPr>
            <w:r>
              <w:rPr>
                <w:sz w:val="24"/>
              </w:rPr>
              <w:t>中小企业政策证明文件</w:t>
            </w:r>
          </w:p>
        </w:tc>
        <w:tc>
          <w:tcPr>
            <w:tcW w:w="2595" w:type="pct"/>
            <w:vAlign w:val="center"/>
          </w:tcPr>
          <w:p>
            <w:pPr>
              <w:tabs>
                <w:tab w:val="left" w:pos="1080"/>
              </w:tabs>
              <w:snapToGrid w:val="0"/>
              <w:spacing w:line="360" w:lineRule="auto"/>
              <w:rPr>
                <w:sz w:val="24"/>
              </w:rPr>
            </w:pPr>
            <w:r>
              <w:rPr>
                <w:sz w:val="24"/>
              </w:rPr>
              <w:t>具体要求见第一章《投标邀请》</w:t>
            </w:r>
          </w:p>
        </w:tc>
        <w:tc>
          <w:tcPr>
            <w:tcW w:w="882" w:type="pct"/>
            <w:vAlign w:val="center"/>
          </w:tcPr>
          <w:p>
            <w:pPr>
              <w:tabs>
                <w:tab w:val="left" w:pos="1080"/>
              </w:tabs>
              <w:snapToGrid w:val="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pPr>
              <w:tabs>
                <w:tab w:val="left" w:pos="1080"/>
              </w:tabs>
              <w:snapToGrid w:val="0"/>
              <w:spacing w:line="360" w:lineRule="auto"/>
              <w:jc w:val="center"/>
              <w:rPr>
                <w:sz w:val="24"/>
              </w:rPr>
            </w:pPr>
            <w:r>
              <w:rPr>
                <w:sz w:val="24"/>
              </w:rPr>
              <w:t>2-1-1</w:t>
            </w:r>
          </w:p>
        </w:tc>
        <w:tc>
          <w:tcPr>
            <w:tcW w:w="1066" w:type="pct"/>
            <w:vAlign w:val="center"/>
          </w:tcPr>
          <w:p>
            <w:pPr>
              <w:tabs>
                <w:tab w:val="left" w:pos="1080"/>
              </w:tabs>
              <w:snapToGrid w:val="0"/>
              <w:spacing w:line="360" w:lineRule="auto"/>
              <w:rPr>
                <w:sz w:val="24"/>
              </w:rPr>
            </w:pPr>
            <w:r>
              <w:rPr>
                <w:sz w:val="24"/>
              </w:rPr>
              <w:t>中小企业证明文件</w:t>
            </w:r>
          </w:p>
        </w:tc>
        <w:tc>
          <w:tcPr>
            <w:tcW w:w="2595" w:type="pct"/>
            <w:vAlign w:val="center"/>
          </w:tcPr>
          <w:p>
            <w:pPr>
              <w:tabs>
                <w:tab w:val="left" w:pos="1080"/>
              </w:tabs>
              <w:snapToGrid w:val="0"/>
              <w:spacing w:line="360" w:lineRule="auto"/>
              <w:rPr>
                <w:sz w:val="24"/>
              </w:rPr>
            </w:pPr>
            <w:r>
              <w:rPr>
                <w:sz w:val="24"/>
              </w:rPr>
              <w:t>当本项目（包）涉及预留份额专门面向中小企业采购，此时建议在《资格证明文件》中提供。</w:t>
            </w:r>
          </w:p>
          <w:p>
            <w:pPr>
              <w:tabs>
                <w:tab w:val="left" w:pos="1080"/>
              </w:tabs>
              <w:snapToGrid w:val="0"/>
              <w:spacing w:line="360" w:lineRule="auto"/>
              <w:rPr>
                <w:sz w:val="24"/>
              </w:rPr>
            </w:pPr>
            <w:r>
              <w:rPr>
                <w:sz w:val="24"/>
              </w:rPr>
              <w:t>1、投标人单独投标的，应提供《中小企业声明函》或《残疾人福利性单位声明函》或由省级以上监狱管理局、戒毒管理局（含新疆生产建设兵团）出具的属于监狱企业的证明文件。</w:t>
            </w:r>
          </w:p>
          <w:p>
            <w:pPr>
              <w:tabs>
                <w:tab w:val="left" w:pos="1080"/>
              </w:tabs>
              <w:snapToGrid w:val="0"/>
              <w:spacing w:line="360" w:lineRule="auto"/>
              <w:rPr>
                <w:sz w:val="24"/>
              </w:rPr>
            </w:pPr>
            <w:r>
              <w:rPr>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82" w:type="pct"/>
            <w:vAlign w:val="center"/>
          </w:tcPr>
          <w:p>
            <w:pPr>
              <w:tabs>
                <w:tab w:val="left" w:pos="1080"/>
              </w:tabs>
              <w:snapToGrid w:val="0"/>
              <w:spacing w:line="360" w:lineRule="auto"/>
              <w:rPr>
                <w:sz w:val="24"/>
              </w:rPr>
            </w:pPr>
            <w:r>
              <w:rPr>
                <w:sz w:val="24"/>
              </w:rPr>
              <w:t>格式见《投标文件格式》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pPr>
              <w:tabs>
                <w:tab w:val="left" w:pos="1080"/>
              </w:tabs>
              <w:snapToGrid w:val="0"/>
              <w:spacing w:line="360" w:lineRule="auto"/>
              <w:jc w:val="center"/>
              <w:rPr>
                <w:sz w:val="24"/>
              </w:rPr>
            </w:pPr>
            <w:r>
              <w:rPr>
                <w:sz w:val="24"/>
              </w:rPr>
              <w:t>3</w:t>
            </w:r>
          </w:p>
        </w:tc>
        <w:tc>
          <w:tcPr>
            <w:tcW w:w="1066" w:type="pct"/>
            <w:vAlign w:val="center"/>
          </w:tcPr>
          <w:p>
            <w:pPr>
              <w:tabs>
                <w:tab w:val="left" w:pos="1080"/>
              </w:tabs>
              <w:snapToGrid w:val="0"/>
              <w:spacing w:line="360" w:lineRule="auto"/>
              <w:rPr>
                <w:sz w:val="24"/>
              </w:rPr>
            </w:pPr>
            <w:r>
              <w:rPr>
                <w:sz w:val="24"/>
              </w:rPr>
              <w:t>本项目的特定资格要求</w:t>
            </w:r>
          </w:p>
        </w:tc>
        <w:tc>
          <w:tcPr>
            <w:tcW w:w="2595" w:type="pct"/>
            <w:vAlign w:val="center"/>
          </w:tcPr>
          <w:p>
            <w:pPr>
              <w:tabs>
                <w:tab w:val="left" w:pos="1080"/>
              </w:tabs>
              <w:snapToGrid w:val="0"/>
              <w:spacing w:line="360" w:lineRule="auto"/>
              <w:rPr>
                <w:sz w:val="24"/>
              </w:rPr>
            </w:pPr>
            <w:r>
              <w:rPr>
                <w:sz w:val="24"/>
              </w:rPr>
              <w:t>如有，见第一章《投标邀请》</w:t>
            </w:r>
          </w:p>
        </w:tc>
        <w:tc>
          <w:tcPr>
            <w:tcW w:w="882" w:type="pct"/>
            <w:vAlign w:val="center"/>
          </w:tcPr>
          <w:p>
            <w:pPr>
              <w:tabs>
                <w:tab w:val="left" w:pos="1080"/>
              </w:tabs>
              <w:snapToGrid w:val="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pPr>
              <w:tabs>
                <w:tab w:val="left" w:pos="1080"/>
              </w:tabs>
              <w:snapToGrid w:val="0"/>
              <w:spacing w:line="360" w:lineRule="auto"/>
              <w:jc w:val="center"/>
              <w:rPr>
                <w:sz w:val="24"/>
              </w:rPr>
            </w:pPr>
            <w:r>
              <w:rPr>
                <w:sz w:val="24"/>
              </w:rPr>
              <w:t>3-</w:t>
            </w:r>
            <w:r>
              <w:rPr>
                <w:rFonts w:hint="eastAsia"/>
                <w:sz w:val="24"/>
              </w:rPr>
              <w:t>1</w:t>
            </w:r>
          </w:p>
        </w:tc>
        <w:tc>
          <w:tcPr>
            <w:tcW w:w="1066" w:type="pct"/>
            <w:vAlign w:val="center"/>
          </w:tcPr>
          <w:p>
            <w:pPr>
              <w:tabs>
                <w:tab w:val="left" w:pos="1080"/>
              </w:tabs>
              <w:snapToGrid w:val="0"/>
              <w:spacing w:line="360" w:lineRule="auto"/>
              <w:rPr>
                <w:sz w:val="24"/>
              </w:rPr>
            </w:pPr>
            <w:r>
              <w:rPr>
                <w:sz w:val="24"/>
              </w:rPr>
              <w:t>政府购买服务承接主体的要求</w:t>
            </w:r>
          </w:p>
        </w:tc>
        <w:tc>
          <w:tcPr>
            <w:tcW w:w="2595" w:type="pct"/>
            <w:vAlign w:val="center"/>
          </w:tcPr>
          <w:p>
            <w:pPr>
              <w:tabs>
                <w:tab w:val="left" w:pos="1080"/>
              </w:tabs>
              <w:snapToGrid w:val="0"/>
              <w:spacing w:line="360" w:lineRule="auto"/>
              <w:rPr>
                <w:sz w:val="24"/>
              </w:rPr>
            </w:pPr>
            <w:r>
              <w:rPr>
                <w:sz w:val="24"/>
              </w:rPr>
              <w:t>如本项目属于政府购买服务，投标人不属于公益一类事业单位、使用事业编制且由财政拨款保障的群团组织。</w:t>
            </w:r>
          </w:p>
        </w:tc>
        <w:tc>
          <w:tcPr>
            <w:tcW w:w="882" w:type="pct"/>
            <w:vAlign w:val="center"/>
          </w:tcPr>
          <w:p>
            <w:pPr>
              <w:tabs>
                <w:tab w:val="left" w:pos="1080"/>
              </w:tabs>
              <w:snapToGrid w:val="0"/>
              <w:spacing w:line="360" w:lineRule="auto"/>
              <w:jc w:val="center"/>
              <w:rPr>
                <w:sz w:val="24"/>
              </w:rPr>
            </w:pPr>
            <w:r>
              <w:rPr>
                <w:sz w:val="24"/>
              </w:rPr>
              <w:t>格式见《投标文件格式》</w:t>
            </w:r>
            <w:r>
              <w:rPr>
                <w:rFonts w:hint="eastAsia"/>
                <w:sz w:val="24"/>
              </w:rPr>
              <w:t>“1-2 投标人资格声明书”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pPr>
              <w:tabs>
                <w:tab w:val="left" w:pos="1080"/>
              </w:tabs>
              <w:snapToGrid w:val="0"/>
              <w:spacing w:line="360" w:lineRule="auto"/>
              <w:jc w:val="center"/>
              <w:rPr>
                <w:sz w:val="24"/>
              </w:rPr>
            </w:pPr>
            <w:r>
              <w:rPr>
                <w:sz w:val="24"/>
              </w:rPr>
              <w:t>4</w:t>
            </w:r>
          </w:p>
        </w:tc>
        <w:tc>
          <w:tcPr>
            <w:tcW w:w="1066" w:type="pct"/>
            <w:vAlign w:val="center"/>
          </w:tcPr>
          <w:p>
            <w:pPr>
              <w:tabs>
                <w:tab w:val="left" w:pos="1080"/>
              </w:tabs>
              <w:snapToGrid w:val="0"/>
              <w:spacing w:line="360" w:lineRule="auto"/>
              <w:rPr>
                <w:sz w:val="24"/>
              </w:rPr>
            </w:pPr>
            <w:r>
              <w:rPr>
                <w:sz w:val="24"/>
              </w:rPr>
              <w:t>投标保证金</w:t>
            </w:r>
          </w:p>
        </w:tc>
        <w:tc>
          <w:tcPr>
            <w:tcW w:w="2595" w:type="pct"/>
            <w:vAlign w:val="center"/>
          </w:tcPr>
          <w:p>
            <w:pPr>
              <w:tabs>
                <w:tab w:val="left" w:pos="1080"/>
              </w:tabs>
              <w:snapToGrid w:val="0"/>
              <w:spacing w:line="360" w:lineRule="auto"/>
              <w:rPr>
                <w:sz w:val="24"/>
              </w:rPr>
            </w:pPr>
            <w:r>
              <w:rPr>
                <w:color w:val="000000"/>
                <w:kern w:val="0"/>
                <w:sz w:val="24"/>
              </w:rPr>
              <w:t>按照招标文件的规定提交投标保证金。</w:t>
            </w:r>
          </w:p>
        </w:tc>
        <w:tc>
          <w:tcPr>
            <w:tcW w:w="882" w:type="pct"/>
            <w:vAlign w:val="center"/>
          </w:tcPr>
          <w:p>
            <w:pPr>
              <w:tabs>
                <w:tab w:val="left" w:pos="1080"/>
              </w:tabs>
              <w:snapToGrid w:val="0"/>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vAlign w:val="center"/>
          </w:tcPr>
          <w:p>
            <w:pPr>
              <w:tabs>
                <w:tab w:val="left" w:pos="1080"/>
              </w:tabs>
              <w:snapToGrid w:val="0"/>
              <w:spacing w:line="360" w:lineRule="auto"/>
              <w:jc w:val="center"/>
              <w:rPr>
                <w:sz w:val="24"/>
              </w:rPr>
            </w:pPr>
            <w:r>
              <w:rPr>
                <w:sz w:val="24"/>
              </w:rPr>
              <w:t>5</w:t>
            </w:r>
          </w:p>
        </w:tc>
        <w:tc>
          <w:tcPr>
            <w:tcW w:w="1066" w:type="pct"/>
            <w:vAlign w:val="center"/>
          </w:tcPr>
          <w:p>
            <w:pPr>
              <w:tabs>
                <w:tab w:val="left" w:pos="1080"/>
              </w:tabs>
              <w:snapToGrid w:val="0"/>
              <w:spacing w:line="360" w:lineRule="auto"/>
              <w:rPr>
                <w:sz w:val="24"/>
              </w:rPr>
            </w:pPr>
            <w:r>
              <w:rPr>
                <w:sz w:val="24"/>
              </w:rPr>
              <w:t>获取招标文件</w:t>
            </w:r>
          </w:p>
        </w:tc>
        <w:tc>
          <w:tcPr>
            <w:tcW w:w="2595" w:type="pct"/>
            <w:vAlign w:val="center"/>
          </w:tcPr>
          <w:p>
            <w:pPr>
              <w:tabs>
                <w:tab w:val="left" w:pos="1080"/>
              </w:tabs>
              <w:snapToGrid w:val="0"/>
              <w:spacing w:line="360" w:lineRule="auto"/>
              <w:rPr>
                <w:color w:val="000000"/>
                <w:kern w:val="0"/>
                <w:sz w:val="24"/>
              </w:rPr>
            </w:pPr>
            <w:r>
              <w:rPr>
                <w:color w:val="000000"/>
                <w:kern w:val="0"/>
                <w:sz w:val="24"/>
              </w:rPr>
              <w:t>在规定期限内获取所参与包的招标文件。</w:t>
            </w:r>
          </w:p>
          <w:p>
            <w:pPr>
              <w:tabs>
                <w:tab w:val="left" w:pos="1080"/>
              </w:tabs>
              <w:snapToGrid w:val="0"/>
              <w:spacing w:line="360" w:lineRule="auto"/>
              <w:rPr>
                <w:color w:val="000000"/>
                <w:kern w:val="0"/>
                <w:sz w:val="24"/>
              </w:rPr>
            </w:pPr>
            <w:r>
              <w:rPr>
                <w:color w:val="000000"/>
                <w:kern w:val="0"/>
                <w:sz w:val="24"/>
              </w:rPr>
              <w:t>注：如本项目接受联合体，且供应商为联合体时，联合体中任一成员获取文件即视为满足要求。</w:t>
            </w:r>
          </w:p>
        </w:tc>
        <w:tc>
          <w:tcPr>
            <w:tcW w:w="882" w:type="pct"/>
            <w:vAlign w:val="center"/>
          </w:tcPr>
          <w:p>
            <w:pPr>
              <w:tabs>
                <w:tab w:val="left" w:pos="1080"/>
              </w:tabs>
              <w:snapToGrid w:val="0"/>
              <w:spacing w:line="360" w:lineRule="auto"/>
              <w:rPr>
                <w:sz w:val="24"/>
              </w:rPr>
            </w:pPr>
          </w:p>
        </w:tc>
      </w:tr>
      <w:bookmarkEnd w:id="727"/>
    </w:tbl>
    <w:p>
      <w:pPr>
        <w:widowControl/>
        <w:jc w:val="left"/>
        <w:rPr>
          <w:sz w:val="24"/>
        </w:rPr>
      </w:pPr>
      <w:r>
        <w:rPr>
          <w:sz w:val="24"/>
        </w:rPr>
        <w:br w:type="page"/>
      </w:r>
    </w:p>
    <w:p>
      <w:pPr>
        <w:spacing w:line="360" w:lineRule="auto"/>
        <w:jc w:val="center"/>
        <w:outlineLvl w:val="0"/>
        <w:rPr>
          <w:b/>
          <w:sz w:val="36"/>
          <w:szCs w:val="36"/>
        </w:rPr>
      </w:pPr>
      <w:bookmarkStart w:id="733" w:name="_Toc19351"/>
      <w:r>
        <w:rPr>
          <w:b/>
          <w:sz w:val="36"/>
          <w:szCs w:val="36"/>
        </w:rPr>
        <w:t xml:space="preserve">第四章   </w:t>
      </w:r>
      <w:bookmarkEnd w:id="728"/>
      <w:bookmarkEnd w:id="729"/>
      <w:bookmarkEnd w:id="730"/>
      <w:bookmarkEnd w:id="731"/>
      <w:bookmarkEnd w:id="732"/>
      <w:bookmarkStart w:id="734" w:name="_Hlt164229061"/>
      <w:bookmarkEnd w:id="734"/>
      <w:r>
        <w:rPr>
          <w:b/>
          <w:sz w:val="36"/>
          <w:szCs w:val="36"/>
        </w:rPr>
        <w:t>评标程序、评标方法和评标标准</w:t>
      </w:r>
      <w:bookmarkEnd w:id="733"/>
    </w:p>
    <w:p>
      <w:pPr>
        <w:tabs>
          <w:tab w:val="left" w:pos="360"/>
          <w:tab w:val="left" w:pos="900"/>
        </w:tabs>
        <w:snapToGrid w:val="0"/>
        <w:spacing w:line="360" w:lineRule="auto"/>
        <w:jc w:val="center"/>
        <w:outlineLvl w:val="1"/>
        <w:rPr>
          <w:b/>
        </w:rPr>
      </w:pPr>
      <w:r>
        <w:rPr>
          <w:b/>
          <w:sz w:val="24"/>
        </w:rPr>
        <w:t>一、评标方法</w:t>
      </w:r>
    </w:p>
    <w:p>
      <w:pPr>
        <w:numPr>
          <w:ilvl w:val="0"/>
          <w:numId w:val="11"/>
        </w:numPr>
        <w:tabs>
          <w:tab w:val="left" w:pos="360"/>
        </w:tabs>
        <w:snapToGrid w:val="0"/>
        <w:spacing w:line="360" w:lineRule="auto"/>
        <w:outlineLvl w:val="1"/>
        <w:rPr>
          <w:sz w:val="24"/>
        </w:rPr>
      </w:pPr>
      <w:bookmarkStart w:id="735" w:name="_Toc150509292"/>
      <w:bookmarkStart w:id="736" w:name="_Toc151193783"/>
      <w:bookmarkStart w:id="737" w:name="_Toc151190168"/>
      <w:bookmarkStart w:id="738" w:name="_Toc226965814"/>
      <w:bookmarkStart w:id="739" w:name="_Toc164351635"/>
      <w:bookmarkStart w:id="740" w:name="_Toc265228379"/>
      <w:bookmarkStart w:id="741" w:name="_Toc226965731"/>
      <w:bookmarkStart w:id="742" w:name="_Toc151193929"/>
      <w:bookmarkStart w:id="743" w:name="_Toc226337237"/>
      <w:bookmarkStart w:id="744" w:name="_Toc305158883"/>
      <w:bookmarkStart w:id="745" w:name="_Toc264969231"/>
      <w:bookmarkStart w:id="746" w:name="_Toc164608810"/>
      <w:bookmarkStart w:id="747" w:name="_Toc142311043"/>
      <w:bookmarkStart w:id="748" w:name="_Toc151193711"/>
      <w:bookmarkStart w:id="749" w:name="_Toc150480779"/>
      <w:bookmarkStart w:id="750" w:name="_Toc127151742"/>
      <w:bookmarkStart w:id="751" w:name="_Toc151193855"/>
      <w:bookmarkStart w:id="752" w:name="_Toc127161455"/>
      <w:bookmarkStart w:id="753" w:name="_Toc149720834"/>
      <w:bookmarkStart w:id="754" w:name="_Toc226309785"/>
      <w:bookmarkStart w:id="755" w:name="_Toc164229382"/>
      <w:bookmarkStart w:id="756" w:name="_Toc305158809"/>
      <w:bookmarkStart w:id="757" w:name="_Toc164608655"/>
      <w:bookmarkStart w:id="758" w:name="_Toc127151541"/>
      <w:bookmarkStart w:id="759" w:name="_Toc150774641"/>
      <w:bookmarkStart w:id="760" w:name="_Toc150774746"/>
      <w:bookmarkStart w:id="761" w:name="_Toc195842906"/>
      <w:bookmarkStart w:id="762" w:name="_Toc151193639"/>
      <w:bookmarkStart w:id="763" w:name="_Toc164229236"/>
      <w:bookmarkStart w:id="764" w:name="_Toc353873941"/>
      <w:bookmarkStart w:id="765" w:name="_Toc353825551"/>
      <w:bookmarkStart w:id="766" w:name="_Toc264969245"/>
      <w:bookmarkStart w:id="767" w:name="_Toc226965828"/>
      <w:bookmarkStart w:id="768" w:name="_Toc305158823"/>
      <w:bookmarkStart w:id="769" w:name="_Toc353873935"/>
      <w:bookmarkStart w:id="770" w:name="_Toc127151555"/>
      <w:bookmarkStart w:id="771" w:name="_Toc142311057"/>
      <w:bookmarkStart w:id="772" w:name="_Toc150480793"/>
      <w:bookmarkStart w:id="773" w:name="_Toc353873665"/>
      <w:bookmarkStart w:id="774" w:name="_Toc226337251"/>
      <w:bookmarkStart w:id="775" w:name="_Toc150774760"/>
      <w:bookmarkStart w:id="776" w:name="_Toc305158897"/>
      <w:bookmarkStart w:id="777" w:name="_Toc195842920"/>
      <w:bookmarkStart w:id="778" w:name="_Toc353825545"/>
      <w:bookmarkStart w:id="779" w:name="_Toc265228393"/>
      <w:r>
        <w:rPr>
          <w:sz w:val="24"/>
        </w:rPr>
        <w:t>投标文件的符合性审查</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pPr>
        <w:numPr>
          <w:ilvl w:val="1"/>
          <w:numId w:val="11"/>
        </w:numPr>
        <w:tabs>
          <w:tab w:val="left" w:pos="1080"/>
        </w:tabs>
        <w:snapToGrid w:val="0"/>
        <w:spacing w:line="360" w:lineRule="auto"/>
        <w:ind w:left="1077" w:hanging="720"/>
        <w:rPr>
          <w:sz w:val="24"/>
        </w:rPr>
      </w:pPr>
      <w:r>
        <w:rPr>
          <w:sz w:val="24"/>
        </w:rPr>
        <w:t>评标委员会对资格审查合格的投标人的投标文件进行符合性审查，以确定其是否满足招标文件的实质性要求。</w:t>
      </w:r>
      <w:bookmarkStart w:id="780" w:name="_Toc520356167"/>
    </w:p>
    <w:p>
      <w:pPr>
        <w:numPr>
          <w:ilvl w:val="1"/>
          <w:numId w:val="11"/>
        </w:numPr>
        <w:tabs>
          <w:tab w:val="left" w:pos="1080"/>
        </w:tabs>
        <w:snapToGrid w:val="0"/>
        <w:spacing w:line="360" w:lineRule="auto"/>
        <w:ind w:left="1077" w:hanging="720"/>
        <w:rPr>
          <w:sz w:val="24"/>
        </w:rPr>
      </w:pPr>
      <w:r>
        <w:rPr>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0"/>
      <w:r>
        <w:rPr>
          <w:sz w:val="24"/>
        </w:rPr>
        <w:t>要求的，</w:t>
      </w:r>
      <w:r>
        <w:rPr>
          <w:b/>
          <w:sz w:val="24"/>
        </w:rPr>
        <w:t>投标无效</w:t>
      </w:r>
      <w:r>
        <w:rPr>
          <w:sz w:val="24"/>
        </w:rPr>
        <w:t>。</w:t>
      </w:r>
    </w:p>
    <w:p>
      <w:pPr>
        <w:tabs>
          <w:tab w:val="left" w:pos="900"/>
          <w:tab w:val="left" w:pos="1080"/>
          <w:tab w:val="left" w:pos="1589"/>
        </w:tabs>
        <w:snapToGrid w:val="0"/>
        <w:spacing w:line="360" w:lineRule="auto"/>
        <w:ind w:leftChars="-170" w:hanging="356" w:hangingChars="148"/>
        <w:jc w:val="center"/>
        <w:rPr>
          <w:b/>
          <w:color w:val="000000"/>
          <w:sz w:val="24"/>
        </w:rPr>
      </w:pPr>
      <w:r>
        <w:rPr>
          <w:b/>
          <w:sz w:val="24"/>
        </w:rPr>
        <w:t>符合性审查要求</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812"/>
        <w:gridCol w:w="6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1" w:type="pct"/>
            <w:vAlign w:val="center"/>
          </w:tcPr>
          <w:p>
            <w:pPr>
              <w:widowControl/>
              <w:jc w:val="center"/>
              <w:rPr>
                <w:b/>
                <w:color w:val="000000"/>
                <w:kern w:val="0"/>
                <w:sz w:val="24"/>
              </w:rPr>
            </w:pPr>
            <w:r>
              <w:rPr>
                <w:b/>
                <w:color w:val="000000"/>
                <w:kern w:val="0"/>
                <w:sz w:val="24"/>
              </w:rPr>
              <w:t>序号</w:t>
            </w:r>
          </w:p>
        </w:tc>
        <w:tc>
          <w:tcPr>
            <w:tcW w:w="975" w:type="pct"/>
            <w:vAlign w:val="center"/>
          </w:tcPr>
          <w:p>
            <w:pPr>
              <w:widowControl/>
              <w:jc w:val="center"/>
              <w:rPr>
                <w:b/>
                <w:color w:val="000000"/>
                <w:kern w:val="0"/>
                <w:sz w:val="24"/>
              </w:rPr>
            </w:pPr>
            <w:r>
              <w:rPr>
                <w:b/>
                <w:color w:val="000000"/>
                <w:kern w:val="0"/>
                <w:sz w:val="24"/>
              </w:rPr>
              <w:t>审查因素</w:t>
            </w:r>
          </w:p>
        </w:tc>
        <w:tc>
          <w:tcPr>
            <w:tcW w:w="3622" w:type="pct"/>
            <w:vAlign w:val="center"/>
          </w:tcPr>
          <w:p>
            <w:pPr>
              <w:widowControl/>
              <w:jc w:val="center"/>
              <w:rPr>
                <w:b/>
                <w:color w:val="000000"/>
                <w:kern w:val="0"/>
                <w:sz w:val="24"/>
              </w:rPr>
            </w:pPr>
            <w:r>
              <w:rPr>
                <w:b/>
                <w:color w:val="000000"/>
                <w:kern w:val="0"/>
                <w:sz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pPr>
              <w:widowControl/>
              <w:jc w:val="center"/>
              <w:rPr>
                <w:color w:val="000000"/>
                <w:kern w:val="0"/>
                <w:sz w:val="24"/>
              </w:rPr>
            </w:pPr>
            <w:r>
              <w:rPr>
                <w:color w:val="000000"/>
                <w:kern w:val="0"/>
                <w:sz w:val="24"/>
              </w:rPr>
              <w:t>1</w:t>
            </w:r>
          </w:p>
        </w:tc>
        <w:tc>
          <w:tcPr>
            <w:tcW w:w="975" w:type="pct"/>
            <w:vAlign w:val="center"/>
          </w:tcPr>
          <w:p>
            <w:pPr>
              <w:widowControl/>
              <w:jc w:val="left"/>
              <w:rPr>
                <w:color w:val="000000"/>
                <w:kern w:val="0"/>
                <w:sz w:val="24"/>
              </w:rPr>
            </w:pPr>
            <w:r>
              <w:rPr>
                <w:color w:val="000000"/>
                <w:kern w:val="0"/>
                <w:sz w:val="24"/>
              </w:rPr>
              <w:t>授权委托书</w:t>
            </w:r>
          </w:p>
        </w:tc>
        <w:tc>
          <w:tcPr>
            <w:tcW w:w="3622" w:type="pct"/>
            <w:vAlign w:val="center"/>
          </w:tcPr>
          <w:p>
            <w:pPr>
              <w:widowControl/>
              <w:jc w:val="left"/>
              <w:rPr>
                <w:color w:val="000000"/>
                <w:kern w:val="0"/>
                <w:sz w:val="24"/>
              </w:rPr>
            </w:pPr>
            <w:r>
              <w:rPr>
                <w:color w:val="000000"/>
                <w:kern w:val="0"/>
                <w:sz w:val="24"/>
              </w:rPr>
              <w:t>按招标文件要求提供授权委托书；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pPr>
              <w:widowControl/>
              <w:jc w:val="center"/>
              <w:rPr>
                <w:color w:val="000000"/>
                <w:kern w:val="0"/>
                <w:sz w:val="24"/>
              </w:rPr>
            </w:pPr>
            <w:r>
              <w:rPr>
                <w:color w:val="000000"/>
                <w:kern w:val="0"/>
                <w:sz w:val="24"/>
              </w:rPr>
              <w:t>2</w:t>
            </w:r>
          </w:p>
        </w:tc>
        <w:tc>
          <w:tcPr>
            <w:tcW w:w="975" w:type="pct"/>
            <w:vAlign w:val="center"/>
          </w:tcPr>
          <w:p>
            <w:pPr>
              <w:widowControl/>
              <w:jc w:val="left"/>
              <w:rPr>
                <w:color w:val="000000"/>
                <w:kern w:val="0"/>
                <w:sz w:val="24"/>
              </w:rPr>
            </w:pPr>
            <w:r>
              <w:rPr>
                <w:color w:val="000000"/>
                <w:kern w:val="0"/>
                <w:sz w:val="24"/>
              </w:rPr>
              <w:t>投标完整性</w:t>
            </w:r>
          </w:p>
        </w:tc>
        <w:tc>
          <w:tcPr>
            <w:tcW w:w="3622" w:type="pct"/>
            <w:vAlign w:val="center"/>
          </w:tcPr>
          <w:p>
            <w:pPr>
              <w:widowControl/>
              <w:jc w:val="left"/>
              <w:rPr>
                <w:color w:val="000000"/>
                <w:kern w:val="0"/>
                <w:sz w:val="24"/>
              </w:rPr>
            </w:pPr>
            <w:r>
              <w:rPr>
                <w:sz w:val="24"/>
              </w:rPr>
              <w:t>未将一个采购包中的内容拆分投标；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pPr>
              <w:widowControl/>
              <w:jc w:val="center"/>
              <w:rPr>
                <w:color w:val="000000"/>
                <w:kern w:val="0"/>
                <w:sz w:val="24"/>
              </w:rPr>
            </w:pPr>
            <w:r>
              <w:rPr>
                <w:color w:val="000000"/>
                <w:kern w:val="0"/>
                <w:sz w:val="24"/>
              </w:rPr>
              <w:t>3</w:t>
            </w:r>
          </w:p>
        </w:tc>
        <w:tc>
          <w:tcPr>
            <w:tcW w:w="975" w:type="pct"/>
            <w:vAlign w:val="center"/>
          </w:tcPr>
          <w:p>
            <w:pPr>
              <w:widowControl/>
              <w:jc w:val="left"/>
              <w:rPr>
                <w:color w:val="000000"/>
                <w:kern w:val="0"/>
                <w:sz w:val="24"/>
              </w:rPr>
            </w:pPr>
            <w:r>
              <w:rPr>
                <w:color w:val="000000"/>
                <w:kern w:val="0"/>
                <w:sz w:val="24"/>
              </w:rPr>
              <w:t>投标报价</w:t>
            </w:r>
          </w:p>
        </w:tc>
        <w:tc>
          <w:tcPr>
            <w:tcW w:w="3622" w:type="pct"/>
            <w:vAlign w:val="center"/>
          </w:tcPr>
          <w:p>
            <w:pPr>
              <w:widowControl/>
              <w:jc w:val="left"/>
              <w:rPr>
                <w:color w:val="000000"/>
                <w:kern w:val="0"/>
                <w:sz w:val="24"/>
              </w:rPr>
            </w:pPr>
            <w:r>
              <w:rPr>
                <w:color w:val="000000"/>
                <w:kern w:val="0"/>
                <w:sz w:val="24"/>
              </w:rPr>
              <w:t>投标报价未</w:t>
            </w:r>
            <w:r>
              <w:rPr>
                <w:color w:val="000000"/>
                <w:sz w:val="24"/>
              </w:rPr>
              <w:t>超过招标文件中规定的项目/采购包预算金额或者项目/采购包最高限价</w:t>
            </w: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pPr>
              <w:widowControl/>
              <w:jc w:val="center"/>
              <w:rPr>
                <w:color w:val="000000"/>
                <w:kern w:val="0"/>
                <w:sz w:val="24"/>
              </w:rPr>
            </w:pPr>
            <w:r>
              <w:rPr>
                <w:color w:val="000000"/>
                <w:kern w:val="0"/>
                <w:sz w:val="24"/>
              </w:rPr>
              <w:t>4</w:t>
            </w:r>
          </w:p>
        </w:tc>
        <w:tc>
          <w:tcPr>
            <w:tcW w:w="975" w:type="pct"/>
            <w:vAlign w:val="center"/>
          </w:tcPr>
          <w:p>
            <w:pPr>
              <w:widowControl/>
              <w:jc w:val="left"/>
              <w:rPr>
                <w:color w:val="000000"/>
                <w:kern w:val="0"/>
                <w:sz w:val="24"/>
              </w:rPr>
            </w:pPr>
            <w:r>
              <w:rPr>
                <w:color w:val="000000"/>
                <w:kern w:val="0"/>
                <w:sz w:val="24"/>
              </w:rPr>
              <w:t>报价唯一性</w:t>
            </w:r>
          </w:p>
        </w:tc>
        <w:tc>
          <w:tcPr>
            <w:tcW w:w="3622" w:type="pct"/>
            <w:vAlign w:val="center"/>
          </w:tcPr>
          <w:p>
            <w:pPr>
              <w:widowControl/>
              <w:jc w:val="left"/>
              <w:rPr>
                <w:color w:val="000000"/>
                <w:kern w:val="0"/>
                <w:sz w:val="24"/>
              </w:rPr>
            </w:pPr>
            <w:r>
              <w:rPr>
                <w:color w:val="000000"/>
                <w:kern w:val="0"/>
                <w:sz w:val="24"/>
              </w:rPr>
              <w:t>投标文件未</w:t>
            </w:r>
            <w:r>
              <w:rPr>
                <w:sz w:val="24"/>
              </w:rPr>
              <w:t>出现可选择性或可调整的报价（招标文件另有规定的除外）</w:t>
            </w: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pPr>
              <w:widowControl/>
              <w:jc w:val="center"/>
              <w:rPr>
                <w:color w:val="000000"/>
                <w:kern w:val="0"/>
                <w:sz w:val="24"/>
              </w:rPr>
            </w:pPr>
            <w:r>
              <w:rPr>
                <w:color w:val="000000"/>
                <w:kern w:val="0"/>
                <w:sz w:val="24"/>
              </w:rPr>
              <w:t>5</w:t>
            </w:r>
          </w:p>
        </w:tc>
        <w:tc>
          <w:tcPr>
            <w:tcW w:w="975" w:type="pct"/>
            <w:vAlign w:val="center"/>
          </w:tcPr>
          <w:p>
            <w:pPr>
              <w:widowControl/>
              <w:jc w:val="left"/>
              <w:rPr>
                <w:color w:val="000000"/>
                <w:kern w:val="0"/>
                <w:sz w:val="24"/>
              </w:rPr>
            </w:pPr>
            <w:r>
              <w:rPr>
                <w:color w:val="000000"/>
                <w:kern w:val="0"/>
                <w:sz w:val="24"/>
              </w:rPr>
              <w:t>投标有效期</w:t>
            </w:r>
          </w:p>
        </w:tc>
        <w:tc>
          <w:tcPr>
            <w:tcW w:w="3622" w:type="pct"/>
            <w:vAlign w:val="center"/>
          </w:tcPr>
          <w:p>
            <w:pPr>
              <w:widowControl/>
              <w:jc w:val="left"/>
              <w:rPr>
                <w:color w:val="000000"/>
                <w:kern w:val="0"/>
                <w:sz w:val="24"/>
              </w:rPr>
            </w:pPr>
            <w:r>
              <w:rPr>
                <w:color w:val="000000"/>
                <w:kern w:val="0"/>
                <w:sz w:val="24"/>
              </w:rPr>
              <w:t>投标文件中承诺的投标有效期满足招标文件中载明的投标有效期的；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pPr>
              <w:widowControl/>
              <w:jc w:val="center"/>
              <w:rPr>
                <w:color w:val="000000"/>
                <w:kern w:val="0"/>
                <w:sz w:val="24"/>
              </w:rPr>
            </w:pPr>
            <w:r>
              <w:rPr>
                <w:color w:val="000000"/>
                <w:kern w:val="0"/>
                <w:sz w:val="24"/>
              </w:rPr>
              <w:t>6</w:t>
            </w:r>
          </w:p>
        </w:tc>
        <w:tc>
          <w:tcPr>
            <w:tcW w:w="975" w:type="pct"/>
            <w:vAlign w:val="center"/>
          </w:tcPr>
          <w:p>
            <w:pPr>
              <w:widowControl/>
              <w:jc w:val="left"/>
              <w:rPr>
                <w:color w:val="000000"/>
                <w:kern w:val="0"/>
                <w:sz w:val="24"/>
              </w:rPr>
            </w:pPr>
            <w:r>
              <w:rPr>
                <w:color w:val="000000"/>
                <w:kern w:val="0"/>
                <w:sz w:val="24"/>
              </w:rPr>
              <w:t>实质性格式</w:t>
            </w:r>
          </w:p>
        </w:tc>
        <w:tc>
          <w:tcPr>
            <w:tcW w:w="3622" w:type="pct"/>
            <w:vAlign w:val="center"/>
          </w:tcPr>
          <w:p>
            <w:pPr>
              <w:widowControl/>
              <w:jc w:val="left"/>
              <w:rPr>
                <w:color w:val="000000"/>
                <w:kern w:val="0"/>
                <w:sz w:val="24"/>
              </w:rPr>
            </w:pPr>
            <w:r>
              <w:rPr>
                <w:kern w:val="0"/>
                <w:sz w:val="24"/>
              </w:rPr>
              <w:t>标记为“实质性格式”的文件均按招标文件要求提供且签署、盖章的；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pPr>
              <w:widowControl/>
              <w:jc w:val="center"/>
              <w:rPr>
                <w:color w:val="000000"/>
                <w:kern w:val="0"/>
                <w:sz w:val="24"/>
              </w:rPr>
            </w:pPr>
            <w:r>
              <w:rPr>
                <w:rFonts w:hint="eastAsia"/>
                <w:color w:val="000000"/>
                <w:kern w:val="0"/>
                <w:sz w:val="24"/>
              </w:rPr>
              <w:t>7</w:t>
            </w:r>
          </w:p>
        </w:tc>
        <w:tc>
          <w:tcPr>
            <w:tcW w:w="975" w:type="pct"/>
            <w:vAlign w:val="center"/>
          </w:tcPr>
          <w:p>
            <w:pPr>
              <w:widowControl/>
              <w:jc w:val="left"/>
              <w:rPr>
                <w:color w:val="000000"/>
                <w:kern w:val="0"/>
                <w:sz w:val="24"/>
              </w:rPr>
            </w:pPr>
            <w:r>
              <w:rPr>
                <w:color w:val="000000"/>
                <w:kern w:val="0"/>
                <w:sz w:val="24"/>
              </w:rPr>
              <w:t>报价的修正（如有）</w:t>
            </w:r>
          </w:p>
        </w:tc>
        <w:tc>
          <w:tcPr>
            <w:tcW w:w="3622" w:type="pct"/>
            <w:vAlign w:val="center"/>
          </w:tcPr>
          <w:p>
            <w:pPr>
              <w:widowControl/>
              <w:jc w:val="left"/>
              <w:rPr>
                <w:color w:val="000000"/>
                <w:kern w:val="0"/>
                <w:sz w:val="24"/>
              </w:rPr>
            </w:pPr>
            <w:r>
              <w:rPr>
                <w:color w:val="000000"/>
                <w:kern w:val="0"/>
                <w:sz w:val="24"/>
              </w:rPr>
              <w:t>不涉及报价修正，或投标文件报价出现前后不一致时，投标人对修正后的报价予以确认；（如有）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pPr>
              <w:widowControl/>
              <w:jc w:val="center"/>
              <w:rPr>
                <w:color w:val="000000"/>
                <w:kern w:val="0"/>
                <w:sz w:val="24"/>
              </w:rPr>
            </w:pPr>
            <w:r>
              <w:rPr>
                <w:rFonts w:hint="eastAsia"/>
                <w:color w:val="000000"/>
                <w:kern w:val="0"/>
                <w:sz w:val="24"/>
              </w:rPr>
              <w:t>8</w:t>
            </w:r>
          </w:p>
        </w:tc>
        <w:tc>
          <w:tcPr>
            <w:tcW w:w="975" w:type="pct"/>
            <w:vAlign w:val="center"/>
          </w:tcPr>
          <w:p>
            <w:pPr>
              <w:widowControl/>
              <w:jc w:val="left"/>
              <w:rPr>
                <w:color w:val="000000"/>
                <w:kern w:val="0"/>
                <w:sz w:val="24"/>
              </w:rPr>
            </w:pPr>
            <w:r>
              <w:rPr>
                <w:color w:val="000000"/>
                <w:kern w:val="0"/>
                <w:sz w:val="24"/>
              </w:rPr>
              <w:t>报价合理性</w:t>
            </w:r>
          </w:p>
        </w:tc>
        <w:tc>
          <w:tcPr>
            <w:tcW w:w="3622" w:type="pct"/>
            <w:vAlign w:val="center"/>
          </w:tcPr>
          <w:p>
            <w:pPr>
              <w:widowControl/>
              <w:jc w:val="left"/>
              <w:rPr>
                <w:color w:val="000000"/>
                <w:kern w:val="0"/>
                <w:sz w:val="24"/>
              </w:rPr>
            </w:pPr>
            <w:r>
              <w:rPr>
                <w:color w:val="000000"/>
                <w:kern w:val="0"/>
                <w:sz w:val="24"/>
              </w:rPr>
              <w:t>报价合理，或</w:t>
            </w:r>
            <w:r>
              <w:rPr>
                <w:sz w:val="24"/>
              </w:rPr>
              <w:t>投标人的报价明显低于其他通过符合性审查投标人的报价，有可能影响产品质量或者不能诚信履约的，能够应评标委员会要求在规定时间内证明其报价合理性的</w:t>
            </w: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pPr>
              <w:widowControl/>
              <w:jc w:val="center"/>
              <w:rPr>
                <w:color w:val="000000"/>
                <w:kern w:val="0"/>
                <w:sz w:val="24"/>
              </w:rPr>
            </w:pPr>
            <w:r>
              <w:rPr>
                <w:rFonts w:hint="eastAsia"/>
                <w:color w:val="000000"/>
                <w:kern w:val="0"/>
                <w:sz w:val="24"/>
              </w:rPr>
              <w:t>9</w:t>
            </w:r>
          </w:p>
        </w:tc>
        <w:tc>
          <w:tcPr>
            <w:tcW w:w="975" w:type="pct"/>
            <w:vAlign w:val="center"/>
          </w:tcPr>
          <w:p>
            <w:pPr>
              <w:widowControl/>
              <w:jc w:val="left"/>
              <w:rPr>
                <w:color w:val="000000"/>
                <w:kern w:val="0"/>
                <w:sz w:val="24"/>
              </w:rPr>
            </w:pPr>
            <w:r>
              <w:rPr>
                <w:color w:val="000000"/>
                <w:kern w:val="0"/>
                <w:sz w:val="24"/>
              </w:rPr>
              <w:t>公平竞争</w:t>
            </w:r>
          </w:p>
        </w:tc>
        <w:tc>
          <w:tcPr>
            <w:tcW w:w="3622" w:type="pct"/>
            <w:vAlign w:val="center"/>
          </w:tcPr>
          <w:p>
            <w:pPr>
              <w:widowControl/>
              <w:jc w:val="left"/>
              <w:rPr>
                <w:color w:val="000000"/>
                <w:kern w:val="0"/>
                <w:sz w:val="24"/>
              </w:rPr>
            </w:pPr>
            <w:r>
              <w:rPr>
                <w:color w:val="000000"/>
                <w:sz w:val="24"/>
              </w:rPr>
              <w:t>投标人遵循公平竞争的原则，不存在恶意串通，妨碍其他投标人的竞争行为，不存在损害采购人或者其他投标人的合法权益情形的；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pPr>
              <w:widowControl/>
              <w:jc w:val="center"/>
              <w:rPr>
                <w:color w:val="000000"/>
                <w:kern w:val="0"/>
                <w:sz w:val="24"/>
              </w:rPr>
            </w:pPr>
            <w:r>
              <w:rPr>
                <w:rFonts w:hint="eastAsia"/>
                <w:color w:val="000000"/>
                <w:kern w:val="0"/>
                <w:sz w:val="24"/>
              </w:rPr>
              <w:t>10</w:t>
            </w:r>
          </w:p>
        </w:tc>
        <w:tc>
          <w:tcPr>
            <w:tcW w:w="975" w:type="pct"/>
            <w:vAlign w:val="center"/>
          </w:tcPr>
          <w:p>
            <w:pPr>
              <w:widowControl/>
              <w:jc w:val="left"/>
              <w:rPr>
                <w:color w:val="000000"/>
                <w:kern w:val="0"/>
                <w:sz w:val="24"/>
              </w:rPr>
            </w:pPr>
            <w:r>
              <w:rPr>
                <w:color w:val="000000"/>
                <w:kern w:val="0"/>
                <w:sz w:val="24"/>
              </w:rPr>
              <w:t>串通投标</w:t>
            </w:r>
          </w:p>
        </w:tc>
        <w:tc>
          <w:tcPr>
            <w:tcW w:w="3622" w:type="pct"/>
            <w:vAlign w:val="center"/>
          </w:tcPr>
          <w:p>
            <w:pPr>
              <w:widowControl/>
              <w:jc w:val="left"/>
              <w:rPr>
                <w:color w:val="000000"/>
                <w:kern w:val="0"/>
                <w:sz w:val="24"/>
              </w:rPr>
            </w:pPr>
            <w:r>
              <w:rPr>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pPr>
              <w:widowControl/>
              <w:jc w:val="center"/>
              <w:rPr>
                <w:color w:val="000000"/>
                <w:kern w:val="0"/>
                <w:sz w:val="24"/>
              </w:rPr>
            </w:pPr>
            <w:r>
              <w:rPr>
                <w:rFonts w:hint="eastAsia"/>
                <w:color w:val="000000"/>
                <w:kern w:val="0"/>
                <w:sz w:val="24"/>
              </w:rPr>
              <w:t>11</w:t>
            </w:r>
          </w:p>
        </w:tc>
        <w:tc>
          <w:tcPr>
            <w:tcW w:w="975" w:type="pct"/>
            <w:vAlign w:val="center"/>
          </w:tcPr>
          <w:p>
            <w:pPr>
              <w:widowControl/>
              <w:jc w:val="left"/>
              <w:rPr>
                <w:color w:val="000000"/>
                <w:kern w:val="0"/>
                <w:sz w:val="24"/>
              </w:rPr>
            </w:pPr>
            <w:r>
              <w:rPr>
                <w:color w:val="000000"/>
                <w:kern w:val="0"/>
                <w:sz w:val="24"/>
              </w:rPr>
              <w:t>附加条件</w:t>
            </w:r>
          </w:p>
        </w:tc>
        <w:tc>
          <w:tcPr>
            <w:tcW w:w="3622" w:type="pct"/>
            <w:vAlign w:val="center"/>
          </w:tcPr>
          <w:p>
            <w:pPr>
              <w:widowControl/>
              <w:jc w:val="left"/>
              <w:rPr>
                <w:color w:val="000000"/>
                <w:kern w:val="0"/>
                <w:sz w:val="24"/>
              </w:rPr>
            </w:pPr>
            <w:r>
              <w:rPr>
                <w:color w:val="000000"/>
                <w:kern w:val="0"/>
                <w:sz w:val="24"/>
              </w:rPr>
              <w:t>投标文件未含有采购人不能接受的附加条件的；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1" w:type="pct"/>
            <w:vAlign w:val="center"/>
          </w:tcPr>
          <w:p>
            <w:pPr>
              <w:widowControl/>
              <w:jc w:val="center"/>
              <w:rPr>
                <w:color w:val="000000"/>
                <w:kern w:val="0"/>
                <w:sz w:val="24"/>
              </w:rPr>
            </w:pPr>
            <w:r>
              <w:rPr>
                <w:rFonts w:hint="eastAsia"/>
                <w:color w:val="000000"/>
                <w:kern w:val="0"/>
                <w:sz w:val="24"/>
              </w:rPr>
              <w:t>12</w:t>
            </w:r>
          </w:p>
        </w:tc>
        <w:tc>
          <w:tcPr>
            <w:tcW w:w="975" w:type="pct"/>
            <w:vAlign w:val="center"/>
          </w:tcPr>
          <w:p>
            <w:pPr>
              <w:widowControl/>
              <w:jc w:val="left"/>
              <w:rPr>
                <w:color w:val="000000"/>
                <w:kern w:val="0"/>
                <w:sz w:val="24"/>
              </w:rPr>
            </w:pPr>
            <w:r>
              <w:rPr>
                <w:color w:val="000000"/>
                <w:kern w:val="0"/>
                <w:sz w:val="24"/>
              </w:rPr>
              <w:t>其他无效情形</w:t>
            </w:r>
          </w:p>
        </w:tc>
        <w:tc>
          <w:tcPr>
            <w:tcW w:w="3622" w:type="pct"/>
            <w:vAlign w:val="center"/>
          </w:tcPr>
          <w:p>
            <w:pPr>
              <w:widowControl/>
              <w:jc w:val="left"/>
              <w:rPr>
                <w:color w:val="000000"/>
                <w:kern w:val="0"/>
                <w:sz w:val="24"/>
              </w:rPr>
            </w:pPr>
            <w:r>
              <w:rPr>
                <w:color w:val="000000"/>
                <w:sz w:val="24"/>
              </w:rPr>
              <w:t>投标人、投标文件不存在不符合法律、法规和招标文件规定的其他无效情形。</w:t>
            </w:r>
          </w:p>
        </w:tc>
      </w:tr>
    </w:tbl>
    <w:p>
      <w:pPr>
        <w:numPr>
          <w:ilvl w:val="0"/>
          <w:numId w:val="11"/>
        </w:numPr>
        <w:tabs>
          <w:tab w:val="left" w:pos="360"/>
        </w:tabs>
        <w:snapToGrid w:val="0"/>
        <w:spacing w:line="360" w:lineRule="auto"/>
        <w:outlineLvl w:val="1"/>
        <w:rPr>
          <w:sz w:val="24"/>
        </w:rPr>
      </w:pPr>
      <w:r>
        <w:rPr>
          <w:sz w:val="24"/>
        </w:rPr>
        <w:t>投标文件有关事项的澄清或者说明</w:t>
      </w:r>
    </w:p>
    <w:p>
      <w:pPr>
        <w:numPr>
          <w:ilvl w:val="1"/>
          <w:numId w:val="11"/>
        </w:numPr>
        <w:tabs>
          <w:tab w:val="left" w:pos="1080"/>
        </w:tabs>
        <w:snapToGrid w:val="0"/>
        <w:spacing w:line="360" w:lineRule="auto"/>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81" w:name="_Hlk144225607"/>
      <w:r>
        <w:rPr>
          <w:color w:val="000000"/>
          <w:sz w:val="24"/>
          <w:szCs w:val="20"/>
        </w:rPr>
        <w:t>若投标人为事业单位或其他组织或分支机构，可为单位负责人</w:t>
      </w:r>
      <w:bookmarkEnd w:id="781"/>
      <w:r>
        <w:rPr>
          <w:sz w:val="24"/>
        </w:rPr>
        <w:t>）或其授权的代表签字。投标人的澄清、说明或者补正不得超出投标文件的范围或者改变投标文件的实质性内容。澄清文件将作为投标文件内容的一部分。</w:t>
      </w:r>
    </w:p>
    <w:p>
      <w:pPr>
        <w:numPr>
          <w:ilvl w:val="1"/>
          <w:numId w:val="11"/>
        </w:numPr>
        <w:tabs>
          <w:tab w:val="left" w:pos="1080"/>
        </w:tabs>
        <w:snapToGrid w:val="0"/>
        <w:spacing w:line="360" w:lineRule="auto"/>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pPr>
        <w:numPr>
          <w:ilvl w:val="1"/>
          <w:numId w:val="11"/>
        </w:numPr>
        <w:tabs>
          <w:tab w:val="left" w:pos="1080"/>
        </w:tabs>
        <w:snapToGrid w:val="0"/>
        <w:spacing w:line="360" w:lineRule="auto"/>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b/>
          <w:sz w:val="24"/>
        </w:rPr>
        <w:t>投标无效</w:t>
      </w:r>
      <w:r>
        <w:rPr>
          <w:sz w:val="24"/>
        </w:rPr>
        <w:t>。</w:t>
      </w:r>
    </w:p>
    <w:p>
      <w:pPr>
        <w:numPr>
          <w:ilvl w:val="1"/>
          <w:numId w:val="11"/>
        </w:numPr>
        <w:tabs>
          <w:tab w:val="left" w:pos="1080"/>
        </w:tabs>
        <w:snapToGrid w:val="0"/>
        <w:spacing w:line="360" w:lineRule="auto"/>
        <w:ind w:left="1077" w:hanging="720"/>
        <w:rPr>
          <w:sz w:val="24"/>
        </w:rPr>
      </w:pPr>
      <w:r>
        <w:rPr>
          <w:sz w:val="24"/>
        </w:rPr>
        <w:t>投标文件报价出现前后不一致的，按照下列规定修正：</w:t>
      </w:r>
    </w:p>
    <w:p>
      <w:pPr>
        <w:numPr>
          <w:ilvl w:val="2"/>
          <w:numId w:val="11"/>
        </w:numPr>
        <w:tabs>
          <w:tab w:val="left" w:pos="1080"/>
          <w:tab w:val="left" w:pos="1589"/>
          <w:tab w:val="left" w:pos="2035"/>
          <w:tab w:val="left" w:pos="2114"/>
        </w:tabs>
        <w:snapToGrid w:val="0"/>
        <w:spacing w:line="360" w:lineRule="auto"/>
        <w:ind w:left="2035"/>
        <w:rPr>
          <w:sz w:val="24"/>
        </w:rPr>
      </w:pPr>
      <w:r>
        <w:rPr>
          <w:sz w:val="24"/>
        </w:rPr>
        <w:t>招标文件对于报价修正是否另有规定：</w:t>
      </w:r>
    </w:p>
    <w:p>
      <w:pPr>
        <w:tabs>
          <w:tab w:val="left" w:pos="1080"/>
          <w:tab w:val="left" w:pos="1589"/>
          <w:tab w:val="left" w:pos="2035"/>
          <w:tab w:val="left" w:pos="2114"/>
        </w:tabs>
        <w:snapToGrid w:val="0"/>
        <w:spacing w:line="360" w:lineRule="auto"/>
        <w:ind w:left="2035"/>
        <w:rPr>
          <w:sz w:val="24"/>
          <w:u w:val="single"/>
        </w:rPr>
      </w:pPr>
      <w:r>
        <w:rPr>
          <w:sz w:val="24"/>
        </w:rPr>
        <w:t>□有，具体规定为：______________</w:t>
      </w:r>
    </w:p>
    <w:p>
      <w:pPr>
        <w:tabs>
          <w:tab w:val="left" w:pos="1080"/>
          <w:tab w:val="left" w:pos="1589"/>
          <w:tab w:val="left" w:pos="2035"/>
          <w:tab w:val="left" w:pos="2114"/>
        </w:tabs>
        <w:snapToGrid w:val="0"/>
        <w:spacing w:line="360" w:lineRule="auto"/>
        <w:ind w:left="2035"/>
        <w:rPr>
          <w:sz w:val="24"/>
        </w:rPr>
      </w:pPr>
      <w:r>
        <w:rPr>
          <w:sz w:val="24"/>
        </w:rPr>
        <w:t>■无，按下述2.4.2-2.4.8项规定修正。</w:t>
      </w:r>
    </w:p>
    <w:p>
      <w:pPr>
        <w:numPr>
          <w:ilvl w:val="2"/>
          <w:numId w:val="11"/>
        </w:numPr>
        <w:tabs>
          <w:tab w:val="left" w:pos="2035"/>
          <w:tab w:val="left" w:pos="2114"/>
          <w:tab w:val="left" w:pos="2977"/>
        </w:tabs>
        <w:snapToGrid w:val="0"/>
        <w:spacing w:line="360" w:lineRule="auto"/>
        <w:ind w:left="2035"/>
        <w:rPr>
          <w:color w:val="000000"/>
          <w:sz w:val="24"/>
        </w:rPr>
      </w:pPr>
      <w:r>
        <w:rPr>
          <w:color w:val="000000"/>
          <w:sz w:val="24"/>
        </w:rPr>
        <w:t>单独递交的开标一览表（报价表）与投标文件中开标一览表（报价表）内容不一致的，以单独递交的开标一览表（报价表）为准；</w:t>
      </w:r>
    </w:p>
    <w:p>
      <w:pPr>
        <w:numPr>
          <w:ilvl w:val="2"/>
          <w:numId w:val="11"/>
        </w:numPr>
        <w:tabs>
          <w:tab w:val="left" w:pos="2035"/>
          <w:tab w:val="left" w:pos="2114"/>
          <w:tab w:val="left" w:pos="2977"/>
        </w:tabs>
        <w:snapToGrid w:val="0"/>
        <w:spacing w:line="360" w:lineRule="auto"/>
        <w:ind w:left="2035"/>
        <w:rPr>
          <w:color w:val="000000"/>
          <w:sz w:val="24"/>
        </w:rPr>
      </w:pPr>
      <w:r>
        <w:rPr>
          <w:color w:val="000000"/>
          <w:sz w:val="24"/>
        </w:rPr>
        <w:t>投标文件中开标一览表（报价表）内容与投标文件中相应内容不一致的，以开标一览表（报价表）为准；</w:t>
      </w:r>
    </w:p>
    <w:p>
      <w:pPr>
        <w:numPr>
          <w:ilvl w:val="2"/>
          <w:numId w:val="11"/>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pPr>
        <w:numPr>
          <w:ilvl w:val="2"/>
          <w:numId w:val="11"/>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单价金额小数点或者百分比有明显错位的，以开标一览表的总价为准，并修改单价；</w:t>
      </w:r>
    </w:p>
    <w:p>
      <w:pPr>
        <w:numPr>
          <w:ilvl w:val="2"/>
          <w:numId w:val="11"/>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pPr>
        <w:numPr>
          <w:ilvl w:val="2"/>
          <w:numId w:val="11"/>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w:t>
      </w:r>
    </w:p>
    <w:p>
      <w:pPr>
        <w:numPr>
          <w:ilvl w:val="2"/>
          <w:numId w:val="11"/>
        </w:numPr>
        <w:tabs>
          <w:tab w:val="left" w:pos="1080"/>
          <w:tab w:val="left" w:pos="1589"/>
          <w:tab w:val="left" w:pos="2035"/>
          <w:tab w:val="left" w:pos="2114"/>
        </w:tabs>
        <w:snapToGrid w:val="0"/>
        <w:spacing w:line="360" w:lineRule="auto"/>
        <w:ind w:left="2035"/>
        <w:rPr>
          <w:sz w:val="24"/>
        </w:rPr>
      </w:pPr>
      <w:r>
        <w:rPr>
          <w:sz w:val="24"/>
        </w:rPr>
        <w:t>修正后的报价经投标人书面确认后产生约束力，投标人不确认的，其</w:t>
      </w:r>
      <w:r>
        <w:rPr>
          <w:b/>
          <w:sz w:val="24"/>
        </w:rPr>
        <w:t>投标无效</w:t>
      </w:r>
      <w:r>
        <w:rPr>
          <w:sz w:val="24"/>
        </w:rPr>
        <w:t>。</w:t>
      </w:r>
    </w:p>
    <w:p>
      <w:pPr>
        <w:numPr>
          <w:ilvl w:val="1"/>
          <w:numId w:val="11"/>
        </w:numPr>
        <w:tabs>
          <w:tab w:val="left" w:pos="1080"/>
        </w:tabs>
        <w:snapToGrid w:val="0"/>
        <w:spacing w:line="360" w:lineRule="auto"/>
        <w:ind w:left="1077" w:hanging="720"/>
        <w:rPr>
          <w:sz w:val="24"/>
        </w:rPr>
      </w:pPr>
      <w:r>
        <w:rPr>
          <w:sz w:val="24"/>
        </w:rPr>
        <w:t>落实政府采购政策的价格调整：只有符合第二章《投标人须知》5.2条规定情形的，可以享受中小企业扶持政策，用扣除后的价格参加评审；否则，评标时价格不予扣除。</w:t>
      </w:r>
    </w:p>
    <w:p>
      <w:pPr>
        <w:numPr>
          <w:ilvl w:val="2"/>
          <w:numId w:val="11"/>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rFonts w:hint="eastAsia"/>
          <w:sz w:val="24"/>
          <w:u w:val="single"/>
        </w:rPr>
        <w:t>/</w:t>
      </w:r>
      <w:r>
        <w:rPr>
          <w:sz w:val="24"/>
        </w:rPr>
        <w:t>%的扣除，用扣除后的价格参加评审。</w:t>
      </w:r>
    </w:p>
    <w:p>
      <w:pPr>
        <w:numPr>
          <w:ilvl w:val="2"/>
          <w:numId w:val="11"/>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eastAsia"/>
          <w:sz w:val="24"/>
          <w:u w:val="single"/>
        </w:rPr>
        <w:t>/</w:t>
      </w:r>
      <w:r>
        <w:rPr>
          <w:sz w:val="24"/>
        </w:rPr>
        <w:t>%的扣除，用扣除后的价格参加评审。</w:t>
      </w:r>
    </w:p>
    <w:p>
      <w:pPr>
        <w:numPr>
          <w:ilvl w:val="2"/>
          <w:numId w:val="11"/>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pPr>
        <w:numPr>
          <w:ilvl w:val="2"/>
          <w:numId w:val="11"/>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pPr>
        <w:numPr>
          <w:ilvl w:val="2"/>
          <w:numId w:val="11"/>
        </w:numPr>
        <w:tabs>
          <w:tab w:val="left" w:pos="1080"/>
          <w:tab w:val="left" w:pos="1589"/>
          <w:tab w:val="left" w:pos="2035"/>
        </w:tabs>
        <w:snapToGrid w:val="0"/>
        <w:spacing w:line="360" w:lineRule="auto"/>
        <w:ind w:left="2035"/>
        <w:rPr>
          <w:sz w:val="24"/>
        </w:rPr>
      </w:pPr>
      <w:r>
        <w:rPr>
          <w:color w:val="000000"/>
          <w:sz w:val="24"/>
        </w:rPr>
        <w:t>中小企业参加政府采购活动，应当按照招标文件给定的格式出具《中小企业声明函》，否则不得享受相关中小企业扶持政策。</w:t>
      </w:r>
    </w:p>
    <w:p>
      <w:pPr>
        <w:numPr>
          <w:ilvl w:val="2"/>
          <w:numId w:val="11"/>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pPr>
        <w:numPr>
          <w:ilvl w:val="2"/>
          <w:numId w:val="11"/>
        </w:numPr>
        <w:tabs>
          <w:tab w:val="left" w:pos="1080"/>
          <w:tab w:val="left" w:pos="1589"/>
          <w:tab w:val="left" w:pos="2035"/>
        </w:tabs>
        <w:snapToGrid w:val="0"/>
        <w:spacing w:line="360" w:lineRule="auto"/>
        <w:ind w:left="2035"/>
        <w:rPr>
          <w:sz w:val="24"/>
        </w:rPr>
      </w:pPr>
      <w:r>
        <w:rPr>
          <w:sz w:val="24"/>
        </w:rPr>
        <w:t>残疾人福利性单位按招标文件要求提供了《残疾人福利性单位声明函》的，视同小微企业。</w:t>
      </w:r>
    </w:p>
    <w:p>
      <w:pPr>
        <w:numPr>
          <w:ilvl w:val="2"/>
          <w:numId w:val="11"/>
        </w:numPr>
        <w:tabs>
          <w:tab w:val="left" w:pos="1080"/>
          <w:tab w:val="left" w:pos="1589"/>
          <w:tab w:val="left" w:pos="2014"/>
          <w:tab w:val="clear" w:pos="1980"/>
        </w:tabs>
        <w:snapToGrid w:val="0"/>
        <w:spacing w:line="360" w:lineRule="auto"/>
        <w:ind w:left="2035"/>
        <w:rPr>
          <w:sz w:val="24"/>
        </w:rPr>
      </w:pPr>
      <w:r>
        <w:rPr>
          <w:sz w:val="24"/>
        </w:rPr>
        <w:t>若投标人同时属于小型或微型企业、监狱企业、残疾人福利性单位中的两种及以上，将不重复享受小微企业价格扣减的优惠政策。</w:t>
      </w:r>
    </w:p>
    <w:p>
      <w:pPr>
        <w:numPr>
          <w:ilvl w:val="0"/>
          <w:numId w:val="11"/>
        </w:numPr>
        <w:tabs>
          <w:tab w:val="left" w:pos="360"/>
        </w:tabs>
        <w:snapToGrid w:val="0"/>
        <w:spacing w:line="360" w:lineRule="auto"/>
        <w:outlineLvl w:val="1"/>
        <w:rPr>
          <w:sz w:val="24"/>
        </w:rPr>
      </w:pPr>
      <w:r>
        <w:rPr>
          <w:sz w:val="24"/>
        </w:rPr>
        <w:t>投标文件的比较和评价</w:t>
      </w:r>
      <w:bookmarkEnd w:id="764"/>
      <w:bookmarkEnd w:id="765"/>
    </w:p>
    <w:p>
      <w:pPr>
        <w:numPr>
          <w:ilvl w:val="1"/>
          <w:numId w:val="11"/>
        </w:numPr>
        <w:tabs>
          <w:tab w:val="left" w:pos="1080"/>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pPr>
        <w:numPr>
          <w:ilvl w:val="1"/>
          <w:numId w:val="11"/>
        </w:numPr>
        <w:tabs>
          <w:tab w:val="left" w:pos="1080"/>
        </w:tabs>
        <w:snapToGrid w:val="0"/>
        <w:spacing w:line="360" w:lineRule="auto"/>
        <w:ind w:left="1077" w:hanging="720"/>
        <w:rPr>
          <w:sz w:val="24"/>
        </w:rPr>
      </w:pPr>
      <w:r>
        <w:rPr>
          <w:sz w:val="24"/>
        </w:rPr>
        <w:t>评标方法和评标标准</w:t>
      </w:r>
    </w:p>
    <w:p>
      <w:pPr>
        <w:numPr>
          <w:ilvl w:val="2"/>
          <w:numId w:val="11"/>
        </w:numPr>
        <w:tabs>
          <w:tab w:val="left" w:pos="1080"/>
          <w:tab w:val="left" w:pos="1589"/>
          <w:tab w:val="left" w:pos="2035"/>
        </w:tabs>
        <w:snapToGrid w:val="0"/>
        <w:spacing w:line="360" w:lineRule="auto"/>
        <w:ind w:left="2035"/>
        <w:rPr>
          <w:sz w:val="24"/>
        </w:rPr>
      </w:pPr>
      <w:r>
        <w:rPr>
          <w:sz w:val="24"/>
        </w:rPr>
        <w:t>本项目采用的评标方法为：</w:t>
      </w:r>
    </w:p>
    <w:p>
      <w:pPr>
        <w:tabs>
          <w:tab w:val="left" w:pos="900"/>
          <w:tab w:val="left" w:pos="1589"/>
          <w:tab w:val="left" w:pos="1701"/>
        </w:tabs>
        <w:snapToGrid w:val="0"/>
        <w:spacing w:line="360" w:lineRule="auto"/>
        <w:ind w:left="1985"/>
        <w:rPr>
          <w:sz w:val="24"/>
        </w:rPr>
      </w:pPr>
      <w:r>
        <w:rPr>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pPr>
        <w:tabs>
          <w:tab w:val="left" w:pos="900"/>
          <w:tab w:val="left" w:pos="1589"/>
          <w:tab w:val="left" w:pos="1701"/>
        </w:tabs>
        <w:snapToGrid w:val="0"/>
        <w:spacing w:line="360" w:lineRule="auto"/>
        <w:ind w:left="1985"/>
        <w:rPr>
          <w:sz w:val="24"/>
        </w:rPr>
      </w:pPr>
      <w:r>
        <w:rPr>
          <w:sz w:val="24"/>
        </w:rPr>
        <w:t>□最低评标价法，指投标文件满足招标文件全部实质性要求，且投标报价最低的投标人为中标候选人的评标方法。</w:t>
      </w:r>
    </w:p>
    <w:p>
      <w:pPr>
        <w:numPr>
          <w:ilvl w:val="2"/>
          <w:numId w:val="11"/>
        </w:numPr>
        <w:tabs>
          <w:tab w:val="left" w:pos="1080"/>
          <w:tab w:val="left" w:pos="1589"/>
          <w:tab w:val="left" w:pos="2035"/>
        </w:tabs>
        <w:snapToGrid w:val="0"/>
        <w:spacing w:line="360" w:lineRule="auto"/>
        <w:ind w:left="2035"/>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pPr>
        <w:tabs>
          <w:tab w:val="left" w:pos="1080"/>
          <w:tab w:val="left" w:pos="1589"/>
          <w:tab w:val="left" w:pos="2035"/>
        </w:tabs>
        <w:snapToGrid w:val="0"/>
        <w:spacing w:line="360" w:lineRule="auto"/>
        <w:ind w:left="2035"/>
        <w:rPr>
          <w:sz w:val="24"/>
        </w:rPr>
      </w:pPr>
      <w:r>
        <w:rPr>
          <w:sz w:val="24"/>
        </w:rPr>
        <w:t>□随机抽取</w:t>
      </w:r>
    </w:p>
    <w:p>
      <w:pPr>
        <w:tabs>
          <w:tab w:val="left" w:pos="1080"/>
          <w:tab w:val="left" w:pos="1589"/>
          <w:tab w:val="left" w:pos="2035"/>
        </w:tabs>
        <w:snapToGrid w:val="0"/>
        <w:spacing w:line="360" w:lineRule="auto"/>
        <w:ind w:left="2035"/>
        <w:rPr>
          <w:sz w:val="24"/>
          <w:u w:val="single"/>
        </w:rPr>
      </w:pPr>
      <w:r>
        <w:rPr>
          <w:sz w:val="24"/>
        </w:rPr>
        <w:t>□其他方式，具体要求：</w:t>
      </w:r>
      <w:r>
        <w:rPr>
          <w:rFonts w:hint="eastAsia"/>
          <w:sz w:val="24"/>
          <w:u w:val="single"/>
        </w:rPr>
        <w:t xml:space="preserve">  /  </w:t>
      </w:r>
    </w:p>
    <w:p>
      <w:pPr>
        <w:numPr>
          <w:ilvl w:val="2"/>
          <w:numId w:val="11"/>
        </w:numPr>
        <w:tabs>
          <w:tab w:val="left" w:pos="1080"/>
          <w:tab w:val="left" w:pos="1589"/>
          <w:tab w:val="left" w:pos="2035"/>
        </w:tabs>
        <w:snapToGrid w:val="0"/>
        <w:spacing w:line="360" w:lineRule="auto"/>
        <w:ind w:left="2035"/>
        <w:rPr>
          <w:sz w:val="24"/>
        </w:rPr>
      </w:pPr>
      <w:r>
        <w:rPr>
          <w:sz w:val="24"/>
        </w:rPr>
        <w:t>非政府强制采购的节能产品或环境标志产品，依据品目清单和认证证书实施政府优先采购。优先采购的具体规定（如涉及）</w:t>
      </w:r>
      <w:r>
        <w:rPr>
          <w:rFonts w:hint="eastAsia"/>
          <w:sz w:val="24"/>
          <w:u w:val="single"/>
        </w:rPr>
        <w:t xml:space="preserve">  /  </w:t>
      </w:r>
      <w:r>
        <w:rPr>
          <w:sz w:val="24"/>
        </w:rPr>
        <w:t>。</w:t>
      </w:r>
    </w:p>
    <w:p>
      <w:pPr>
        <w:numPr>
          <w:ilvl w:val="0"/>
          <w:numId w:val="11"/>
        </w:numPr>
        <w:tabs>
          <w:tab w:val="left" w:pos="360"/>
        </w:tabs>
        <w:snapToGrid w:val="0"/>
        <w:spacing w:line="360" w:lineRule="auto"/>
        <w:outlineLvl w:val="1"/>
        <w:rPr>
          <w:sz w:val="24"/>
        </w:rPr>
      </w:pPr>
      <w:r>
        <w:rPr>
          <w:sz w:val="24"/>
        </w:rPr>
        <w:t>确定</w:t>
      </w:r>
      <w:bookmarkStart w:id="782" w:name="_Toc150774751"/>
      <w:bookmarkStart w:id="783" w:name="_Toc264969236"/>
      <w:bookmarkStart w:id="784" w:name="_Toc265228384"/>
      <w:bookmarkStart w:id="785" w:name="_Toc127161460"/>
      <w:bookmarkStart w:id="786" w:name="_Ref467307010"/>
      <w:bookmarkStart w:id="787" w:name="_Toc127151546"/>
      <w:bookmarkStart w:id="788" w:name="_Toc164608815"/>
      <w:bookmarkStart w:id="789" w:name="_Toc149720839"/>
      <w:bookmarkStart w:id="790" w:name="_Toc520356170"/>
      <w:bookmarkStart w:id="791" w:name="_Toc226965819"/>
      <w:bookmarkStart w:id="792" w:name="_Toc226309790"/>
      <w:bookmarkStart w:id="793" w:name="_Toc127151747"/>
      <w:bookmarkStart w:id="794" w:name="_Toc151193716"/>
      <w:bookmarkStart w:id="795" w:name="_Toc142311048"/>
      <w:bookmarkStart w:id="796" w:name="_Toc150480784"/>
      <w:bookmarkStart w:id="797" w:name="_Toc164229241"/>
      <w:bookmarkStart w:id="798" w:name="_Toc151193644"/>
      <w:bookmarkStart w:id="799" w:name="_Toc305158888"/>
      <w:bookmarkStart w:id="800" w:name="_Toc151193788"/>
      <w:bookmarkStart w:id="801" w:name="_Toc151193860"/>
      <w:bookmarkStart w:id="802" w:name="_Toc151193934"/>
      <w:bookmarkStart w:id="803" w:name="_Toc226337242"/>
      <w:bookmarkStart w:id="804" w:name="_Toc151190173"/>
      <w:bookmarkStart w:id="805" w:name="_Toc150774646"/>
      <w:bookmarkStart w:id="806" w:name="_Toc164608660"/>
      <w:bookmarkStart w:id="807" w:name="_Toc226965736"/>
      <w:bookmarkStart w:id="808" w:name="_Toc305158814"/>
      <w:bookmarkStart w:id="809" w:name="_Toc150509297"/>
      <w:bookmarkStart w:id="810" w:name="_Toc164351640"/>
      <w:bookmarkStart w:id="811" w:name="_Toc164229387"/>
      <w:bookmarkStart w:id="812" w:name="_Toc195842911"/>
      <w:r>
        <w:rPr>
          <w:sz w:val="24"/>
        </w:rPr>
        <w:t>中标候选人名单</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pPr>
        <w:numPr>
          <w:ilvl w:val="1"/>
          <w:numId w:val="11"/>
        </w:numPr>
        <w:tabs>
          <w:tab w:val="left" w:pos="1080"/>
        </w:tabs>
        <w:snapToGrid w:val="0"/>
        <w:spacing w:line="360" w:lineRule="auto"/>
        <w:ind w:left="1077" w:hanging="72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pStyle w:val="24"/>
        <w:tabs>
          <w:tab w:val="left" w:pos="900"/>
          <w:tab w:val="left" w:pos="2127"/>
        </w:tabs>
        <w:adjustRightInd w:val="0"/>
        <w:snapToGrid w:val="0"/>
        <w:spacing w:line="360" w:lineRule="auto"/>
        <w:ind w:left="993" w:firstLine="136" w:firstLineChars="57"/>
        <w:rPr>
          <w:rFonts w:hint="default" w:ascii="Times New Roman" w:hAnsi="Times New Roman"/>
          <w:sz w:val="24"/>
          <w:szCs w:val="24"/>
        </w:rPr>
      </w:pPr>
      <w:r>
        <w:rPr>
          <w:rFonts w:hint="default" w:ascii="Times New Roman" w:hAnsi="Times New Roman"/>
          <w:sz w:val="24"/>
          <w:szCs w:val="24"/>
        </w:rPr>
        <w:t>□随机抽取</w:t>
      </w:r>
    </w:p>
    <w:p>
      <w:pPr>
        <w:pStyle w:val="24"/>
        <w:tabs>
          <w:tab w:val="left" w:pos="900"/>
          <w:tab w:val="left" w:pos="2127"/>
        </w:tabs>
        <w:adjustRightInd w:val="0"/>
        <w:snapToGrid w:val="0"/>
        <w:spacing w:line="360" w:lineRule="auto"/>
        <w:ind w:left="993" w:firstLine="136" w:firstLineChars="57"/>
        <w:rPr>
          <w:rFonts w:hint="default" w:ascii="Times New Roman" w:hAnsi="Times New Roman"/>
          <w:sz w:val="24"/>
          <w:szCs w:val="24"/>
        </w:rPr>
      </w:pPr>
      <w:r>
        <w:rPr>
          <w:rFonts w:hint="default" w:ascii="Times New Roman" w:hAnsi="Times New Roman"/>
          <w:sz w:val="24"/>
          <w:szCs w:val="24"/>
        </w:rPr>
        <w:t>□其他方式，具体要求：</w:t>
      </w:r>
      <w:r>
        <w:rPr>
          <w:sz w:val="24"/>
          <w:u w:val="single"/>
        </w:rPr>
        <w:t xml:space="preserve">  /  </w:t>
      </w:r>
    </w:p>
    <w:p>
      <w:pPr>
        <w:numPr>
          <w:ilvl w:val="1"/>
          <w:numId w:val="11"/>
        </w:numPr>
        <w:tabs>
          <w:tab w:val="left" w:pos="1080"/>
        </w:tabs>
        <w:snapToGrid w:val="0"/>
        <w:spacing w:line="360" w:lineRule="auto"/>
        <w:ind w:left="1077" w:hanging="72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pPr>
        <w:numPr>
          <w:ilvl w:val="1"/>
          <w:numId w:val="11"/>
        </w:numPr>
        <w:tabs>
          <w:tab w:val="left" w:pos="1080"/>
        </w:tabs>
        <w:snapToGrid w:val="0"/>
        <w:spacing w:line="360" w:lineRule="auto"/>
        <w:ind w:left="1077" w:hanging="720"/>
        <w:rPr>
          <w:sz w:val="24"/>
        </w:rPr>
      </w:pPr>
      <w:r>
        <w:rPr>
          <w:sz w:val="24"/>
        </w:rPr>
        <w:t>采用最低评标价法时，评标结果按本章2.4、2.5调整后的投标报价由低到高顺序排列。投标报价相同的并列。投标文件满足招标文件全部实质性要求且投标报价最低的投标人为排名第一的中标候选人。</w:t>
      </w:r>
    </w:p>
    <w:p>
      <w:pPr>
        <w:numPr>
          <w:ilvl w:val="1"/>
          <w:numId w:val="11"/>
        </w:numPr>
        <w:tabs>
          <w:tab w:val="left" w:pos="1080"/>
        </w:tabs>
        <w:snapToGrid w:val="0"/>
        <w:spacing w:line="360" w:lineRule="auto"/>
        <w:ind w:left="1077" w:hanging="720"/>
        <w:rPr>
          <w:sz w:val="24"/>
        </w:rPr>
      </w:pPr>
      <w:r>
        <w:rPr>
          <w:sz w:val="24"/>
        </w:rPr>
        <w:t>评标委员会要对评分汇总情况进行复核，特别是对排名第一的、报价最低的、投标或响应文件被认定为无效的情形进行重点复核。</w:t>
      </w:r>
    </w:p>
    <w:p>
      <w:pPr>
        <w:numPr>
          <w:ilvl w:val="1"/>
          <w:numId w:val="11"/>
        </w:numPr>
        <w:tabs>
          <w:tab w:val="left" w:pos="1080"/>
        </w:tabs>
        <w:snapToGrid w:val="0"/>
        <w:spacing w:line="360" w:lineRule="auto"/>
        <w:ind w:left="1077" w:hanging="720"/>
        <w:rPr>
          <w:sz w:val="24"/>
        </w:rPr>
      </w:pPr>
      <w:r>
        <w:rPr>
          <w:sz w:val="24"/>
        </w:rPr>
        <w:t>评标委员会将根据各投标人的评标排序，依次推荐本项目（各采购包）的中标候选人，起草并签署评标报告。本项目（各采购包）评标委员会共（各）推荐</w:t>
      </w:r>
      <w:r>
        <w:rPr>
          <w:rFonts w:hint="eastAsia"/>
          <w:sz w:val="24"/>
          <w:u w:val="single"/>
        </w:rPr>
        <w:t xml:space="preserve">  3  </w:t>
      </w:r>
      <w:r>
        <w:rPr>
          <w:sz w:val="24"/>
        </w:rPr>
        <w:t>名中标候选人。</w:t>
      </w:r>
    </w:p>
    <w:p>
      <w:pPr>
        <w:numPr>
          <w:ilvl w:val="0"/>
          <w:numId w:val="11"/>
        </w:numPr>
        <w:tabs>
          <w:tab w:val="left" w:pos="360"/>
        </w:tabs>
        <w:snapToGrid w:val="0"/>
        <w:spacing w:line="360" w:lineRule="auto"/>
        <w:outlineLvl w:val="1"/>
        <w:rPr>
          <w:sz w:val="24"/>
        </w:rPr>
      </w:pPr>
      <w:r>
        <w:rPr>
          <w:sz w:val="24"/>
        </w:rPr>
        <w:t>报告违法行为</w:t>
      </w:r>
    </w:p>
    <w:p>
      <w:pPr>
        <w:numPr>
          <w:ilvl w:val="1"/>
          <w:numId w:val="11"/>
        </w:numPr>
        <w:tabs>
          <w:tab w:val="left" w:pos="1080"/>
        </w:tabs>
        <w:snapToGrid w:val="0"/>
        <w:spacing w:line="360" w:lineRule="auto"/>
        <w:ind w:left="1077" w:hanging="720"/>
        <w:rPr>
          <w:sz w:val="24"/>
        </w:rPr>
      </w:pPr>
      <w:r>
        <w:rPr>
          <w:sz w:val="24"/>
        </w:rPr>
        <w:t>评标委员会在评标过程中发现投标人有行贿、提供虚假材料或者串通等违法行为时，应当及时向财政部门报告。</w:t>
      </w:r>
    </w:p>
    <w:p>
      <w:pPr>
        <w:widowControl/>
        <w:jc w:val="left"/>
        <w:rPr>
          <w:b/>
          <w:sz w:val="24"/>
        </w:rPr>
      </w:pPr>
      <w:r>
        <w:rPr>
          <w:b/>
          <w:sz w:val="24"/>
        </w:rPr>
        <w:br w:type="page"/>
      </w:r>
    </w:p>
    <w:p>
      <w:pPr>
        <w:numPr>
          <w:ilvl w:val="0"/>
          <w:numId w:val="12"/>
        </w:numPr>
        <w:tabs>
          <w:tab w:val="left" w:pos="360"/>
          <w:tab w:val="left" w:pos="900"/>
        </w:tabs>
        <w:snapToGrid w:val="0"/>
        <w:spacing w:line="360" w:lineRule="auto"/>
        <w:jc w:val="center"/>
        <w:outlineLvl w:val="1"/>
        <w:rPr>
          <w:b/>
          <w:sz w:val="24"/>
        </w:rPr>
      </w:pPr>
      <w:r>
        <w:rPr>
          <w:b/>
          <w:sz w:val="24"/>
        </w:rPr>
        <w:t>评标标准</w:t>
      </w:r>
    </w:p>
    <w:tbl>
      <w:tblPr>
        <w:tblStyle w:val="44"/>
        <w:tblW w:w="10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200"/>
        <w:gridCol w:w="1199"/>
        <w:gridCol w:w="780"/>
        <w:gridCol w:w="6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Align w:val="center"/>
          </w:tcPr>
          <w:p>
            <w:pPr>
              <w:spacing w:line="360" w:lineRule="auto"/>
              <w:jc w:val="center"/>
              <w:rPr>
                <w:b/>
                <w:sz w:val="22"/>
                <w:szCs w:val="22"/>
              </w:rPr>
            </w:pPr>
            <w:r>
              <w:rPr>
                <w:b/>
                <w:sz w:val="22"/>
                <w:szCs w:val="22"/>
              </w:rPr>
              <w:t>序号</w:t>
            </w:r>
          </w:p>
        </w:tc>
        <w:tc>
          <w:tcPr>
            <w:tcW w:w="1200" w:type="dxa"/>
            <w:vAlign w:val="center"/>
          </w:tcPr>
          <w:p>
            <w:pPr>
              <w:spacing w:line="360" w:lineRule="auto"/>
              <w:jc w:val="center"/>
              <w:rPr>
                <w:b/>
                <w:sz w:val="22"/>
                <w:szCs w:val="22"/>
              </w:rPr>
            </w:pPr>
            <w:r>
              <w:rPr>
                <w:b/>
                <w:sz w:val="22"/>
                <w:szCs w:val="22"/>
              </w:rPr>
              <w:t>评分因素</w:t>
            </w:r>
          </w:p>
        </w:tc>
        <w:tc>
          <w:tcPr>
            <w:tcW w:w="8263" w:type="dxa"/>
            <w:gridSpan w:val="3"/>
            <w:vAlign w:val="center"/>
          </w:tcPr>
          <w:p>
            <w:pPr>
              <w:spacing w:line="360" w:lineRule="auto"/>
              <w:jc w:val="center"/>
              <w:rPr>
                <w:b/>
                <w:sz w:val="22"/>
                <w:szCs w:val="22"/>
              </w:rPr>
            </w:pPr>
            <w:r>
              <w:rPr>
                <w:b/>
                <w:sz w:val="22"/>
                <w:szCs w:val="22"/>
              </w:rPr>
              <w:t>评价指标和分值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restart"/>
            <w:vAlign w:val="center"/>
          </w:tcPr>
          <w:p>
            <w:pPr>
              <w:spacing w:line="360" w:lineRule="auto"/>
              <w:jc w:val="center"/>
              <w:rPr>
                <w:sz w:val="22"/>
                <w:szCs w:val="22"/>
              </w:rPr>
            </w:pPr>
            <w:r>
              <w:rPr>
                <w:sz w:val="22"/>
                <w:szCs w:val="22"/>
              </w:rPr>
              <w:t>1</w:t>
            </w:r>
          </w:p>
        </w:tc>
        <w:tc>
          <w:tcPr>
            <w:tcW w:w="1200" w:type="dxa"/>
            <w:vMerge w:val="restart"/>
            <w:vAlign w:val="center"/>
          </w:tcPr>
          <w:p>
            <w:pPr>
              <w:spacing w:line="360" w:lineRule="auto"/>
              <w:jc w:val="center"/>
              <w:rPr>
                <w:sz w:val="22"/>
                <w:szCs w:val="22"/>
              </w:rPr>
            </w:pPr>
            <w:r>
              <w:rPr>
                <w:sz w:val="22"/>
                <w:szCs w:val="22"/>
              </w:rPr>
              <w:t>商务</w:t>
            </w:r>
            <w:r>
              <w:rPr>
                <w:rFonts w:hint="eastAsia"/>
                <w:sz w:val="22"/>
                <w:szCs w:val="22"/>
              </w:rPr>
              <w:t>部分</w:t>
            </w:r>
          </w:p>
          <w:p>
            <w:pPr>
              <w:spacing w:line="360" w:lineRule="auto"/>
              <w:jc w:val="center"/>
              <w:rPr>
                <w:sz w:val="22"/>
                <w:szCs w:val="22"/>
              </w:rPr>
            </w:pPr>
            <w:r>
              <w:rPr>
                <w:sz w:val="22"/>
                <w:szCs w:val="22"/>
              </w:rPr>
              <w:t>（</w:t>
            </w:r>
            <w:r>
              <w:rPr>
                <w:rFonts w:hint="eastAsia"/>
                <w:sz w:val="22"/>
                <w:szCs w:val="22"/>
              </w:rPr>
              <w:t>10</w:t>
            </w:r>
            <w:r>
              <w:rPr>
                <w:sz w:val="22"/>
                <w:szCs w:val="22"/>
              </w:rPr>
              <w:t>分）</w:t>
            </w:r>
          </w:p>
        </w:tc>
        <w:tc>
          <w:tcPr>
            <w:tcW w:w="1199" w:type="dxa"/>
            <w:vAlign w:val="center"/>
          </w:tcPr>
          <w:p>
            <w:pPr>
              <w:spacing w:line="360" w:lineRule="auto"/>
              <w:jc w:val="center"/>
              <w:rPr>
                <w:sz w:val="22"/>
                <w:szCs w:val="22"/>
              </w:rPr>
            </w:pPr>
            <w:r>
              <w:rPr>
                <w:sz w:val="22"/>
                <w:szCs w:val="22"/>
              </w:rPr>
              <w:t>企业业绩及经验</w:t>
            </w:r>
          </w:p>
        </w:tc>
        <w:tc>
          <w:tcPr>
            <w:tcW w:w="780" w:type="dxa"/>
            <w:vAlign w:val="center"/>
          </w:tcPr>
          <w:p>
            <w:pPr>
              <w:spacing w:line="360" w:lineRule="auto"/>
              <w:jc w:val="center"/>
              <w:rPr>
                <w:sz w:val="22"/>
                <w:szCs w:val="22"/>
              </w:rPr>
            </w:pPr>
            <w:r>
              <w:rPr>
                <w:rFonts w:hint="eastAsia"/>
                <w:sz w:val="22"/>
                <w:szCs w:val="22"/>
              </w:rPr>
              <w:t>10</w:t>
            </w:r>
            <w:r>
              <w:rPr>
                <w:sz w:val="22"/>
                <w:szCs w:val="22"/>
              </w:rPr>
              <w:t>分</w:t>
            </w:r>
          </w:p>
        </w:tc>
        <w:tc>
          <w:tcPr>
            <w:tcW w:w="6284" w:type="dxa"/>
            <w:vAlign w:val="center"/>
          </w:tcPr>
          <w:p>
            <w:pPr>
              <w:adjustRightInd w:val="0"/>
              <w:snapToGrid w:val="0"/>
              <w:spacing w:line="360" w:lineRule="auto"/>
              <w:jc w:val="left"/>
              <w:rPr>
                <w:kern w:val="0"/>
                <w:sz w:val="22"/>
                <w:szCs w:val="22"/>
              </w:rPr>
            </w:pPr>
            <w:r>
              <w:rPr>
                <w:rFonts w:hint="eastAsia"/>
                <w:kern w:val="0"/>
                <w:sz w:val="22"/>
                <w:szCs w:val="22"/>
              </w:rPr>
              <w:t>（1）</w:t>
            </w:r>
            <w:r>
              <w:rPr>
                <w:kern w:val="0"/>
                <w:sz w:val="22"/>
                <w:szCs w:val="22"/>
              </w:rPr>
              <w:t>综合考虑</w:t>
            </w:r>
            <w:r>
              <w:rPr>
                <w:rFonts w:hint="eastAsia"/>
                <w:kern w:val="0"/>
                <w:sz w:val="22"/>
                <w:szCs w:val="22"/>
              </w:rPr>
              <w:t>投标人</w:t>
            </w:r>
            <w:r>
              <w:rPr>
                <w:kern w:val="0"/>
                <w:sz w:val="22"/>
                <w:szCs w:val="22"/>
              </w:rPr>
              <w:t>自20</w:t>
            </w:r>
            <w:r>
              <w:rPr>
                <w:rFonts w:hint="eastAsia"/>
                <w:kern w:val="0"/>
                <w:sz w:val="22"/>
                <w:szCs w:val="22"/>
              </w:rPr>
              <w:t>22</w:t>
            </w:r>
            <w:r>
              <w:rPr>
                <w:kern w:val="0"/>
                <w:sz w:val="22"/>
                <w:szCs w:val="22"/>
              </w:rPr>
              <w:t>年01月01日至今（以合同签订日期为准）承担的与</w:t>
            </w:r>
            <w:r>
              <w:rPr>
                <w:rFonts w:hint="eastAsia"/>
                <w:kern w:val="0"/>
                <w:sz w:val="22"/>
                <w:szCs w:val="22"/>
              </w:rPr>
              <w:t>预算绩效管理咨询服务相关</w:t>
            </w:r>
            <w:r>
              <w:rPr>
                <w:kern w:val="0"/>
                <w:sz w:val="22"/>
                <w:szCs w:val="22"/>
              </w:rPr>
              <w:t>的业绩及经验，每提供1个有效证明材料的，得</w:t>
            </w:r>
            <w:r>
              <w:rPr>
                <w:rFonts w:hint="eastAsia"/>
                <w:kern w:val="0"/>
                <w:sz w:val="22"/>
                <w:szCs w:val="22"/>
              </w:rPr>
              <w:t>5</w:t>
            </w:r>
            <w:r>
              <w:rPr>
                <w:kern w:val="0"/>
                <w:sz w:val="22"/>
                <w:szCs w:val="22"/>
              </w:rPr>
              <w:t>分，本项最多得</w:t>
            </w:r>
            <w:r>
              <w:rPr>
                <w:rFonts w:hint="eastAsia"/>
                <w:kern w:val="0"/>
                <w:sz w:val="22"/>
                <w:szCs w:val="22"/>
              </w:rPr>
              <w:t>10</w:t>
            </w:r>
            <w:r>
              <w:rPr>
                <w:kern w:val="0"/>
                <w:sz w:val="22"/>
                <w:szCs w:val="22"/>
              </w:rPr>
              <w:t>分。</w:t>
            </w:r>
          </w:p>
          <w:p>
            <w:pPr>
              <w:spacing w:line="360" w:lineRule="auto"/>
              <w:jc w:val="left"/>
              <w:rPr>
                <w:sz w:val="22"/>
                <w:szCs w:val="22"/>
              </w:rPr>
            </w:pPr>
            <w:r>
              <w:rPr>
                <w:kern w:val="0"/>
                <w:sz w:val="22"/>
                <w:szCs w:val="22"/>
              </w:rPr>
              <w:t>注：须提供合同（含首页、主要内容页、签字盖章页）复印件并加盖</w:t>
            </w:r>
            <w:r>
              <w:rPr>
                <w:rFonts w:hint="eastAsia"/>
                <w:kern w:val="0"/>
                <w:sz w:val="22"/>
                <w:szCs w:val="22"/>
              </w:rPr>
              <w:t>投标人</w:t>
            </w:r>
            <w:r>
              <w:rPr>
                <w:kern w:val="0"/>
                <w:sz w:val="22"/>
                <w:szCs w:val="22"/>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restart"/>
            <w:vAlign w:val="center"/>
          </w:tcPr>
          <w:p>
            <w:pPr>
              <w:spacing w:line="360" w:lineRule="auto"/>
              <w:jc w:val="center"/>
              <w:rPr>
                <w:sz w:val="22"/>
                <w:szCs w:val="22"/>
              </w:rPr>
            </w:pPr>
            <w:r>
              <w:rPr>
                <w:sz w:val="22"/>
                <w:szCs w:val="22"/>
              </w:rPr>
              <w:t>2</w:t>
            </w:r>
          </w:p>
        </w:tc>
        <w:tc>
          <w:tcPr>
            <w:tcW w:w="1200" w:type="dxa"/>
            <w:vMerge w:val="restart"/>
            <w:vAlign w:val="center"/>
          </w:tcPr>
          <w:p>
            <w:pPr>
              <w:spacing w:line="360" w:lineRule="auto"/>
              <w:jc w:val="center"/>
              <w:rPr>
                <w:sz w:val="22"/>
                <w:szCs w:val="22"/>
              </w:rPr>
            </w:pPr>
            <w:r>
              <w:rPr>
                <w:sz w:val="22"/>
                <w:szCs w:val="22"/>
              </w:rPr>
              <w:t>服务</w:t>
            </w:r>
            <w:r>
              <w:rPr>
                <w:rFonts w:hint="eastAsia"/>
                <w:sz w:val="22"/>
                <w:szCs w:val="22"/>
              </w:rPr>
              <w:t>部分</w:t>
            </w:r>
          </w:p>
          <w:p>
            <w:pPr>
              <w:spacing w:line="360" w:lineRule="auto"/>
              <w:jc w:val="center"/>
              <w:rPr>
                <w:sz w:val="22"/>
                <w:szCs w:val="22"/>
              </w:rPr>
            </w:pPr>
            <w:r>
              <w:rPr>
                <w:sz w:val="22"/>
                <w:szCs w:val="22"/>
              </w:rPr>
              <w:t>（</w:t>
            </w:r>
            <w:r>
              <w:rPr>
                <w:rFonts w:hint="eastAsia"/>
                <w:sz w:val="22"/>
                <w:szCs w:val="22"/>
              </w:rPr>
              <w:t>80</w:t>
            </w:r>
            <w:r>
              <w:rPr>
                <w:sz w:val="22"/>
                <w:szCs w:val="22"/>
              </w:rPr>
              <w:t>分）</w:t>
            </w:r>
          </w:p>
        </w:tc>
        <w:tc>
          <w:tcPr>
            <w:tcW w:w="1199" w:type="dxa"/>
            <w:vAlign w:val="center"/>
          </w:tcPr>
          <w:p>
            <w:pPr>
              <w:adjustRightInd w:val="0"/>
              <w:snapToGrid w:val="0"/>
              <w:spacing w:line="360" w:lineRule="auto"/>
              <w:jc w:val="center"/>
              <w:rPr>
                <w:sz w:val="22"/>
                <w:szCs w:val="22"/>
              </w:rPr>
            </w:pPr>
            <w:r>
              <w:rPr>
                <w:sz w:val="22"/>
                <w:szCs w:val="22"/>
              </w:rPr>
              <w:t>项目难点及关键点分析</w:t>
            </w:r>
          </w:p>
        </w:tc>
        <w:tc>
          <w:tcPr>
            <w:tcW w:w="780" w:type="dxa"/>
            <w:vAlign w:val="center"/>
          </w:tcPr>
          <w:p>
            <w:pPr>
              <w:spacing w:line="360" w:lineRule="auto"/>
              <w:jc w:val="center"/>
              <w:rPr>
                <w:sz w:val="22"/>
                <w:szCs w:val="22"/>
              </w:rPr>
            </w:pPr>
            <w:r>
              <w:rPr>
                <w:rFonts w:hint="eastAsia"/>
                <w:sz w:val="22"/>
                <w:szCs w:val="22"/>
              </w:rPr>
              <w:t>14</w:t>
            </w:r>
            <w:r>
              <w:rPr>
                <w:sz w:val="22"/>
                <w:szCs w:val="22"/>
              </w:rPr>
              <w:t>分</w:t>
            </w:r>
          </w:p>
        </w:tc>
        <w:tc>
          <w:tcPr>
            <w:tcW w:w="6284" w:type="dxa"/>
            <w:vAlign w:val="center"/>
          </w:tcPr>
          <w:p>
            <w:pPr>
              <w:adjustRightInd w:val="0"/>
              <w:snapToGrid w:val="0"/>
              <w:spacing w:line="360" w:lineRule="auto"/>
              <w:jc w:val="left"/>
              <w:rPr>
                <w:sz w:val="22"/>
                <w:szCs w:val="22"/>
              </w:rPr>
            </w:pPr>
            <w:r>
              <w:rPr>
                <w:rFonts w:hint="eastAsia"/>
                <w:sz w:val="22"/>
                <w:szCs w:val="22"/>
              </w:rPr>
              <w:t>投标人</w:t>
            </w:r>
            <w:r>
              <w:rPr>
                <w:sz w:val="22"/>
                <w:szCs w:val="22"/>
              </w:rPr>
              <w:t>需结合本项目实际情况，充分分析本项目的需求特点，结合自身现有条件，清晰阐述针对本项目所涉及工作的理解和认识，以及对项目背景及项目实施的必要性等情况的分析。</w:t>
            </w:r>
          </w:p>
          <w:p>
            <w:pPr>
              <w:adjustRightInd w:val="0"/>
              <w:snapToGrid w:val="0"/>
              <w:spacing w:line="360" w:lineRule="auto"/>
              <w:jc w:val="left"/>
              <w:rPr>
                <w:sz w:val="22"/>
                <w:szCs w:val="22"/>
              </w:rPr>
            </w:pPr>
            <w:r>
              <w:rPr>
                <w:sz w:val="22"/>
                <w:szCs w:val="22"/>
              </w:rPr>
              <w:t>（1）理解分析全面清晰透彻，针对性、合理性、操作性强，对项目背景、重点难点、项目实施的必要性等情况定位准确的，得</w:t>
            </w:r>
            <w:r>
              <w:rPr>
                <w:rFonts w:hint="eastAsia"/>
                <w:sz w:val="22"/>
                <w:szCs w:val="22"/>
              </w:rPr>
              <w:t>14</w:t>
            </w:r>
            <w:r>
              <w:rPr>
                <w:sz w:val="22"/>
                <w:szCs w:val="22"/>
              </w:rPr>
              <w:t>分；</w:t>
            </w:r>
          </w:p>
          <w:p>
            <w:pPr>
              <w:adjustRightInd w:val="0"/>
              <w:snapToGrid w:val="0"/>
              <w:spacing w:line="360" w:lineRule="auto"/>
              <w:jc w:val="left"/>
              <w:rPr>
                <w:sz w:val="22"/>
                <w:szCs w:val="22"/>
              </w:rPr>
            </w:pPr>
            <w:r>
              <w:rPr>
                <w:sz w:val="22"/>
                <w:szCs w:val="22"/>
              </w:rPr>
              <w:t>（2）理解分析较为全面清晰，针对性、合理性、操作性较强，对项目背景、重点难点、项目实施的必要性等情况定位较准确的，得</w:t>
            </w:r>
            <w:r>
              <w:rPr>
                <w:rFonts w:hint="eastAsia"/>
                <w:sz w:val="22"/>
                <w:szCs w:val="22"/>
              </w:rPr>
              <w:t>10</w:t>
            </w:r>
            <w:r>
              <w:rPr>
                <w:sz w:val="22"/>
                <w:szCs w:val="22"/>
              </w:rPr>
              <w:t>分；</w:t>
            </w:r>
          </w:p>
          <w:p>
            <w:pPr>
              <w:adjustRightInd w:val="0"/>
              <w:snapToGrid w:val="0"/>
              <w:spacing w:line="360" w:lineRule="auto"/>
              <w:jc w:val="left"/>
              <w:rPr>
                <w:sz w:val="22"/>
                <w:szCs w:val="22"/>
              </w:rPr>
            </w:pPr>
            <w:r>
              <w:rPr>
                <w:sz w:val="22"/>
                <w:szCs w:val="22"/>
              </w:rPr>
              <w:t>（3）理解分析基本清晰，针对性、合理性、操作性较差，对项目背景、重点难点、项目实施的必要性等情况定位不准确的，得</w:t>
            </w:r>
            <w:r>
              <w:rPr>
                <w:rFonts w:hint="eastAsia"/>
                <w:sz w:val="22"/>
                <w:szCs w:val="22"/>
              </w:rPr>
              <w:t>6</w:t>
            </w:r>
            <w:r>
              <w:rPr>
                <w:sz w:val="22"/>
                <w:szCs w:val="22"/>
              </w:rPr>
              <w:t>分；</w:t>
            </w:r>
          </w:p>
          <w:p>
            <w:pPr>
              <w:adjustRightInd w:val="0"/>
              <w:snapToGrid w:val="0"/>
              <w:spacing w:line="360" w:lineRule="auto"/>
              <w:jc w:val="left"/>
              <w:rPr>
                <w:sz w:val="22"/>
                <w:szCs w:val="22"/>
              </w:rPr>
            </w:pPr>
            <w:r>
              <w:rPr>
                <w:sz w:val="22"/>
                <w:szCs w:val="22"/>
              </w:rPr>
              <w:t>（4）未提供不得分。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vAlign w:val="center"/>
          </w:tcPr>
          <w:p>
            <w:pPr>
              <w:pStyle w:val="2"/>
              <w:spacing w:line="360" w:lineRule="auto"/>
              <w:rPr>
                <w:rFonts w:ascii="Times New Roman" w:hAnsi="Times New Roman"/>
                <w:sz w:val="22"/>
                <w:szCs w:val="22"/>
              </w:rPr>
            </w:pPr>
          </w:p>
        </w:tc>
        <w:tc>
          <w:tcPr>
            <w:tcW w:w="1200" w:type="dxa"/>
            <w:vMerge w:val="continue"/>
            <w:vAlign w:val="center"/>
          </w:tcPr>
          <w:p>
            <w:pPr>
              <w:spacing w:line="360" w:lineRule="auto"/>
              <w:jc w:val="center"/>
              <w:rPr>
                <w:sz w:val="22"/>
                <w:szCs w:val="22"/>
                <w:highlight w:val="yellow"/>
              </w:rPr>
            </w:pPr>
          </w:p>
        </w:tc>
        <w:tc>
          <w:tcPr>
            <w:tcW w:w="1199" w:type="dxa"/>
            <w:vMerge w:val="restart"/>
            <w:vAlign w:val="center"/>
          </w:tcPr>
          <w:p>
            <w:pPr>
              <w:spacing w:line="360" w:lineRule="auto"/>
              <w:jc w:val="center"/>
              <w:rPr>
                <w:sz w:val="22"/>
                <w:szCs w:val="22"/>
              </w:rPr>
            </w:pPr>
            <w:r>
              <w:rPr>
                <w:rFonts w:hint="eastAsia"/>
                <w:sz w:val="22"/>
                <w:szCs w:val="22"/>
              </w:rPr>
              <w:t>总体实施</w:t>
            </w:r>
            <w:r>
              <w:rPr>
                <w:sz w:val="22"/>
                <w:szCs w:val="22"/>
              </w:rPr>
              <w:t>方案</w:t>
            </w:r>
          </w:p>
        </w:tc>
        <w:tc>
          <w:tcPr>
            <w:tcW w:w="780" w:type="dxa"/>
            <w:vAlign w:val="center"/>
          </w:tcPr>
          <w:p>
            <w:pPr>
              <w:spacing w:line="360" w:lineRule="auto"/>
              <w:jc w:val="center"/>
              <w:rPr>
                <w:sz w:val="22"/>
                <w:szCs w:val="22"/>
              </w:rPr>
            </w:pPr>
            <w:r>
              <w:rPr>
                <w:rFonts w:hint="eastAsia"/>
                <w:sz w:val="22"/>
                <w:szCs w:val="22"/>
              </w:rPr>
              <w:t>5</w:t>
            </w:r>
            <w:r>
              <w:rPr>
                <w:sz w:val="22"/>
                <w:szCs w:val="22"/>
              </w:rPr>
              <w:t>分</w:t>
            </w:r>
          </w:p>
        </w:tc>
        <w:tc>
          <w:tcPr>
            <w:tcW w:w="6284" w:type="dxa"/>
            <w:vAlign w:val="center"/>
          </w:tcPr>
          <w:p>
            <w:pPr>
              <w:adjustRightInd w:val="0"/>
              <w:snapToGrid w:val="0"/>
              <w:spacing w:line="360" w:lineRule="auto"/>
              <w:jc w:val="left"/>
              <w:rPr>
                <w:sz w:val="22"/>
                <w:szCs w:val="22"/>
              </w:rPr>
            </w:pPr>
            <w:r>
              <w:rPr>
                <w:sz w:val="22"/>
                <w:szCs w:val="22"/>
              </w:rPr>
              <w:t>综合考虑</w:t>
            </w:r>
            <w:r>
              <w:rPr>
                <w:rFonts w:hint="eastAsia"/>
                <w:sz w:val="22"/>
                <w:szCs w:val="22"/>
              </w:rPr>
              <w:t>投标人</w:t>
            </w:r>
            <w:r>
              <w:rPr>
                <w:sz w:val="22"/>
                <w:szCs w:val="22"/>
              </w:rPr>
              <w:t>针对本项目所提出的分行业分领域绩效指标体系完善方案的科学性、合理性、可操作性等。</w:t>
            </w:r>
          </w:p>
          <w:p>
            <w:pPr>
              <w:adjustRightInd w:val="0"/>
              <w:snapToGrid w:val="0"/>
              <w:spacing w:line="360" w:lineRule="auto"/>
              <w:jc w:val="left"/>
              <w:rPr>
                <w:sz w:val="22"/>
                <w:szCs w:val="22"/>
              </w:rPr>
            </w:pPr>
            <w:r>
              <w:rPr>
                <w:sz w:val="22"/>
                <w:szCs w:val="22"/>
              </w:rPr>
              <w:t>（1）方案内容完整详实，考虑细致周全，科学合理性、可行性、针对性强，完全满足</w:t>
            </w:r>
            <w:r>
              <w:rPr>
                <w:rFonts w:hint="eastAsia"/>
                <w:sz w:val="22"/>
                <w:szCs w:val="22"/>
              </w:rPr>
              <w:t>采购人</w:t>
            </w:r>
            <w:r>
              <w:rPr>
                <w:sz w:val="22"/>
                <w:szCs w:val="22"/>
              </w:rPr>
              <w:t>要求的，得</w:t>
            </w:r>
            <w:r>
              <w:rPr>
                <w:rFonts w:hint="eastAsia"/>
                <w:sz w:val="22"/>
                <w:szCs w:val="22"/>
              </w:rPr>
              <w:t>5</w:t>
            </w:r>
            <w:r>
              <w:rPr>
                <w:sz w:val="22"/>
                <w:szCs w:val="22"/>
              </w:rPr>
              <w:t>分；</w:t>
            </w:r>
          </w:p>
          <w:p>
            <w:pPr>
              <w:adjustRightInd w:val="0"/>
              <w:snapToGrid w:val="0"/>
              <w:spacing w:line="360" w:lineRule="auto"/>
              <w:jc w:val="left"/>
              <w:rPr>
                <w:sz w:val="22"/>
                <w:szCs w:val="22"/>
              </w:rPr>
            </w:pPr>
            <w:r>
              <w:rPr>
                <w:sz w:val="22"/>
                <w:szCs w:val="22"/>
              </w:rPr>
              <w:t>（2）方案内容较完整详实，考虑较细致全面，科学合理性、可行性、针对性较强，能较好满足</w:t>
            </w:r>
            <w:r>
              <w:rPr>
                <w:rFonts w:hint="eastAsia"/>
                <w:sz w:val="22"/>
                <w:szCs w:val="22"/>
              </w:rPr>
              <w:t>采购人</w:t>
            </w:r>
            <w:r>
              <w:rPr>
                <w:sz w:val="22"/>
                <w:szCs w:val="22"/>
              </w:rPr>
              <w:t>要求的，得</w:t>
            </w:r>
            <w:r>
              <w:rPr>
                <w:rFonts w:hint="eastAsia"/>
                <w:sz w:val="22"/>
                <w:szCs w:val="22"/>
              </w:rPr>
              <w:t>4</w:t>
            </w:r>
            <w:r>
              <w:rPr>
                <w:sz w:val="22"/>
                <w:szCs w:val="22"/>
              </w:rPr>
              <w:t>分；</w:t>
            </w:r>
          </w:p>
          <w:p>
            <w:pPr>
              <w:adjustRightInd w:val="0"/>
              <w:snapToGrid w:val="0"/>
              <w:spacing w:line="360" w:lineRule="auto"/>
              <w:jc w:val="left"/>
              <w:rPr>
                <w:sz w:val="22"/>
                <w:szCs w:val="22"/>
              </w:rPr>
            </w:pPr>
            <w:r>
              <w:rPr>
                <w:sz w:val="22"/>
                <w:szCs w:val="22"/>
              </w:rPr>
              <w:t>（3）方案内容基本完整，科学合理性、可行性、针对性一般，基本满足</w:t>
            </w:r>
            <w:r>
              <w:rPr>
                <w:rFonts w:hint="eastAsia"/>
                <w:sz w:val="22"/>
                <w:szCs w:val="22"/>
              </w:rPr>
              <w:t>采购人</w:t>
            </w:r>
            <w:r>
              <w:rPr>
                <w:sz w:val="22"/>
                <w:szCs w:val="22"/>
              </w:rPr>
              <w:t>要求的，得</w:t>
            </w:r>
            <w:r>
              <w:rPr>
                <w:rFonts w:hint="eastAsia"/>
                <w:sz w:val="22"/>
                <w:szCs w:val="22"/>
              </w:rPr>
              <w:t>3</w:t>
            </w:r>
            <w:r>
              <w:rPr>
                <w:sz w:val="22"/>
                <w:szCs w:val="22"/>
              </w:rPr>
              <w:t>分；</w:t>
            </w:r>
          </w:p>
          <w:p>
            <w:pPr>
              <w:adjustRightInd w:val="0"/>
              <w:snapToGrid w:val="0"/>
              <w:spacing w:line="360" w:lineRule="auto"/>
              <w:jc w:val="left"/>
              <w:rPr>
                <w:sz w:val="22"/>
                <w:szCs w:val="22"/>
              </w:rPr>
            </w:pPr>
            <w:r>
              <w:rPr>
                <w:sz w:val="22"/>
                <w:szCs w:val="22"/>
              </w:rPr>
              <w:t>（4）方案内容及条理性有所欠缺，逻辑混乱，缺乏可行性和针对性，与</w:t>
            </w:r>
            <w:r>
              <w:rPr>
                <w:rFonts w:hint="eastAsia"/>
                <w:sz w:val="22"/>
                <w:szCs w:val="22"/>
              </w:rPr>
              <w:t>采购人</w:t>
            </w:r>
            <w:r>
              <w:rPr>
                <w:sz w:val="22"/>
                <w:szCs w:val="22"/>
              </w:rPr>
              <w:t>要求有较大差距的，得</w:t>
            </w:r>
            <w:r>
              <w:rPr>
                <w:rFonts w:hint="eastAsia"/>
                <w:sz w:val="22"/>
                <w:szCs w:val="22"/>
              </w:rPr>
              <w:t>2</w:t>
            </w:r>
            <w:r>
              <w:rPr>
                <w:sz w:val="22"/>
                <w:szCs w:val="22"/>
              </w:rPr>
              <w:t>分；</w:t>
            </w:r>
          </w:p>
          <w:p>
            <w:pPr>
              <w:adjustRightInd w:val="0"/>
              <w:snapToGrid w:val="0"/>
              <w:spacing w:line="360" w:lineRule="auto"/>
              <w:jc w:val="left"/>
              <w:rPr>
                <w:sz w:val="22"/>
                <w:szCs w:val="22"/>
              </w:rPr>
            </w:pPr>
            <w:r>
              <w:rPr>
                <w:sz w:val="22"/>
                <w:szCs w:val="22"/>
              </w:rPr>
              <w:t>（5）未提供不得分。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vAlign w:val="center"/>
          </w:tcPr>
          <w:p>
            <w:pPr>
              <w:pStyle w:val="2"/>
              <w:spacing w:line="360" w:lineRule="auto"/>
              <w:rPr>
                <w:rFonts w:ascii="Times New Roman" w:hAnsi="Times New Roman"/>
                <w:sz w:val="22"/>
                <w:szCs w:val="22"/>
              </w:rPr>
            </w:pPr>
          </w:p>
        </w:tc>
        <w:tc>
          <w:tcPr>
            <w:tcW w:w="1200" w:type="dxa"/>
            <w:vMerge w:val="continue"/>
            <w:vAlign w:val="center"/>
          </w:tcPr>
          <w:p>
            <w:pPr>
              <w:spacing w:line="360" w:lineRule="auto"/>
              <w:jc w:val="center"/>
              <w:rPr>
                <w:sz w:val="22"/>
                <w:szCs w:val="22"/>
                <w:highlight w:val="yellow"/>
              </w:rPr>
            </w:pPr>
          </w:p>
        </w:tc>
        <w:tc>
          <w:tcPr>
            <w:tcW w:w="1199" w:type="dxa"/>
            <w:vMerge w:val="continue"/>
            <w:vAlign w:val="center"/>
          </w:tcPr>
          <w:p>
            <w:pPr>
              <w:spacing w:line="360" w:lineRule="auto"/>
              <w:jc w:val="center"/>
              <w:rPr>
                <w:sz w:val="22"/>
                <w:szCs w:val="22"/>
              </w:rPr>
            </w:pPr>
          </w:p>
        </w:tc>
        <w:tc>
          <w:tcPr>
            <w:tcW w:w="780" w:type="dxa"/>
            <w:vAlign w:val="center"/>
          </w:tcPr>
          <w:p>
            <w:pPr>
              <w:spacing w:line="360" w:lineRule="auto"/>
              <w:jc w:val="center"/>
              <w:rPr>
                <w:sz w:val="22"/>
                <w:szCs w:val="22"/>
              </w:rPr>
            </w:pPr>
            <w:r>
              <w:rPr>
                <w:rFonts w:hint="eastAsia"/>
                <w:sz w:val="22"/>
                <w:szCs w:val="22"/>
              </w:rPr>
              <w:t>5</w:t>
            </w:r>
            <w:r>
              <w:rPr>
                <w:sz w:val="22"/>
                <w:szCs w:val="22"/>
              </w:rPr>
              <w:t>分</w:t>
            </w:r>
          </w:p>
        </w:tc>
        <w:tc>
          <w:tcPr>
            <w:tcW w:w="6284" w:type="dxa"/>
            <w:vAlign w:val="center"/>
          </w:tcPr>
          <w:p>
            <w:pPr>
              <w:adjustRightInd w:val="0"/>
              <w:snapToGrid w:val="0"/>
              <w:spacing w:line="360" w:lineRule="auto"/>
              <w:jc w:val="left"/>
              <w:rPr>
                <w:sz w:val="22"/>
                <w:szCs w:val="22"/>
              </w:rPr>
            </w:pPr>
            <w:r>
              <w:rPr>
                <w:sz w:val="22"/>
                <w:szCs w:val="22"/>
              </w:rPr>
              <w:t>综合考虑</w:t>
            </w:r>
            <w:r>
              <w:rPr>
                <w:rFonts w:hint="eastAsia"/>
                <w:sz w:val="22"/>
                <w:szCs w:val="22"/>
              </w:rPr>
              <w:t>投标人</w:t>
            </w:r>
            <w:r>
              <w:rPr>
                <w:sz w:val="22"/>
                <w:szCs w:val="22"/>
              </w:rPr>
              <w:t>针对本项目所提出的成本预算绩效分析</w:t>
            </w:r>
            <w:r>
              <w:rPr>
                <w:rFonts w:hint="eastAsia"/>
                <w:sz w:val="22"/>
                <w:szCs w:val="22"/>
              </w:rPr>
              <w:t>方案</w:t>
            </w:r>
            <w:r>
              <w:rPr>
                <w:sz w:val="22"/>
                <w:szCs w:val="22"/>
              </w:rPr>
              <w:t>的科学性、合理性、可操作性等。</w:t>
            </w:r>
          </w:p>
          <w:p>
            <w:pPr>
              <w:adjustRightInd w:val="0"/>
              <w:snapToGrid w:val="0"/>
              <w:spacing w:line="360" w:lineRule="auto"/>
              <w:jc w:val="left"/>
              <w:rPr>
                <w:sz w:val="22"/>
                <w:szCs w:val="22"/>
              </w:rPr>
            </w:pPr>
            <w:r>
              <w:rPr>
                <w:sz w:val="22"/>
                <w:szCs w:val="22"/>
              </w:rPr>
              <w:t>（1）方案内容完整详实，考虑细致周全，科学合理性、可行性、针对性强，完全满足</w:t>
            </w:r>
            <w:r>
              <w:rPr>
                <w:rFonts w:hint="eastAsia"/>
                <w:sz w:val="22"/>
                <w:szCs w:val="22"/>
              </w:rPr>
              <w:t>采购人</w:t>
            </w:r>
            <w:r>
              <w:rPr>
                <w:sz w:val="22"/>
                <w:szCs w:val="22"/>
              </w:rPr>
              <w:t>要求的，得</w:t>
            </w:r>
            <w:r>
              <w:rPr>
                <w:rFonts w:hint="eastAsia"/>
                <w:sz w:val="22"/>
                <w:szCs w:val="22"/>
              </w:rPr>
              <w:t>5</w:t>
            </w:r>
            <w:r>
              <w:rPr>
                <w:sz w:val="22"/>
                <w:szCs w:val="22"/>
              </w:rPr>
              <w:t>分；</w:t>
            </w:r>
          </w:p>
          <w:p>
            <w:pPr>
              <w:adjustRightInd w:val="0"/>
              <w:snapToGrid w:val="0"/>
              <w:spacing w:line="360" w:lineRule="auto"/>
              <w:jc w:val="left"/>
              <w:rPr>
                <w:sz w:val="22"/>
                <w:szCs w:val="22"/>
              </w:rPr>
            </w:pPr>
            <w:r>
              <w:rPr>
                <w:sz w:val="22"/>
                <w:szCs w:val="22"/>
              </w:rPr>
              <w:t>（2）方案内容较完整详实，考虑较细致全面，科学合理性、可行性、针对性较强，能较好满足</w:t>
            </w:r>
            <w:r>
              <w:rPr>
                <w:rFonts w:hint="eastAsia"/>
                <w:sz w:val="22"/>
                <w:szCs w:val="22"/>
              </w:rPr>
              <w:t>采购人</w:t>
            </w:r>
            <w:r>
              <w:rPr>
                <w:sz w:val="22"/>
                <w:szCs w:val="22"/>
              </w:rPr>
              <w:t>要求的，得</w:t>
            </w:r>
            <w:r>
              <w:rPr>
                <w:rFonts w:hint="eastAsia"/>
                <w:sz w:val="22"/>
                <w:szCs w:val="22"/>
              </w:rPr>
              <w:t>4</w:t>
            </w:r>
            <w:r>
              <w:rPr>
                <w:sz w:val="22"/>
                <w:szCs w:val="22"/>
              </w:rPr>
              <w:t>分；</w:t>
            </w:r>
          </w:p>
          <w:p>
            <w:pPr>
              <w:adjustRightInd w:val="0"/>
              <w:snapToGrid w:val="0"/>
              <w:spacing w:line="360" w:lineRule="auto"/>
              <w:jc w:val="left"/>
              <w:rPr>
                <w:sz w:val="22"/>
                <w:szCs w:val="22"/>
              </w:rPr>
            </w:pPr>
            <w:r>
              <w:rPr>
                <w:sz w:val="22"/>
                <w:szCs w:val="22"/>
              </w:rPr>
              <w:t>（3）方案内容基本完整，科学合理性、可行性、针对性一般，基本满足</w:t>
            </w:r>
            <w:r>
              <w:rPr>
                <w:rFonts w:hint="eastAsia"/>
                <w:sz w:val="22"/>
                <w:szCs w:val="22"/>
              </w:rPr>
              <w:t>采购人</w:t>
            </w:r>
            <w:r>
              <w:rPr>
                <w:sz w:val="22"/>
                <w:szCs w:val="22"/>
              </w:rPr>
              <w:t>要求的，得</w:t>
            </w:r>
            <w:r>
              <w:rPr>
                <w:rFonts w:hint="eastAsia"/>
                <w:sz w:val="22"/>
                <w:szCs w:val="22"/>
              </w:rPr>
              <w:t>3</w:t>
            </w:r>
            <w:r>
              <w:rPr>
                <w:sz w:val="22"/>
                <w:szCs w:val="22"/>
              </w:rPr>
              <w:t>分；</w:t>
            </w:r>
          </w:p>
          <w:p>
            <w:pPr>
              <w:adjustRightInd w:val="0"/>
              <w:snapToGrid w:val="0"/>
              <w:spacing w:line="360" w:lineRule="auto"/>
              <w:jc w:val="left"/>
              <w:rPr>
                <w:sz w:val="22"/>
                <w:szCs w:val="22"/>
              </w:rPr>
            </w:pPr>
            <w:r>
              <w:rPr>
                <w:sz w:val="22"/>
                <w:szCs w:val="22"/>
              </w:rPr>
              <w:t>（4）方案内容及条理性有所欠缺，逻辑混乱，缺乏可行性和针对性，与</w:t>
            </w:r>
            <w:r>
              <w:rPr>
                <w:rFonts w:hint="eastAsia"/>
                <w:sz w:val="22"/>
                <w:szCs w:val="22"/>
              </w:rPr>
              <w:t>采购人</w:t>
            </w:r>
            <w:r>
              <w:rPr>
                <w:sz w:val="22"/>
                <w:szCs w:val="22"/>
              </w:rPr>
              <w:t>要求有较大差距的，得</w:t>
            </w:r>
            <w:r>
              <w:rPr>
                <w:rFonts w:hint="eastAsia"/>
                <w:sz w:val="22"/>
                <w:szCs w:val="22"/>
              </w:rPr>
              <w:t>2</w:t>
            </w:r>
            <w:r>
              <w:rPr>
                <w:sz w:val="22"/>
                <w:szCs w:val="22"/>
              </w:rPr>
              <w:t>分；</w:t>
            </w:r>
          </w:p>
          <w:p>
            <w:pPr>
              <w:adjustRightInd w:val="0"/>
              <w:snapToGrid w:val="0"/>
              <w:spacing w:line="360" w:lineRule="auto"/>
              <w:jc w:val="left"/>
              <w:rPr>
                <w:sz w:val="22"/>
                <w:szCs w:val="22"/>
              </w:rPr>
            </w:pPr>
            <w:r>
              <w:rPr>
                <w:sz w:val="22"/>
                <w:szCs w:val="22"/>
              </w:rPr>
              <w:t>（5）未提供不得分。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vAlign w:val="center"/>
          </w:tcPr>
          <w:p>
            <w:pPr>
              <w:pStyle w:val="2"/>
              <w:spacing w:line="360" w:lineRule="auto"/>
              <w:rPr>
                <w:rFonts w:ascii="Times New Roman" w:hAnsi="Times New Roman"/>
                <w:sz w:val="22"/>
                <w:szCs w:val="22"/>
              </w:rPr>
            </w:pPr>
          </w:p>
        </w:tc>
        <w:tc>
          <w:tcPr>
            <w:tcW w:w="1200" w:type="dxa"/>
            <w:vMerge w:val="continue"/>
            <w:vAlign w:val="center"/>
          </w:tcPr>
          <w:p>
            <w:pPr>
              <w:spacing w:line="360" w:lineRule="auto"/>
              <w:jc w:val="center"/>
              <w:rPr>
                <w:sz w:val="22"/>
                <w:szCs w:val="22"/>
                <w:highlight w:val="yellow"/>
              </w:rPr>
            </w:pPr>
          </w:p>
        </w:tc>
        <w:tc>
          <w:tcPr>
            <w:tcW w:w="1199" w:type="dxa"/>
            <w:vMerge w:val="continue"/>
            <w:vAlign w:val="center"/>
          </w:tcPr>
          <w:p>
            <w:pPr>
              <w:spacing w:line="360" w:lineRule="auto"/>
              <w:jc w:val="center"/>
              <w:rPr>
                <w:sz w:val="22"/>
                <w:szCs w:val="22"/>
              </w:rPr>
            </w:pPr>
          </w:p>
        </w:tc>
        <w:tc>
          <w:tcPr>
            <w:tcW w:w="780" w:type="dxa"/>
            <w:vAlign w:val="center"/>
          </w:tcPr>
          <w:p>
            <w:pPr>
              <w:spacing w:line="360" w:lineRule="auto"/>
              <w:jc w:val="center"/>
              <w:rPr>
                <w:sz w:val="22"/>
                <w:szCs w:val="22"/>
              </w:rPr>
            </w:pPr>
            <w:r>
              <w:rPr>
                <w:rFonts w:hint="eastAsia"/>
                <w:sz w:val="22"/>
                <w:szCs w:val="22"/>
              </w:rPr>
              <w:t>5分</w:t>
            </w:r>
          </w:p>
        </w:tc>
        <w:tc>
          <w:tcPr>
            <w:tcW w:w="6284" w:type="dxa"/>
            <w:vAlign w:val="center"/>
          </w:tcPr>
          <w:p>
            <w:pPr>
              <w:adjustRightInd w:val="0"/>
              <w:snapToGrid w:val="0"/>
              <w:spacing w:line="360" w:lineRule="auto"/>
              <w:jc w:val="left"/>
              <w:rPr>
                <w:sz w:val="22"/>
                <w:szCs w:val="22"/>
              </w:rPr>
            </w:pPr>
            <w:r>
              <w:rPr>
                <w:sz w:val="22"/>
                <w:szCs w:val="22"/>
              </w:rPr>
              <w:t>综合考虑</w:t>
            </w:r>
            <w:r>
              <w:rPr>
                <w:rFonts w:hint="eastAsia"/>
                <w:sz w:val="22"/>
                <w:szCs w:val="22"/>
              </w:rPr>
              <w:t>投标人</w:t>
            </w:r>
            <w:r>
              <w:rPr>
                <w:sz w:val="22"/>
                <w:szCs w:val="22"/>
              </w:rPr>
              <w:t>针对本项目所提出的项目支出绩效自评</w:t>
            </w:r>
            <w:r>
              <w:rPr>
                <w:rFonts w:hint="eastAsia"/>
                <w:sz w:val="22"/>
                <w:szCs w:val="22"/>
              </w:rPr>
              <w:t>方案</w:t>
            </w:r>
            <w:r>
              <w:rPr>
                <w:sz w:val="22"/>
                <w:szCs w:val="22"/>
              </w:rPr>
              <w:t>的科学性、合理性、可操作性等。</w:t>
            </w:r>
          </w:p>
          <w:p>
            <w:pPr>
              <w:adjustRightInd w:val="0"/>
              <w:snapToGrid w:val="0"/>
              <w:spacing w:line="360" w:lineRule="auto"/>
              <w:jc w:val="left"/>
              <w:rPr>
                <w:sz w:val="22"/>
                <w:szCs w:val="22"/>
              </w:rPr>
            </w:pPr>
            <w:r>
              <w:rPr>
                <w:sz w:val="22"/>
                <w:szCs w:val="22"/>
              </w:rPr>
              <w:t>（1）方案内容完整详实，考虑细致周全，科学合理性、可行性、针对性强，完全满足</w:t>
            </w:r>
            <w:r>
              <w:rPr>
                <w:rFonts w:hint="eastAsia"/>
                <w:sz w:val="22"/>
                <w:szCs w:val="22"/>
              </w:rPr>
              <w:t>采购人</w:t>
            </w:r>
            <w:r>
              <w:rPr>
                <w:sz w:val="22"/>
                <w:szCs w:val="22"/>
              </w:rPr>
              <w:t>要求的，得</w:t>
            </w:r>
            <w:r>
              <w:rPr>
                <w:rFonts w:hint="eastAsia"/>
                <w:sz w:val="22"/>
                <w:szCs w:val="22"/>
              </w:rPr>
              <w:t>5</w:t>
            </w:r>
            <w:r>
              <w:rPr>
                <w:sz w:val="22"/>
                <w:szCs w:val="22"/>
              </w:rPr>
              <w:t>分；</w:t>
            </w:r>
          </w:p>
          <w:p>
            <w:pPr>
              <w:adjustRightInd w:val="0"/>
              <w:snapToGrid w:val="0"/>
              <w:spacing w:line="360" w:lineRule="auto"/>
              <w:jc w:val="left"/>
              <w:rPr>
                <w:sz w:val="22"/>
                <w:szCs w:val="22"/>
              </w:rPr>
            </w:pPr>
            <w:r>
              <w:rPr>
                <w:sz w:val="22"/>
                <w:szCs w:val="22"/>
              </w:rPr>
              <w:t>（2）方案内容较完整详实，考虑较细致全面，科学合理性、可行性、针对性较强，能较好满足</w:t>
            </w:r>
            <w:r>
              <w:rPr>
                <w:rFonts w:hint="eastAsia"/>
                <w:sz w:val="22"/>
                <w:szCs w:val="22"/>
              </w:rPr>
              <w:t>采购人</w:t>
            </w:r>
            <w:r>
              <w:rPr>
                <w:sz w:val="22"/>
                <w:szCs w:val="22"/>
              </w:rPr>
              <w:t>要求的，得</w:t>
            </w:r>
            <w:r>
              <w:rPr>
                <w:rFonts w:hint="eastAsia"/>
                <w:sz w:val="22"/>
                <w:szCs w:val="22"/>
              </w:rPr>
              <w:t>4</w:t>
            </w:r>
            <w:r>
              <w:rPr>
                <w:sz w:val="22"/>
                <w:szCs w:val="22"/>
              </w:rPr>
              <w:t>分；</w:t>
            </w:r>
          </w:p>
          <w:p>
            <w:pPr>
              <w:adjustRightInd w:val="0"/>
              <w:snapToGrid w:val="0"/>
              <w:spacing w:line="360" w:lineRule="auto"/>
              <w:jc w:val="left"/>
              <w:rPr>
                <w:sz w:val="22"/>
                <w:szCs w:val="22"/>
              </w:rPr>
            </w:pPr>
            <w:r>
              <w:rPr>
                <w:sz w:val="22"/>
                <w:szCs w:val="22"/>
              </w:rPr>
              <w:t>（3）方案内容基本完整，科学合理性、可行性、针对性一般，基本满足</w:t>
            </w:r>
            <w:r>
              <w:rPr>
                <w:rFonts w:hint="eastAsia"/>
                <w:sz w:val="22"/>
                <w:szCs w:val="22"/>
              </w:rPr>
              <w:t>采购人</w:t>
            </w:r>
            <w:r>
              <w:rPr>
                <w:sz w:val="22"/>
                <w:szCs w:val="22"/>
              </w:rPr>
              <w:t>要求的，得</w:t>
            </w:r>
            <w:r>
              <w:rPr>
                <w:rFonts w:hint="eastAsia"/>
                <w:sz w:val="22"/>
                <w:szCs w:val="22"/>
              </w:rPr>
              <w:t>3</w:t>
            </w:r>
            <w:r>
              <w:rPr>
                <w:sz w:val="22"/>
                <w:szCs w:val="22"/>
              </w:rPr>
              <w:t>分；</w:t>
            </w:r>
          </w:p>
          <w:p>
            <w:pPr>
              <w:adjustRightInd w:val="0"/>
              <w:snapToGrid w:val="0"/>
              <w:spacing w:line="360" w:lineRule="auto"/>
              <w:jc w:val="left"/>
              <w:rPr>
                <w:sz w:val="22"/>
                <w:szCs w:val="22"/>
              </w:rPr>
            </w:pPr>
            <w:r>
              <w:rPr>
                <w:sz w:val="22"/>
                <w:szCs w:val="22"/>
              </w:rPr>
              <w:t>（4）方案内容及条理性有所欠缺，逻辑混乱，缺乏可行性和针对性，与</w:t>
            </w:r>
            <w:r>
              <w:rPr>
                <w:rFonts w:hint="eastAsia"/>
                <w:sz w:val="22"/>
                <w:szCs w:val="22"/>
              </w:rPr>
              <w:t>采购人</w:t>
            </w:r>
            <w:r>
              <w:rPr>
                <w:sz w:val="22"/>
                <w:szCs w:val="22"/>
              </w:rPr>
              <w:t>要求有较大差距的，得</w:t>
            </w:r>
            <w:r>
              <w:rPr>
                <w:rFonts w:hint="eastAsia"/>
                <w:sz w:val="22"/>
                <w:szCs w:val="22"/>
              </w:rPr>
              <w:t>2</w:t>
            </w:r>
            <w:r>
              <w:rPr>
                <w:sz w:val="22"/>
                <w:szCs w:val="22"/>
              </w:rPr>
              <w:t>分；</w:t>
            </w:r>
          </w:p>
          <w:p>
            <w:pPr>
              <w:adjustRightInd w:val="0"/>
              <w:snapToGrid w:val="0"/>
              <w:spacing w:line="360" w:lineRule="auto"/>
              <w:jc w:val="left"/>
              <w:rPr>
                <w:sz w:val="22"/>
                <w:szCs w:val="22"/>
              </w:rPr>
            </w:pPr>
            <w:r>
              <w:rPr>
                <w:sz w:val="22"/>
                <w:szCs w:val="22"/>
              </w:rPr>
              <w:t>（5）未提供不得分。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vAlign w:val="center"/>
          </w:tcPr>
          <w:p>
            <w:pPr>
              <w:pStyle w:val="2"/>
              <w:spacing w:line="360" w:lineRule="auto"/>
              <w:rPr>
                <w:rFonts w:ascii="Times New Roman" w:hAnsi="Times New Roman"/>
                <w:sz w:val="22"/>
                <w:szCs w:val="22"/>
              </w:rPr>
            </w:pPr>
          </w:p>
        </w:tc>
        <w:tc>
          <w:tcPr>
            <w:tcW w:w="1200" w:type="dxa"/>
            <w:vMerge w:val="continue"/>
            <w:vAlign w:val="center"/>
          </w:tcPr>
          <w:p>
            <w:pPr>
              <w:spacing w:line="360" w:lineRule="auto"/>
              <w:jc w:val="center"/>
              <w:rPr>
                <w:sz w:val="22"/>
                <w:szCs w:val="22"/>
                <w:highlight w:val="yellow"/>
              </w:rPr>
            </w:pPr>
          </w:p>
        </w:tc>
        <w:tc>
          <w:tcPr>
            <w:tcW w:w="1199" w:type="dxa"/>
            <w:vMerge w:val="continue"/>
            <w:vAlign w:val="center"/>
          </w:tcPr>
          <w:p>
            <w:pPr>
              <w:spacing w:line="360" w:lineRule="auto"/>
              <w:jc w:val="center"/>
              <w:rPr>
                <w:sz w:val="22"/>
                <w:szCs w:val="22"/>
              </w:rPr>
            </w:pPr>
          </w:p>
        </w:tc>
        <w:tc>
          <w:tcPr>
            <w:tcW w:w="780" w:type="dxa"/>
            <w:vAlign w:val="center"/>
          </w:tcPr>
          <w:p>
            <w:pPr>
              <w:spacing w:line="360" w:lineRule="auto"/>
              <w:jc w:val="center"/>
              <w:rPr>
                <w:sz w:val="22"/>
                <w:szCs w:val="22"/>
              </w:rPr>
            </w:pPr>
            <w:r>
              <w:rPr>
                <w:rFonts w:hint="eastAsia"/>
                <w:sz w:val="22"/>
                <w:szCs w:val="22"/>
              </w:rPr>
              <w:t>5</w:t>
            </w:r>
            <w:r>
              <w:rPr>
                <w:sz w:val="22"/>
                <w:szCs w:val="22"/>
              </w:rPr>
              <w:t>分</w:t>
            </w:r>
          </w:p>
        </w:tc>
        <w:tc>
          <w:tcPr>
            <w:tcW w:w="6284" w:type="dxa"/>
            <w:vAlign w:val="center"/>
          </w:tcPr>
          <w:p>
            <w:pPr>
              <w:adjustRightInd w:val="0"/>
              <w:snapToGrid w:val="0"/>
              <w:spacing w:line="360" w:lineRule="auto"/>
              <w:jc w:val="left"/>
              <w:rPr>
                <w:sz w:val="22"/>
                <w:szCs w:val="22"/>
              </w:rPr>
            </w:pPr>
            <w:r>
              <w:rPr>
                <w:sz w:val="22"/>
                <w:szCs w:val="22"/>
              </w:rPr>
              <w:t>综合考虑</w:t>
            </w:r>
            <w:r>
              <w:rPr>
                <w:rFonts w:hint="eastAsia"/>
                <w:sz w:val="22"/>
                <w:szCs w:val="22"/>
              </w:rPr>
              <w:t>投标人</w:t>
            </w:r>
            <w:r>
              <w:rPr>
                <w:sz w:val="22"/>
                <w:szCs w:val="22"/>
              </w:rPr>
              <w:t>针对本项目所提出的绩效运行监控评价</w:t>
            </w:r>
            <w:r>
              <w:rPr>
                <w:rFonts w:hint="eastAsia"/>
                <w:sz w:val="22"/>
                <w:szCs w:val="22"/>
              </w:rPr>
              <w:t>方案</w:t>
            </w:r>
            <w:r>
              <w:rPr>
                <w:sz w:val="22"/>
                <w:szCs w:val="22"/>
              </w:rPr>
              <w:t>的科学性、合理性、可操作性等。</w:t>
            </w:r>
          </w:p>
          <w:p>
            <w:pPr>
              <w:adjustRightInd w:val="0"/>
              <w:snapToGrid w:val="0"/>
              <w:spacing w:line="360" w:lineRule="auto"/>
              <w:jc w:val="left"/>
              <w:rPr>
                <w:sz w:val="22"/>
                <w:szCs w:val="22"/>
              </w:rPr>
            </w:pPr>
            <w:r>
              <w:rPr>
                <w:sz w:val="22"/>
                <w:szCs w:val="22"/>
              </w:rPr>
              <w:t>（1）方案内容完整详实，考虑细致周全，科学合理性、可行性、针对性强，完全满足</w:t>
            </w:r>
            <w:r>
              <w:rPr>
                <w:rFonts w:hint="eastAsia"/>
                <w:sz w:val="22"/>
                <w:szCs w:val="22"/>
              </w:rPr>
              <w:t>采购人</w:t>
            </w:r>
            <w:r>
              <w:rPr>
                <w:sz w:val="22"/>
                <w:szCs w:val="22"/>
              </w:rPr>
              <w:t>要求的，得</w:t>
            </w:r>
            <w:r>
              <w:rPr>
                <w:rFonts w:hint="eastAsia"/>
                <w:sz w:val="22"/>
                <w:szCs w:val="22"/>
              </w:rPr>
              <w:t>5</w:t>
            </w:r>
            <w:r>
              <w:rPr>
                <w:sz w:val="22"/>
                <w:szCs w:val="22"/>
              </w:rPr>
              <w:t>分；</w:t>
            </w:r>
          </w:p>
          <w:p>
            <w:pPr>
              <w:adjustRightInd w:val="0"/>
              <w:snapToGrid w:val="0"/>
              <w:spacing w:line="360" w:lineRule="auto"/>
              <w:jc w:val="left"/>
              <w:rPr>
                <w:sz w:val="22"/>
                <w:szCs w:val="22"/>
              </w:rPr>
            </w:pPr>
            <w:r>
              <w:rPr>
                <w:sz w:val="22"/>
                <w:szCs w:val="22"/>
              </w:rPr>
              <w:t>（2）方案内容较完整详实，考虑较细致全面，科学合理性、可行性、针对性较强，能较好满足</w:t>
            </w:r>
            <w:r>
              <w:rPr>
                <w:rFonts w:hint="eastAsia"/>
                <w:sz w:val="22"/>
                <w:szCs w:val="22"/>
              </w:rPr>
              <w:t>采购人</w:t>
            </w:r>
            <w:r>
              <w:rPr>
                <w:sz w:val="22"/>
                <w:szCs w:val="22"/>
              </w:rPr>
              <w:t>要求的，得</w:t>
            </w:r>
            <w:r>
              <w:rPr>
                <w:rFonts w:hint="eastAsia"/>
                <w:sz w:val="22"/>
                <w:szCs w:val="22"/>
              </w:rPr>
              <w:t>4</w:t>
            </w:r>
            <w:r>
              <w:rPr>
                <w:sz w:val="22"/>
                <w:szCs w:val="22"/>
              </w:rPr>
              <w:t>分；</w:t>
            </w:r>
          </w:p>
          <w:p>
            <w:pPr>
              <w:adjustRightInd w:val="0"/>
              <w:snapToGrid w:val="0"/>
              <w:spacing w:line="360" w:lineRule="auto"/>
              <w:jc w:val="left"/>
              <w:rPr>
                <w:sz w:val="22"/>
                <w:szCs w:val="22"/>
              </w:rPr>
            </w:pPr>
            <w:r>
              <w:rPr>
                <w:sz w:val="22"/>
                <w:szCs w:val="22"/>
              </w:rPr>
              <w:t>（3）方案内容基本完整，科学合理性、可行性、针对性一般，基本满足</w:t>
            </w:r>
            <w:r>
              <w:rPr>
                <w:rFonts w:hint="eastAsia"/>
                <w:sz w:val="22"/>
                <w:szCs w:val="22"/>
              </w:rPr>
              <w:t>采购人</w:t>
            </w:r>
            <w:r>
              <w:rPr>
                <w:sz w:val="22"/>
                <w:szCs w:val="22"/>
              </w:rPr>
              <w:t>要求的，得</w:t>
            </w:r>
            <w:r>
              <w:rPr>
                <w:rFonts w:hint="eastAsia"/>
                <w:sz w:val="22"/>
                <w:szCs w:val="22"/>
              </w:rPr>
              <w:t>3</w:t>
            </w:r>
            <w:r>
              <w:rPr>
                <w:sz w:val="22"/>
                <w:szCs w:val="22"/>
              </w:rPr>
              <w:t>分；</w:t>
            </w:r>
          </w:p>
          <w:p>
            <w:pPr>
              <w:adjustRightInd w:val="0"/>
              <w:snapToGrid w:val="0"/>
              <w:spacing w:line="360" w:lineRule="auto"/>
              <w:jc w:val="left"/>
              <w:rPr>
                <w:sz w:val="22"/>
                <w:szCs w:val="22"/>
              </w:rPr>
            </w:pPr>
            <w:r>
              <w:rPr>
                <w:sz w:val="22"/>
                <w:szCs w:val="22"/>
              </w:rPr>
              <w:t>（4）方案内容及条理性有所欠缺，逻辑混乱，缺乏可行性和针对性，与</w:t>
            </w:r>
            <w:r>
              <w:rPr>
                <w:rFonts w:hint="eastAsia"/>
                <w:sz w:val="22"/>
                <w:szCs w:val="22"/>
              </w:rPr>
              <w:t>采购人</w:t>
            </w:r>
            <w:r>
              <w:rPr>
                <w:sz w:val="22"/>
                <w:szCs w:val="22"/>
              </w:rPr>
              <w:t>要求有较大差距的，得</w:t>
            </w:r>
            <w:r>
              <w:rPr>
                <w:rFonts w:hint="eastAsia"/>
                <w:sz w:val="22"/>
                <w:szCs w:val="22"/>
              </w:rPr>
              <w:t>2</w:t>
            </w:r>
            <w:r>
              <w:rPr>
                <w:sz w:val="22"/>
                <w:szCs w:val="22"/>
              </w:rPr>
              <w:t>分；</w:t>
            </w:r>
          </w:p>
          <w:p>
            <w:pPr>
              <w:adjustRightInd w:val="0"/>
              <w:snapToGrid w:val="0"/>
              <w:spacing w:line="360" w:lineRule="auto"/>
              <w:jc w:val="left"/>
              <w:rPr>
                <w:sz w:val="22"/>
                <w:szCs w:val="22"/>
              </w:rPr>
            </w:pPr>
            <w:r>
              <w:rPr>
                <w:sz w:val="22"/>
                <w:szCs w:val="22"/>
              </w:rPr>
              <w:t>（5）未提供不得分。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ins w:id="0" w:author="汇诚金桥业务一部" w:date="2025-03-06T15:02:00Z"/>
        </w:trPr>
        <w:tc>
          <w:tcPr>
            <w:tcW w:w="712" w:type="dxa"/>
            <w:vMerge w:val="continue"/>
            <w:vAlign w:val="center"/>
          </w:tcPr>
          <w:p>
            <w:pPr>
              <w:pStyle w:val="2"/>
              <w:spacing w:line="360" w:lineRule="auto"/>
              <w:rPr>
                <w:ins w:id="1" w:author="汇诚金桥业务一部" w:date="2025-03-06T15:02:00Z"/>
                <w:rFonts w:ascii="Times New Roman" w:hAnsi="Times New Roman"/>
                <w:sz w:val="22"/>
                <w:szCs w:val="22"/>
              </w:rPr>
            </w:pPr>
          </w:p>
        </w:tc>
        <w:tc>
          <w:tcPr>
            <w:tcW w:w="1200" w:type="dxa"/>
            <w:vMerge w:val="continue"/>
            <w:vAlign w:val="center"/>
          </w:tcPr>
          <w:p>
            <w:pPr>
              <w:spacing w:line="360" w:lineRule="auto"/>
              <w:jc w:val="center"/>
              <w:rPr>
                <w:ins w:id="2" w:author="汇诚金桥业务一部" w:date="2025-03-06T15:02:00Z"/>
                <w:sz w:val="22"/>
                <w:szCs w:val="22"/>
                <w:highlight w:val="yellow"/>
              </w:rPr>
            </w:pPr>
          </w:p>
        </w:tc>
        <w:tc>
          <w:tcPr>
            <w:tcW w:w="1199" w:type="dxa"/>
            <w:vMerge w:val="continue"/>
            <w:vAlign w:val="center"/>
          </w:tcPr>
          <w:p>
            <w:pPr>
              <w:spacing w:line="360" w:lineRule="auto"/>
              <w:jc w:val="center"/>
              <w:rPr>
                <w:ins w:id="3" w:author="汇诚金桥业务一部" w:date="2025-03-06T15:02:00Z"/>
                <w:sz w:val="22"/>
                <w:szCs w:val="22"/>
              </w:rPr>
            </w:pPr>
          </w:p>
        </w:tc>
        <w:tc>
          <w:tcPr>
            <w:tcW w:w="780" w:type="dxa"/>
            <w:vAlign w:val="center"/>
          </w:tcPr>
          <w:p>
            <w:pPr>
              <w:spacing w:line="360" w:lineRule="auto"/>
              <w:jc w:val="center"/>
              <w:rPr>
                <w:sz w:val="22"/>
                <w:szCs w:val="22"/>
              </w:rPr>
            </w:pPr>
            <w:r>
              <w:rPr>
                <w:rFonts w:hint="eastAsia"/>
                <w:sz w:val="22"/>
                <w:szCs w:val="22"/>
              </w:rPr>
              <w:t>5分</w:t>
            </w:r>
          </w:p>
        </w:tc>
        <w:tc>
          <w:tcPr>
            <w:tcW w:w="6284" w:type="dxa"/>
            <w:vAlign w:val="center"/>
          </w:tcPr>
          <w:p>
            <w:pPr>
              <w:adjustRightInd w:val="0"/>
              <w:snapToGrid w:val="0"/>
              <w:spacing w:line="360" w:lineRule="auto"/>
              <w:jc w:val="left"/>
              <w:rPr>
                <w:sz w:val="22"/>
                <w:szCs w:val="22"/>
              </w:rPr>
            </w:pPr>
            <w:r>
              <w:rPr>
                <w:sz w:val="22"/>
                <w:szCs w:val="22"/>
              </w:rPr>
              <w:t>综合考虑</w:t>
            </w:r>
            <w:r>
              <w:rPr>
                <w:rFonts w:hint="eastAsia"/>
                <w:sz w:val="22"/>
                <w:szCs w:val="22"/>
              </w:rPr>
              <w:t>投标人</w:t>
            </w:r>
            <w:r>
              <w:rPr>
                <w:sz w:val="22"/>
                <w:szCs w:val="22"/>
              </w:rPr>
              <w:t>针对本项目所提出的部门整体绩效评价</w:t>
            </w:r>
            <w:r>
              <w:rPr>
                <w:rFonts w:hint="eastAsia"/>
                <w:sz w:val="22"/>
                <w:szCs w:val="22"/>
              </w:rPr>
              <w:t>方案</w:t>
            </w:r>
            <w:r>
              <w:rPr>
                <w:sz w:val="22"/>
                <w:szCs w:val="22"/>
              </w:rPr>
              <w:t>的科学性、合理性、可操作性等。</w:t>
            </w:r>
          </w:p>
          <w:p>
            <w:pPr>
              <w:adjustRightInd w:val="0"/>
              <w:snapToGrid w:val="0"/>
              <w:spacing w:line="360" w:lineRule="auto"/>
              <w:jc w:val="left"/>
              <w:rPr>
                <w:sz w:val="22"/>
                <w:szCs w:val="22"/>
              </w:rPr>
            </w:pPr>
            <w:r>
              <w:rPr>
                <w:sz w:val="22"/>
                <w:szCs w:val="22"/>
              </w:rPr>
              <w:t>（1）方案内容完整详实，考虑细致周全，科学合理性、可行性、针对性强，完全满足</w:t>
            </w:r>
            <w:r>
              <w:rPr>
                <w:rFonts w:hint="eastAsia"/>
                <w:sz w:val="22"/>
                <w:szCs w:val="22"/>
              </w:rPr>
              <w:t>采购人</w:t>
            </w:r>
            <w:r>
              <w:rPr>
                <w:sz w:val="22"/>
                <w:szCs w:val="22"/>
              </w:rPr>
              <w:t>要求的，得</w:t>
            </w:r>
            <w:r>
              <w:rPr>
                <w:rFonts w:hint="eastAsia"/>
                <w:sz w:val="22"/>
                <w:szCs w:val="22"/>
              </w:rPr>
              <w:t>5</w:t>
            </w:r>
            <w:r>
              <w:rPr>
                <w:sz w:val="22"/>
                <w:szCs w:val="22"/>
              </w:rPr>
              <w:t>分；</w:t>
            </w:r>
          </w:p>
          <w:p>
            <w:pPr>
              <w:adjustRightInd w:val="0"/>
              <w:snapToGrid w:val="0"/>
              <w:spacing w:line="360" w:lineRule="auto"/>
              <w:jc w:val="left"/>
              <w:rPr>
                <w:sz w:val="22"/>
                <w:szCs w:val="22"/>
              </w:rPr>
            </w:pPr>
            <w:r>
              <w:rPr>
                <w:sz w:val="22"/>
                <w:szCs w:val="22"/>
              </w:rPr>
              <w:t>（2）方案内容较完整详实，考虑较细致全面，科学合理性、可行性、针对性较强，能较好满足</w:t>
            </w:r>
            <w:r>
              <w:rPr>
                <w:rFonts w:hint="eastAsia"/>
                <w:sz w:val="22"/>
                <w:szCs w:val="22"/>
              </w:rPr>
              <w:t>采购人</w:t>
            </w:r>
            <w:r>
              <w:rPr>
                <w:sz w:val="22"/>
                <w:szCs w:val="22"/>
              </w:rPr>
              <w:t>要求的，得</w:t>
            </w:r>
            <w:r>
              <w:rPr>
                <w:rFonts w:hint="eastAsia"/>
                <w:sz w:val="22"/>
                <w:szCs w:val="22"/>
              </w:rPr>
              <w:t>4</w:t>
            </w:r>
            <w:r>
              <w:rPr>
                <w:sz w:val="22"/>
                <w:szCs w:val="22"/>
              </w:rPr>
              <w:t>分；</w:t>
            </w:r>
          </w:p>
          <w:p>
            <w:pPr>
              <w:adjustRightInd w:val="0"/>
              <w:snapToGrid w:val="0"/>
              <w:spacing w:line="360" w:lineRule="auto"/>
              <w:jc w:val="left"/>
              <w:rPr>
                <w:sz w:val="22"/>
                <w:szCs w:val="22"/>
              </w:rPr>
            </w:pPr>
            <w:r>
              <w:rPr>
                <w:sz w:val="22"/>
                <w:szCs w:val="22"/>
              </w:rPr>
              <w:t>（3）方案内容基本完整，科学合理性、可行性、针对性一般，基本满足</w:t>
            </w:r>
            <w:r>
              <w:rPr>
                <w:rFonts w:hint="eastAsia"/>
                <w:sz w:val="22"/>
                <w:szCs w:val="22"/>
              </w:rPr>
              <w:t>采购人</w:t>
            </w:r>
            <w:r>
              <w:rPr>
                <w:sz w:val="22"/>
                <w:szCs w:val="22"/>
              </w:rPr>
              <w:t>要求的，得</w:t>
            </w:r>
            <w:r>
              <w:rPr>
                <w:rFonts w:hint="eastAsia"/>
                <w:sz w:val="22"/>
                <w:szCs w:val="22"/>
              </w:rPr>
              <w:t>3</w:t>
            </w:r>
            <w:r>
              <w:rPr>
                <w:sz w:val="22"/>
                <w:szCs w:val="22"/>
              </w:rPr>
              <w:t>分；</w:t>
            </w:r>
          </w:p>
          <w:p>
            <w:pPr>
              <w:adjustRightInd w:val="0"/>
              <w:snapToGrid w:val="0"/>
              <w:spacing w:line="360" w:lineRule="auto"/>
              <w:jc w:val="left"/>
              <w:rPr>
                <w:sz w:val="22"/>
                <w:szCs w:val="22"/>
              </w:rPr>
            </w:pPr>
            <w:r>
              <w:rPr>
                <w:sz w:val="22"/>
                <w:szCs w:val="22"/>
              </w:rPr>
              <w:t>（4）方案内容及条理性有所欠缺，逻辑混乱，缺乏可行性和针对性，与</w:t>
            </w:r>
            <w:r>
              <w:rPr>
                <w:rFonts w:hint="eastAsia"/>
                <w:sz w:val="22"/>
                <w:szCs w:val="22"/>
              </w:rPr>
              <w:t>采购人</w:t>
            </w:r>
            <w:r>
              <w:rPr>
                <w:sz w:val="22"/>
                <w:szCs w:val="22"/>
              </w:rPr>
              <w:t>要求有较大差距的，得</w:t>
            </w:r>
            <w:r>
              <w:rPr>
                <w:rFonts w:hint="eastAsia"/>
                <w:sz w:val="22"/>
                <w:szCs w:val="22"/>
              </w:rPr>
              <w:t>2</w:t>
            </w:r>
            <w:r>
              <w:rPr>
                <w:sz w:val="22"/>
                <w:szCs w:val="22"/>
              </w:rPr>
              <w:t>分；</w:t>
            </w:r>
          </w:p>
          <w:p>
            <w:pPr>
              <w:adjustRightInd w:val="0"/>
              <w:snapToGrid w:val="0"/>
              <w:spacing w:line="360" w:lineRule="auto"/>
              <w:jc w:val="left"/>
              <w:rPr>
                <w:sz w:val="22"/>
                <w:szCs w:val="22"/>
              </w:rPr>
            </w:pPr>
            <w:r>
              <w:rPr>
                <w:sz w:val="22"/>
                <w:szCs w:val="22"/>
              </w:rPr>
              <w:t>（5）未提供不得分。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ins w:id="4" w:author="汇诚金桥业务一部" w:date="2025-03-06T15:02:00Z"/>
        </w:trPr>
        <w:tc>
          <w:tcPr>
            <w:tcW w:w="712" w:type="dxa"/>
            <w:vMerge w:val="continue"/>
            <w:vAlign w:val="center"/>
          </w:tcPr>
          <w:p>
            <w:pPr>
              <w:pStyle w:val="2"/>
              <w:spacing w:line="360" w:lineRule="auto"/>
              <w:rPr>
                <w:ins w:id="5" w:author="汇诚金桥业务一部" w:date="2025-03-06T15:02:00Z"/>
                <w:rFonts w:ascii="Times New Roman" w:hAnsi="Times New Roman"/>
                <w:sz w:val="22"/>
                <w:szCs w:val="22"/>
              </w:rPr>
            </w:pPr>
          </w:p>
        </w:tc>
        <w:tc>
          <w:tcPr>
            <w:tcW w:w="1200" w:type="dxa"/>
            <w:vMerge w:val="continue"/>
            <w:vAlign w:val="center"/>
          </w:tcPr>
          <w:p>
            <w:pPr>
              <w:spacing w:line="360" w:lineRule="auto"/>
              <w:jc w:val="center"/>
              <w:rPr>
                <w:ins w:id="6" w:author="汇诚金桥业务一部" w:date="2025-03-06T15:02:00Z"/>
                <w:sz w:val="22"/>
                <w:szCs w:val="22"/>
                <w:highlight w:val="yellow"/>
              </w:rPr>
            </w:pPr>
          </w:p>
        </w:tc>
        <w:tc>
          <w:tcPr>
            <w:tcW w:w="1199" w:type="dxa"/>
            <w:vMerge w:val="continue"/>
            <w:vAlign w:val="center"/>
          </w:tcPr>
          <w:p>
            <w:pPr>
              <w:spacing w:line="360" w:lineRule="auto"/>
              <w:jc w:val="center"/>
              <w:rPr>
                <w:ins w:id="7" w:author="汇诚金桥业务一部" w:date="2025-03-06T15:02:00Z"/>
                <w:sz w:val="22"/>
                <w:szCs w:val="22"/>
              </w:rPr>
            </w:pPr>
          </w:p>
        </w:tc>
        <w:tc>
          <w:tcPr>
            <w:tcW w:w="780" w:type="dxa"/>
            <w:vAlign w:val="center"/>
          </w:tcPr>
          <w:p>
            <w:pPr>
              <w:spacing w:line="360" w:lineRule="auto"/>
              <w:jc w:val="center"/>
              <w:rPr>
                <w:sz w:val="22"/>
                <w:szCs w:val="22"/>
              </w:rPr>
            </w:pPr>
            <w:r>
              <w:rPr>
                <w:rFonts w:hint="eastAsia"/>
                <w:sz w:val="22"/>
                <w:szCs w:val="22"/>
              </w:rPr>
              <w:t>5分</w:t>
            </w:r>
          </w:p>
        </w:tc>
        <w:tc>
          <w:tcPr>
            <w:tcW w:w="6284" w:type="dxa"/>
            <w:vAlign w:val="center"/>
          </w:tcPr>
          <w:p>
            <w:pPr>
              <w:adjustRightInd w:val="0"/>
              <w:snapToGrid w:val="0"/>
              <w:spacing w:line="360" w:lineRule="auto"/>
              <w:jc w:val="left"/>
              <w:rPr>
                <w:sz w:val="22"/>
                <w:szCs w:val="22"/>
              </w:rPr>
            </w:pPr>
            <w:r>
              <w:rPr>
                <w:sz w:val="22"/>
                <w:szCs w:val="22"/>
              </w:rPr>
              <w:t>综合考虑</w:t>
            </w:r>
            <w:r>
              <w:rPr>
                <w:rFonts w:hint="eastAsia"/>
                <w:sz w:val="22"/>
                <w:szCs w:val="22"/>
              </w:rPr>
              <w:t>投标人</w:t>
            </w:r>
            <w:r>
              <w:rPr>
                <w:sz w:val="22"/>
                <w:szCs w:val="22"/>
              </w:rPr>
              <w:t>针对本项目所提出的事前绩效评估</w:t>
            </w:r>
            <w:r>
              <w:rPr>
                <w:rFonts w:hint="eastAsia"/>
                <w:sz w:val="22"/>
                <w:szCs w:val="22"/>
              </w:rPr>
              <w:t>方案</w:t>
            </w:r>
            <w:r>
              <w:rPr>
                <w:sz w:val="22"/>
                <w:szCs w:val="22"/>
              </w:rPr>
              <w:t>的科学性、合理性、可操作性等。</w:t>
            </w:r>
          </w:p>
          <w:p>
            <w:pPr>
              <w:adjustRightInd w:val="0"/>
              <w:snapToGrid w:val="0"/>
              <w:spacing w:line="360" w:lineRule="auto"/>
              <w:jc w:val="left"/>
              <w:rPr>
                <w:sz w:val="22"/>
                <w:szCs w:val="22"/>
              </w:rPr>
            </w:pPr>
            <w:r>
              <w:rPr>
                <w:sz w:val="22"/>
                <w:szCs w:val="22"/>
              </w:rPr>
              <w:t>（1）方案内容完整详实，考虑细致周全，科学合理性、可行性、针对性强，完全满足</w:t>
            </w:r>
            <w:r>
              <w:rPr>
                <w:rFonts w:hint="eastAsia"/>
                <w:sz w:val="22"/>
                <w:szCs w:val="22"/>
              </w:rPr>
              <w:t>采购人</w:t>
            </w:r>
            <w:r>
              <w:rPr>
                <w:sz w:val="22"/>
                <w:szCs w:val="22"/>
              </w:rPr>
              <w:t>要求的，得</w:t>
            </w:r>
            <w:r>
              <w:rPr>
                <w:rFonts w:hint="eastAsia"/>
                <w:sz w:val="22"/>
                <w:szCs w:val="22"/>
              </w:rPr>
              <w:t>5</w:t>
            </w:r>
            <w:r>
              <w:rPr>
                <w:sz w:val="22"/>
                <w:szCs w:val="22"/>
              </w:rPr>
              <w:t>分；</w:t>
            </w:r>
          </w:p>
          <w:p>
            <w:pPr>
              <w:adjustRightInd w:val="0"/>
              <w:snapToGrid w:val="0"/>
              <w:spacing w:line="360" w:lineRule="auto"/>
              <w:jc w:val="left"/>
              <w:rPr>
                <w:sz w:val="22"/>
                <w:szCs w:val="22"/>
              </w:rPr>
            </w:pPr>
            <w:r>
              <w:rPr>
                <w:sz w:val="22"/>
                <w:szCs w:val="22"/>
              </w:rPr>
              <w:t>（2）方案内容较完整详实，考虑较细致全面，科学合理性、可行性、针对性较强，能较好满足</w:t>
            </w:r>
            <w:r>
              <w:rPr>
                <w:rFonts w:hint="eastAsia"/>
                <w:sz w:val="22"/>
                <w:szCs w:val="22"/>
              </w:rPr>
              <w:t>采购人</w:t>
            </w:r>
            <w:r>
              <w:rPr>
                <w:sz w:val="22"/>
                <w:szCs w:val="22"/>
              </w:rPr>
              <w:t>要求的，得</w:t>
            </w:r>
            <w:r>
              <w:rPr>
                <w:rFonts w:hint="eastAsia"/>
                <w:sz w:val="22"/>
                <w:szCs w:val="22"/>
              </w:rPr>
              <w:t>4</w:t>
            </w:r>
            <w:r>
              <w:rPr>
                <w:sz w:val="22"/>
                <w:szCs w:val="22"/>
              </w:rPr>
              <w:t>分；</w:t>
            </w:r>
          </w:p>
          <w:p>
            <w:pPr>
              <w:adjustRightInd w:val="0"/>
              <w:snapToGrid w:val="0"/>
              <w:spacing w:line="360" w:lineRule="auto"/>
              <w:jc w:val="left"/>
              <w:rPr>
                <w:sz w:val="22"/>
                <w:szCs w:val="22"/>
              </w:rPr>
            </w:pPr>
            <w:r>
              <w:rPr>
                <w:sz w:val="22"/>
                <w:szCs w:val="22"/>
              </w:rPr>
              <w:t>（3）方案内容基本完整，科学合理性、可行性、针对性一般，基本满足</w:t>
            </w:r>
            <w:r>
              <w:rPr>
                <w:rFonts w:hint="eastAsia"/>
                <w:sz w:val="22"/>
                <w:szCs w:val="22"/>
              </w:rPr>
              <w:t>采购人</w:t>
            </w:r>
            <w:r>
              <w:rPr>
                <w:sz w:val="22"/>
                <w:szCs w:val="22"/>
              </w:rPr>
              <w:t>要求的，得</w:t>
            </w:r>
            <w:r>
              <w:rPr>
                <w:rFonts w:hint="eastAsia"/>
                <w:sz w:val="22"/>
                <w:szCs w:val="22"/>
              </w:rPr>
              <w:t>3</w:t>
            </w:r>
            <w:r>
              <w:rPr>
                <w:sz w:val="22"/>
                <w:szCs w:val="22"/>
              </w:rPr>
              <w:t>分；</w:t>
            </w:r>
          </w:p>
          <w:p>
            <w:pPr>
              <w:adjustRightInd w:val="0"/>
              <w:snapToGrid w:val="0"/>
              <w:spacing w:line="360" w:lineRule="auto"/>
              <w:jc w:val="left"/>
              <w:rPr>
                <w:sz w:val="22"/>
                <w:szCs w:val="22"/>
              </w:rPr>
            </w:pPr>
            <w:r>
              <w:rPr>
                <w:sz w:val="22"/>
                <w:szCs w:val="22"/>
              </w:rPr>
              <w:t>（4）方案内容及条理性有所欠缺，逻辑混乱，缺乏可行性和针对性，与</w:t>
            </w:r>
            <w:r>
              <w:rPr>
                <w:rFonts w:hint="eastAsia"/>
                <w:sz w:val="22"/>
                <w:szCs w:val="22"/>
              </w:rPr>
              <w:t>采购人</w:t>
            </w:r>
            <w:r>
              <w:rPr>
                <w:sz w:val="22"/>
                <w:szCs w:val="22"/>
              </w:rPr>
              <w:t>要求有较大差距的，得</w:t>
            </w:r>
            <w:r>
              <w:rPr>
                <w:rFonts w:hint="eastAsia"/>
                <w:sz w:val="22"/>
                <w:szCs w:val="22"/>
              </w:rPr>
              <w:t>2</w:t>
            </w:r>
            <w:r>
              <w:rPr>
                <w:sz w:val="22"/>
                <w:szCs w:val="22"/>
              </w:rPr>
              <w:t>分；</w:t>
            </w:r>
          </w:p>
          <w:p>
            <w:pPr>
              <w:adjustRightInd w:val="0"/>
              <w:snapToGrid w:val="0"/>
              <w:spacing w:line="360" w:lineRule="auto"/>
              <w:jc w:val="left"/>
              <w:rPr>
                <w:sz w:val="22"/>
                <w:szCs w:val="22"/>
              </w:rPr>
            </w:pPr>
            <w:r>
              <w:rPr>
                <w:sz w:val="22"/>
                <w:szCs w:val="22"/>
              </w:rPr>
              <w:t>（5）未提供不得分。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ins w:id="8" w:author="汇诚金桥业务一部" w:date="2025-03-06T15:04:00Z"/>
        </w:trPr>
        <w:tc>
          <w:tcPr>
            <w:tcW w:w="712" w:type="dxa"/>
            <w:vMerge w:val="continue"/>
            <w:vAlign w:val="center"/>
          </w:tcPr>
          <w:p>
            <w:pPr>
              <w:pStyle w:val="2"/>
              <w:spacing w:line="360" w:lineRule="auto"/>
              <w:rPr>
                <w:ins w:id="9" w:author="汇诚金桥业务一部" w:date="2025-03-06T15:04:00Z"/>
                <w:rFonts w:ascii="Times New Roman" w:hAnsi="Times New Roman"/>
                <w:sz w:val="22"/>
                <w:szCs w:val="22"/>
              </w:rPr>
            </w:pPr>
          </w:p>
        </w:tc>
        <w:tc>
          <w:tcPr>
            <w:tcW w:w="1200" w:type="dxa"/>
            <w:vMerge w:val="continue"/>
            <w:vAlign w:val="center"/>
          </w:tcPr>
          <w:p>
            <w:pPr>
              <w:spacing w:line="360" w:lineRule="auto"/>
              <w:jc w:val="center"/>
              <w:rPr>
                <w:ins w:id="10" w:author="汇诚金桥业务一部" w:date="2025-03-06T15:04:00Z"/>
                <w:sz w:val="22"/>
                <w:szCs w:val="22"/>
                <w:highlight w:val="yellow"/>
              </w:rPr>
            </w:pPr>
          </w:p>
        </w:tc>
        <w:tc>
          <w:tcPr>
            <w:tcW w:w="1199" w:type="dxa"/>
            <w:vMerge w:val="continue"/>
            <w:vAlign w:val="center"/>
          </w:tcPr>
          <w:p>
            <w:pPr>
              <w:spacing w:line="360" w:lineRule="auto"/>
              <w:jc w:val="center"/>
              <w:rPr>
                <w:ins w:id="11" w:author="汇诚金桥业务一部" w:date="2025-03-06T15:04:00Z"/>
                <w:sz w:val="22"/>
                <w:szCs w:val="22"/>
              </w:rPr>
            </w:pPr>
          </w:p>
        </w:tc>
        <w:tc>
          <w:tcPr>
            <w:tcW w:w="780" w:type="dxa"/>
            <w:vAlign w:val="center"/>
          </w:tcPr>
          <w:p>
            <w:pPr>
              <w:spacing w:line="360" w:lineRule="auto"/>
              <w:jc w:val="center"/>
              <w:rPr>
                <w:sz w:val="22"/>
                <w:szCs w:val="22"/>
              </w:rPr>
            </w:pPr>
            <w:r>
              <w:rPr>
                <w:rFonts w:hint="eastAsia"/>
                <w:sz w:val="22"/>
                <w:szCs w:val="22"/>
              </w:rPr>
              <w:t>5分</w:t>
            </w:r>
          </w:p>
        </w:tc>
        <w:tc>
          <w:tcPr>
            <w:tcW w:w="6284" w:type="dxa"/>
            <w:vAlign w:val="center"/>
          </w:tcPr>
          <w:p>
            <w:pPr>
              <w:adjustRightInd w:val="0"/>
              <w:snapToGrid w:val="0"/>
              <w:spacing w:line="360" w:lineRule="auto"/>
              <w:jc w:val="left"/>
              <w:rPr>
                <w:sz w:val="22"/>
                <w:szCs w:val="22"/>
              </w:rPr>
            </w:pPr>
            <w:r>
              <w:rPr>
                <w:sz w:val="22"/>
                <w:szCs w:val="22"/>
              </w:rPr>
              <w:t>综合考虑</w:t>
            </w:r>
            <w:r>
              <w:rPr>
                <w:rFonts w:hint="eastAsia"/>
                <w:sz w:val="22"/>
                <w:szCs w:val="22"/>
              </w:rPr>
              <w:t>投标人</w:t>
            </w:r>
            <w:r>
              <w:rPr>
                <w:sz w:val="22"/>
                <w:szCs w:val="22"/>
              </w:rPr>
              <w:t>针对本项目所提出的开展预算绩效管理培训</w:t>
            </w:r>
            <w:r>
              <w:rPr>
                <w:rFonts w:hint="eastAsia"/>
                <w:sz w:val="22"/>
                <w:szCs w:val="22"/>
              </w:rPr>
              <w:t>方案</w:t>
            </w:r>
            <w:r>
              <w:rPr>
                <w:sz w:val="22"/>
                <w:szCs w:val="22"/>
              </w:rPr>
              <w:t>的科学性、合理性、可操作性等。</w:t>
            </w:r>
          </w:p>
          <w:p>
            <w:pPr>
              <w:adjustRightInd w:val="0"/>
              <w:snapToGrid w:val="0"/>
              <w:spacing w:line="360" w:lineRule="auto"/>
              <w:jc w:val="left"/>
              <w:rPr>
                <w:sz w:val="22"/>
                <w:szCs w:val="22"/>
              </w:rPr>
            </w:pPr>
            <w:r>
              <w:rPr>
                <w:sz w:val="22"/>
                <w:szCs w:val="22"/>
              </w:rPr>
              <w:t>（1）方案内容完整详实，考虑细致周全，科学合理性、可行性、针对性强，完全满足</w:t>
            </w:r>
            <w:r>
              <w:rPr>
                <w:rFonts w:hint="eastAsia"/>
                <w:sz w:val="22"/>
                <w:szCs w:val="22"/>
              </w:rPr>
              <w:t>采购人</w:t>
            </w:r>
            <w:r>
              <w:rPr>
                <w:sz w:val="22"/>
                <w:szCs w:val="22"/>
              </w:rPr>
              <w:t>要求的，得</w:t>
            </w:r>
            <w:r>
              <w:rPr>
                <w:rFonts w:hint="eastAsia"/>
                <w:sz w:val="22"/>
                <w:szCs w:val="22"/>
              </w:rPr>
              <w:t>5</w:t>
            </w:r>
            <w:r>
              <w:rPr>
                <w:sz w:val="22"/>
                <w:szCs w:val="22"/>
              </w:rPr>
              <w:t>分；</w:t>
            </w:r>
          </w:p>
          <w:p>
            <w:pPr>
              <w:adjustRightInd w:val="0"/>
              <w:snapToGrid w:val="0"/>
              <w:spacing w:line="360" w:lineRule="auto"/>
              <w:jc w:val="left"/>
              <w:rPr>
                <w:sz w:val="22"/>
                <w:szCs w:val="22"/>
              </w:rPr>
            </w:pPr>
            <w:r>
              <w:rPr>
                <w:sz w:val="22"/>
                <w:szCs w:val="22"/>
              </w:rPr>
              <w:t>（2）方案内容较完整详实，考虑较细致全面，科学合理性、可行性、针对性较强，能较好满足</w:t>
            </w:r>
            <w:r>
              <w:rPr>
                <w:rFonts w:hint="eastAsia"/>
                <w:sz w:val="22"/>
                <w:szCs w:val="22"/>
              </w:rPr>
              <w:t>采购人</w:t>
            </w:r>
            <w:r>
              <w:rPr>
                <w:sz w:val="22"/>
                <w:szCs w:val="22"/>
              </w:rPr>
              <w:t>要求的，得</w:t>
            </w:r>
            <w:r>
              <w:rPr>
                <w:rFonts w:hint="eastAsia"/>
                <w:sz w:val="22"/>
                <w:szCs w:val="22"/>
              </w:rPr>
              <w:t>4</w:t>
            </w:r>
            <w:r>
              <w:rPr>
                <w:sz w:val="22"/>
                <w:szCs w:val="22"/>
              </w:rPr>
              <w:t>分；</w:t>
            </w:r>
          </w:p>
          <w:p>
            <w:pPr>
              <w:adjustRightInd w:val="0"/>
              <w:snapToGrid w:val="0"/>
              <w:spacing w:line="360" w:lineRule="auto"/>
              <w:jc w:val="left"/>
              <w:rPr>
                <w:sz w:val="22"/>
                <w:szCs w:val="22"/>
              </w:rPr>
            </w:pPr>
            <w:r>
              <w:rPr>
                <w:sz w:val="22"/>
                <w:szCs w:val="22"/>
              </w:rPr>
              <w:t>（3）方案内容基本完整，科学合理性、可行性、针对性一般，基本满足</w:t>
            </w:r>
            <w:r>
              <w:rPr>
                <w:rFonts w:hint="eastAsia"/>
                <w:sz w:val="22"/>
                <w:szCs w:val="22"/>
              </w:rPr>
              <w:t>采购人</w:t>
            </w:r>
            <w:r>
              <w:rPr>
                <w:sz w:val="22"/>
                <w:szCs w:val="22"/>
              </w:rPr>
              <w:t>要求的，得</w:t>
            </w:r>
            <w:r>
              <w:rPr>
                <w:rFonts w:hint="eastAsia"/>
                <w:sz w:val="22"/>
                <w:szCs w:val="22"/>
              </w:rPr>
              <w:t>3</w:t>
            </w:r>
            <w:r>
              <w:rPr>
                <w:sz w:val="22"/>
                <w:szCs w:val="22"/>
              </w:rPr>
              <w:t>分；</w:t>
            </w:r>
          </w:p>
          <w:p>
            <w:pPr>
              <w:adjustRightInd w:val="0"/>
              <w:snapToGrid w:val="0"/>
              <w:spacing w:line="360" w:lineRule="auto"/>
              <w:jc w:val="left"/>
              <w:rPr>
                <w:sz w:val="22"/>
                <w:szCs w:val="22"/>
              </w:rPr>
            </w:pPr>
            <w:r>
              <w:rPr>
                <w:sz w:val="22"/>
                <w:szCs w:val="22"/>
              </w:rPr>
              <w:t>（4）方案内容及条理性有所欠缺，逻辑混乱，缺乏可行性和针对性，与</w:t>
            </w:r>
            <w:r>
              <w:rPr>
                <w:rFonts w:hint="eastAsia"/>
                <w:sz w:val="22"/>
                <w:szCs w:val="22"/>
              </w:rPr>
              <w:t>采购人</w:t>
            </w:r>
            <w:r>
              <w:rPr>
                <w:sz w:val="22"/>
                <w:szCs w:val="22"/>
              </w:rPr>
              <w:t>要求有较大差距的，得</w:t>
            </w:r>
            <w:r>
              <w:rPr>
                <w:rFonts w:hint="eastAsia"/>
                <w:sz w:val="22"/>
                <w:szCs w:val="22"/>
              </w:rPr>
              <w:t>2</w:t>
            </w:r>
            <w:r>
              <w:rPr>
                <w:sz w:val="22"/>
                <w:szCs w:val="22"/>
              </w:rPr>
              <w:t>分；</w:t>
            </w:r>
          </w:p>
          <w:p>
            <w:pPr>
              <w:adjustRightInd w:val="0"/>
              <w:snapToGrid w:val="0"/>
              <w:spacing w:line="360" w:lineRule="auto"/>
              <w:jc w:val="left"/>
              <w:rPr>
                <w:sz w:val="22"/>
                <w:szCs w:val="22"/>
              </w:rPr>
            </w:pPr>
            <w:r>
              <w:rPr>
                <w:sz w:val="22"/>
                <w:szCs w:val="22"/>
              </w:rPr>
              <w:t>（5）未提供不得分。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vAlign w:val="center"/>
          </w:tcPr>
          <w:p>
            <w:pPr>
              <w:pStyle w:val="2"/>
              <w:spacing w:line="360" w:lineRule="auto"/>
              <w:rPr>
                <w:rFonts w:ascii="Times New Roman" w:hAnsi="Times New Roman"/>
                <w:sz w:val="22"/>
                <w:szCs w:val="22"/>
              </w:rPr>
            </w:pPr>
          </w:p>
        </w:tc>
        <w:tc>
          <w:tcPr>
            <w:tcW w:w="1200" w:type="dxa"/>
            <w:vMerge w:val="continue"/>
            <w:vAlign w:val="center"/>
          </w:tcPr>
          <w:p>
            <w:pPr>
              <w:spacing w:line="360" w:lineRule="auto"/>
              <w:jc w:val="center"/>
              <w:rPr>
                <w:sz w:val="22"/>
                <w:szCs w:val="22"/>
                <w:highlight w:val="yellow"/>
              </w:rPr>
            </w:pPr>
          </w:p>
        </w:tc>
        <w:tc>
          <w:tcPr>
            <w:tcW w:w="1199" w:type="dxa"/>
            <w:vAlign w:val="center"/>
          </w:tcPr>
          <w:p>
            <w:pPr>
              <w:spacing w:line="360" w:lineRule="auto"/>
              <w:jc w:val="center"/>
              <w:rPr>
                <w:sz w:val="22"/>
                <w:szCs w:val="22"/>
              </w:rPr>
            </w:pPr>
            <w:r>
              <w:rPr>
                <w:sz w:val="22"/>
                <w:szCs w:val="22"/>
              </w:rPr>
              <w:t>项目进度安排</w:t>
            </w:r>
          </w:p>
        </w:tc>
        <w:tc>
          <w:tcPr>
            <w:tcW w:w="780" w:type="dxa"/>
            <w:vAlign w:val="center"/>
          </w:tcPr>
          <w:p>
            <w:pPr>
              <w:spacing w:line="360" w:lineRule="auto"/>
              <w:jc w:val="center"/>
              <w:rPr>
                <w:sz w:val="22"/>
                <w:szCs w:val="22"/>
              </w:rPr>
            </w:pPr>
            <w:r>
              <w:rPr>
                <w:rFonts w:hint="eastAsia"/>
                <w:sz w:val="22"/>
                <w:szCs w:val="22"/>
              </w:rPr>
              <w:t>4分</w:t>
            </w:r>
          </w:p>
        </w:tc>
        <w:tc>
          <w:tcPr>
            <w:tcW w:w="6284" w:type="dxa"/>
            <w:vAlign w:val="center"/>
          </w:tcPr>
          <w:p>
            <w:pPr>
              <w:adjustRightInd w:val="0"/>
              <w:snapToGrid w:val="0"/>
              <w:spacing w:line="360" w:lineRule="auto"/>
              <w:jc w:val="left"/>
              <w:rPr>
                <w:sz w:val="22"/>
                <w:szCs w:val="22"/>
              </w:rPr>
            </w:pPr>
            <w:r>
              <w:rPr>
                <w:sz w:val="22"/>
                <w:szCs w:val="22"/>
              </w:rPr>
              <w:t>综合考虑</w:t>
            </w:r>
            <w:r>
              <w:rPr>
                <w:rFonts w:hint="eastAsia"/>
                <w:sz w:val="22"/>
                <w:szCs w:val="22"/>
              </w:rPr>
              <w:t>投标人</w:t>
            </w:r>
            <w:r>
              <w:rPr>
                <w:sz w:val="22"/>
                <w:szCs w:val="22"/>
              </w:rPr>
              <w:t>针对</w:t>
            </w:r>
            <w:r>
              <w:rPr>
                <w:rFonts w:hint="eastAsia"/>
                <w:sz w:val="22"/>
                <w:szCs w:val="22"/>
              </w:rPr>
              <w:t>本项目项目进度安排情况</w:t>
            </w:r>
            <w:r>
              <w:rPr>
                <w:sz w:val="22"/>
                <w:szCs w:val="22"/>
              </w:rPr>
              <w:t>。</w:t>
            </w:r>
          </w:p>
          <w:p>
            <w:pPr>
              <w:adjustRightInd w:val="0"/>
              <w:snapToGrid w:val="0"/>
              <w:spacing w:line="360" w:lineRule="auto"/>
              <w:jc w:val="left"/>
              <w:rPr>
                <w:sz w:val="22"/>
                <w:szCs w:val="22"/>
              </w:rPr>
            </w:pPr>
            <w:r>
              <w:rPr>
                <w:rFonts w:hint="eastAsia"/>
                <w:sz w:val="22"/>
                <w:szCs w:val="22"/>
              </w:rPr>
              <w:t>（1）项目进度安排科学合理，完全满足项目服务内容及要求，项目进度安排合理、方案具体、有效的，</w:t>
            </w:r>
            <w:r>
              <w:rPr>
                <w:sz w:val="22"/>
                <w:szCs w:val="22"/>
              </w:rPr>
              <w:t>得</w:t>
            </w:r>
            <w:r>
              <w:rPr>
                <w:rFonts w:hint="eastAsia"/>
                <w:sz w:val="22"/>
                <w:szCs w:val="22"/>
              </w:rPr>
              <w:t>4</w:t>
            </w:r>
            <w:r>
              <w:rPr>
                <w:sz w:val="22"/>
                <w:szCs w:val="22"/>
              </w:rPr>
              <w:t>分；</w:t>
            </w:r>
          </w:p>
          <w:p>
            <w:pPr>
              <w:adjustRightInd w:val="0"/>
              <w:snapToGrid w:val="0"/>
              <w:spacing w:line="360" w:lineRule="auto"/>
              <w:jc w:val="left"/>
              <w:rPr>
                <w:sz w:val="22"/>
                <w:szCs w:val="22"/>
              </w:rPr>
            </w:pPr>
            <w:r>
              <w:rPr>
                <w:sz w:val="22"/>
                <w:szCs w:val="22"/>
              </w:rPr>
              <w:t>（2）</w:t>
            </w:r>
            <w:r>
              <w:rPr>
                <w:rFonts w:hint="eastAsia"/>
                <w:sz w:val="22"/>
                <w:szCs w:val="22"/>
              </w:rPr>
              <w:t>项目进度安排较科学合理，能较好满足项目服务内容及要求，项目进度安排合理、方案具体、有效的</w:t>
            </w:r>
            <w:r>
              <w:rPr>
                <w:sz w:val="22"/>
                <w:szCs w:val="22"/>
              </w:rPr>
              <w:t>，得</w:t>
            </w:r>
            <w:r>
              <w:rPr>
                <w:rFonts w:hint="eastAsia"/>
                <w:sz w:val="22"/>
                <w:szCs w:val="22"/>
              </w:rPr>
              <w:t>2</w:t>
            </w:r>
            <w:r>
              <w:rPr>
                <w:sz w:val="22"/>
                <w:szCs w:val="22"/>
              </w:rPr>
              <w:t>分；</w:t>
            </w:r>
          </w:p>
          <w:p>
            <w:pPr>
              <w:adjustRightInd w:val="0"/>
              <w:snapToGrid w:val="0"/>
              <w:spacing w:line="360" w:lineRule="auto"/>
              <w:jc w:val="left"/>
              <w:rPr>
                <w:sz w:val="22"/>
                <w:szCs w:val="22"/>
              </w:rPr>
            </w:pPr>
            <w:r>
              <w:rPr>
                <w:sz w:val="22"/>
                <w:szCs w:val="22"/>
              </w:rPr>
              <w:t>（3）</w:t>
            </w:r>
            <w:r>
              <w:rPr>
                <w:rFonts w:hint="eastAsia"/>
                <w:sz w:val="22"/>
                <w:szCs w:val="22"/>
              </w:rPr>
              <w:t>项目进度安排缺乏科学合理性，无法满足项目服务内容及要求，项目进度安排不合理、方案具体、有效的</w:t>
            </w:r>
            <w:r>
              <w:rPr>
                <w:sz w:val="22"/>
                <w:szCs w:val="22"/>
              </w:rPr>
              <w:t>，得</w:t>
            </w:r>
            <w:r>
              <w:rPr>
                <w:rFonts w:hint="eastAsia"/>
                <w:sz w:val="22"/>
                <w:szCs w:val="22"/>
              </w:rPr>
              <w:t>1</w:t>
            </w:r>
            <w:r>
              <w:rPr>
                <w:sz w:val="22"/>
                <w:szCs w:val="22"/>
              </w:rPr>
              <w:t>分；</w:t>
            </w:r>
          </w:p>
          <w:p>
            <w:pPr>
              <w:adjustRightInd w:val="0"/>
              <w:snapToGrid w:val="0"/>
              <w:spacing w:line="360" w:lineRule="auto"/>
              <w:jc w:val="left"/>
              <w:rPr>
                <w:sz w:val="22"/>
                <w:szCs w:val="22"/>
              </w:rPr>
            </w:pPr>
            <w:r>
              <w:rPr>
                <w:sz w:val="22"/>
                <w:szCs w:val="22"/>
              </w:rPr>
              <w:t>（</w:t>
            </w:r>
            <w:r>
              <w:rPr>
                <w:rFonts w:hint="eastAsia"/>
                <w:sz w:val="22"/>
                <w:szCs w:val="22"/>
              </w:rPr>
              <w:t>4</w:t>
            </w:r>
            <w:r>
              <w:rPr>
                <w:sz w:val="22"/>
                <w:szCs w:val="22"/>
              </w:rPr>
              <w:t>）未提供不得分。</w:t>
            </w:r>
          </w:p>
          <w:p>
            <w:pPr>
              <w:adjustRightInd w:val="0"/>
              <w:snapToGrid w:val="0"/>
              <w:spacing w:line="360" w:lineRule="auto"/>
              <w:jc w:val="left"/>
              <w:rPr>
                <w:sz w:val="22"/>
                <w:szCs w:val="22"/>
              </w:rPr>
            </w:pPr>
            <w:r>
              <w:rPr>
                <w:rFonts w:hint="eastAsia"/>
                <w:sz w:val="22"/>
                <w:szCs w:val="22"/>
              </w:rPr>
              <w:t>注：须提供设备设施明细清单并加盖投标人公章。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vAlign w:val="center"/>
          </w:tcPr>
          <w:p>
            <w:pPr>
              <w:pStyle w:val="2"/>
              <w:spacing w:line="360" w:lineRule="auto"/>
              <w:rPr>
                <w:rFonts w:ascii="Times New Roman" w:hAnsi="Times New Roman"/>
                <w:sz w:val="22"/>
                <w:szCs w:val="22"/>
              </w:rPr>
            </w:pPr>
          </w:p>
        </w:tc>
        <w:tc>
          <w:tcPr>
            <w:tcW w:w="1200" w:type="dxa"/>
            <w:vMerge w:val="continue"/>
            <w:vAlign w:val="center"/>
          </w:tcPr>
          <w:p>
            <w:pPr>
              <w:spacing w:line="360" w:lineRule="auto"/>
              <w:jc w:val="center"/>
              <w:rPr>
                <w:sz w:val="22"/>
                <w:szCs w:val="22"/>
                <w:highlight w:val="yellow"/>
              </w:rPr>
            </w:pPr>
          </w:p>
        </w:tc>
        <w:tc>
          <w:tcPr>
            <w:tcW w:w="1199" w:type="dxa"/>
            <w:vAlign w:val="center"/>
          </w:tcPr>
          <w:p>
            <w:pPr>
              <w:adjustRightInd w:val="0"/>
              <w:snapToGrid w:val="0"/>
              <w:spacing w:line="360" w:lineRule="auto"/>
              <w:jc w:val="center"/>
              <w:rPr>
                <w:sz w:val="22"/>
                <w:szCs w:val="22"/>
              </w:rPr>
            </w:pPr>
            <w:r>
              <w:rPr>
                <w:sz w:val="22"/>
                <w:szCs w:val="22"/>
              </w:rPr>
              <w:t>服务质量保障措施</w:t>
            </w:r>
          </w:p>
        </w:tc>
        <w:tc>
          <w:tcPr>
            <w:tcW w:w="780" w:type="dxa"/>
            <w:vAlign w:val="center"/>
          </w:tcPr>
          <w:p>
            <w:pPr>
              <w:spacing w:line="360" w:lineRule="auto"/>
              <w:jc w:val="center"/>
              <w:rPr>
                <w:sz w:val="22"/>
                <w:szCs w:val="22"/>
              </w:rPr>
            </w:pPr>
            <w:r>
              <w:rPr>
                <w:rFonts w:hint="eastAsia"/>
                <w:sz w:val="22"/>
                <w:szCs w:val="22"/>
              </w:rPr>
              <w:t>4分</w:t>
            </w:r>
          </w:p>
        </w:tc>
        <w:tc>
          <w:tcPr>
            <w:tcW w:w="6284" w:type="dxa"/>
            <w:vAlign w:val="center"/>
          </w:tcPr>
          <w:p>
            <w:pPr>
              <w:adjustRightInd w:val="0"/>
              <w:snapToGrid w:val="0"/>
              <w:spacing w:line="360" w:lineRule="auto"/>
              <w:jc w:val="left"/>
              <w:rPr>
                <w:sz w:val="22"/>
                <w:szCs w:val="22"/>
              </w:rPr>
            </w:pPr>
            <w:r>
              <w:rPr>
                <w:sz w:val="22"/>
                <w:szCs w:val="22"/>
              </w:rPr>
              <w:t>综合考虑</w:t>
            </w:r>
            <w:r>
              <w:rPr>
                <w:rFonts w:hint="eastAsia"/>
                <w:sz w:val="22"/>
                <w:szCs w:val="22"/>
              </w:rPr>
              <w:t>投标人</w:t>
            </w:r>
            <w:r>
              <w:rPr>
                <w:sz w:val="22"/>
                <w:szCs w:val="22"/>
              </w:rPr>
              <w:t>针对</w:t>
            </w:r>
            <w:r>
              <w:rPr>
                <w:rFonts w:hint="eastAsia"/>
                <w:sz w:val="22"/>
                <w:szCs w:val="22"/>
              </w:rPr>
              <w:t>本项目所</w:t>
            </w:r>
            <w:r>
              <w:rPr>
                <w:sz w:val="22"/>
                <w:szCs w:val="22"/>
              </w:rPr>
              <w:t>提供的</w:t>
            </w:r>
            <w:r>
              <w:rPr>
                <w:rFonts w:hint="eastAsia"/>
                <w:sz w:val="22"/>
                <w:szCs w:val="22"/>
              </w:rPr>
              <w:t>服务质量保障措施</w:t>
            </w:r>
            <w:r>
              <w:rPr>
                <w:sz w:val="22"/>
                <w:szCs w:val="22"/>
              </w:rPr>
              <w:t>方案的科学性、合理性、可操作性等。</w:t>
            </w:r>
          </w:p>
          <w:p>
            <w:pPr>
              <w:adjustRightInd w:val="0"/>
              <w:snapToGrid w:val="0"/>
              <w:spacing w:line="360" w:lineRule="auto"/>
              <w:jc w:val="left"/>
              <w:rPr>
                <w:sz w:val="22"/>
                <w:szCs w:val="22"/>
              </w:rPr>
            </w:pPr>
            <w:r>
              <w:rPr>
                <w:sz w:val="22"/>
                <w:szCs w:val="22"/>
              </w:rPr>
              <w:t>（1）方案内容完整详实，考虑细致周全，完全满足项目服务内容及要求，各项服务质量保障措施具体、有效</w:t>
            </w:r>
            <w:r>
              <w:rPr>
                <w:rFonts w:hint="eastAsia"/>
                <w:sz w:val="22"/>
                <w:szCs w:val="22"/>
              </w:rPr>
              <w:t>的</w:t>
            </w:r>
            <w:r>
              <w:rPr>
                <w:sz w:val="22"/>
                <w:szCs w:val="22"/>
              </w:rPr>
              <w:t>，得</w:t>
            </w:r>
            <w:r>
              <w:rPr>
                <w:rFonts w:hint="eastAsia"/>
                <w:sz w:val="22"/>
                <w:szCs w:val="22"/>
              </w:rPr>
              <w:t>4</w:t>
            </w:r>
            <w:r>
              <w:rPr>
                <w:sz w:val="22"/>
                <w:szCs w:val="22"/>
              </w:rPr>
              <w:t>分；</w:t>
            </w:r>
          </w:p>
          <w:p>
            <w:pPr>
              <w:adjustRightInd w:val="0"/>
              <w:snapToGrid w:val="0"/>
              <w:spacing w:line="360" w:lineRule="auto"/>
              <w:jc w:val="left"/>
              <w:rPr>
                <w:sz w:val="22"/>
                <w:szCs w:val="22"/>
              </w:rPr>
            </w:pPr>
            <w:r>
              <w:rPr>
                <w:sz w:val="22"/>
                <w:szCs w:val="22"/>
              </w:rPr>
              <w:t>（2）方案内容较完整详实，考虑较细致全面，基本满足服务内容及要求</w:t>
            </w:r>
            <w:r>
              <w:rPr>
                <w:rFonts w:hint="eastAsia"/>
                <w:sz w:val="22"/>
                <w:szCs w:val="22"/>
              </w:rPr>
              <w:t>的，</w:t>
            </w:r>
            <w:r>
              <w:rPr>
                <w:sz w:val="22"/>
                <w:szCs w:val="22"/>
              </w:rPr>
              <w:t>得</w:t>
            </w:r>
            <w:r>
              <w:rPr>
                <w:rFonts w:hint="eastAsia"/>
                <w:sz w:val="22"/>
                <w:szCs w:val="22"/>
              </w:rPr>
              <w:t>2</w:t>
            </w:r>
            <w:r>
              <w:rPr>
                <w:sz w:val="22"/>
                <w:szCs w:val="22"/>
              </w:rPr>
              <w:t>分；</w:t>
            </w:r>
          </w:p>
          <w:p>
            <w:pPr>
              <w:adjustRightInd w:val="0"/>
              <w:snapToGrid w:val="0"/>
              <w:spacing w:line="360" w:lineRule="auto"/>
              <w:jc w:val="left"/>
              <w:rPr>
                <w:sz w:val="22"/>
                <w:szCs w:val="22"/>
              </w:rPr>
            </w:pPr>
            <w:r>
              <w:rPr>
                <w:sz w:val="22"/>
                <w:szCs w:val="22"/>
              </w:rPr>
              <w:t>（3）方案内容及条理性有所欠缺，逻辑混乱</w:t>
            </w:r>
            <w:r>
              <w:rPr>
                <w:rFonts w:hint="eastAsia"/>
                <w:sz w:val="22"/>
                <w:szCs w:val="22"/>
              </w:rPr>
              <w:t>，</w:t>
            </w:r>
            <w:r>
              <w:rPr>
                <w:sz w:val="22"/>
                <w:szCs w:val="22"/>
              </w:rPr>
              <w:t>存在不符合服务内容及要求的问题，得</w:t>
            </w:r>
            <w:r>
              <w:rPr>
                <w:rFonts w:hint="eastAsia"/>
                <w:sz w:val="22"/>
                <w:szCs w:val="22"/>
              </w:rPr>
              <w:t>1</w:t>
            </w:r>
            <w:r>
              <w:rPr>
                <w:sz w:val="22"/>
                <w:szCs w:val="22"/>
              </w:rPr>
              <w:t>分；</w:t>
            </w:r>
          </w:p>
          <w:p>
            <w:pPr>
              <w:adjustRightInd w:val="0"/>
              <w:snapToGrid w:val="0"/>
              <w:spacing w:line="360" w:lineRule="auto"/>
              <w:jc w:val="left"/>
              <w:rPr>
                <w:sz w:val="22"/>
                <w:szCs w:val="22"/>
              </w:rPr>
            </w:pPr>
            <w:r>
              <w:rPr>
                <w:sz w:val="22"/>
                <w:szCs w:val="22"/>
              </w:rPr>
              <w:t>（</w:t>
            </w:r>
            <w:r>
              <w:rPr>
                <w:rFonts w:hint="eastAsia"/>
                <w:sz w:val="22"/>
                <w:szCs w:val="22"/>
              </w:rPr>
              <w:t>4</w:t>
            </w:r>
            <w:r>
              <w:rPr>
                <w:sz w:val="22"/>
                <w:szCs w:val="22"/>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ins w:id="12" w:author="汇诚金桥业务一部" w:date="2025-03-06T15:08:00Z"/>
        </w:trPr>
        <w:tc>
          <w:tcPr>
            <w:tcW w:w="712" w:type="dxa"/>
            <w:vMerge w:val="continue"/>
            <w:vAlign w:val="center"/>
          </w:tcPr>
          <w:p>
            <w:pPr>
              <w:pStyle w:val="2"/>
              <w:spacing w:line="360" w:lineRule="auto"/>
              <w:rPr>
                <w:ins w:id="13" w:author="汇诚金桥业务一部" w:date="2025-03-06T15:08:00Z"/>
                <w:rFonts w:ascii="Times New Roman" w:hAnsi="Times New Roman"/>
                <w:sz w:val="22"/>
                <w:szCs w:val="22"/>
              </w:rPr>
            </w:pPr>
          </w:p>
        </w:tc>
        <w:tc>
          <w:tcPr>
            <w:tcW w:w="1200" w:type="dxa"/>
            <w:vMerge w:val="continue"/>
            <w:vAlign w:val="center"/>
          </w:tcPr>
          <w:p>
            <w:pPr>
              <w:spacing w:line="360" w:lineRule="auto"/>
              <w:jc w:val="center"/>
              <w:rPr>
                <w:ins w:id="14" w:author="汇诚金桥业务一部" w:date="2025-03-06T15:08:00Z"/>
                <w:sz w:val="22"/>
                <w:szCs w:val="22"/>
                <w:highlight w:val="yellow"/>
              </w:rPr>
            </w:pPr>
          </w:p>
        </w:tc>
        <w:tc>
          <w:tcPr>
            <w:tcW w:w="1199" w:type="dxa"/>
            <w:vAlign w:val="center"/>
          </w:tcPr>
          <w:p>
            <w:pPr>
              <w:adjustRightInd w:val="0"/>
              <w:snapToGrid w:val="0"/>
              <w:spacing w:line="360" w:lineRule="auto"/>
              <w:jc w:val="center"/>
              <w:rPr>
                <w:sz w:val="22"/>
                <w:szCs w:val="22"/>
              </w:rPr>
            </w:pPr>
            <w:r>
              <w:rPr>
                <w:sz w:val="22"/>
                <w:szCs w:val="22"/>
              </w:rPr>
              <w:t>服务响应及承诺</w:t>
            </w:r>
          </w:p>
        </w:tc>
        <w:tc>
          <w:tcPr>
            <w:tcW w:w="780" w:type="dxa"/>
            <w:vAlign w:val="center"/>
          </w:tcPr>
          <w:p>
            <w:pPr>
              <w:spacing w:line="360" w:lineRule="auto"/>
              <w:jc w:val="center"/>
              <w:rPr>
                <w:sz w:val="22"/>
                <w:szCs w:val="22"/>
              </w:rPr>
            </w:pPr>
            <w:r>
              <w:rPr>
                <w:rFonts w:hint="eastAsia"/>
                <w:sz w:val="22"/>
                <w:szCs w:val="22"/>
              </w:rPr>
              <w:t>4分</w:t>
            </w:r>
          </w:p>
        </w:tc>
        <w:tc>
          <w:tcPr>
            <w:tcW w:w="6284" w:type="dxa"/>
            <w:vAlign w:val="center"/>
          </w:tcPr>
          <w:p>
            <w:pPr>
              <w:adjustRightInd w:val="0"/>
              <w:snapToGrid w:val="0"/>
              <w:spacing w:line="360" w:lineRule="auto"/>
              <w:jc w:val="left"/>
              <w:rPr>
                <w:sz w:val="22"/>
                <w:szCs w:val="22"/>
              </w:rPr>
            </w:pPr>
            <w:r>
              <w:rPr>
                <w:sz w:val="22"/>
                <w:szCs w:val="22"/>
              </w:rPr>
              <w:t>综合考虑</w:t>
            </w:r>
            <w:r>
              <w:rPr>
                <w:rFonts w:hint="eastAsia"/>
                <w:sz w:val="22"/>
                <w:szCs w:val="22"/>
              </w:rPr>
              <w:t>投标人</w:t>
            </w:r>
            <w:r>
              <w:rPr>
                <w:sz w:val="22"/>
                <w:szCs w:val="22"/>
              </w:rPr>
              <w:t>针对</w:t>
            </w:r>
            <w:r>
              <w:rPr>
                <w:rFonts w:hint="eastAsia"/>
                <w:sz w:val="22"/>
                <w:szCs w:val="22"/>
              </w:rPr>
              <w:t>本项目所</w:t>
            </w:r>
            <w:r>
              <w:rPr>
                <w:sz w:val="22"/>
                <w:szCs w:val="22"/>
              </w:rPr>
              <w:t>提供的</w:t>
            </w:r>
            <w:r>
              <w:rPr>
                <w:rFonts w:hint="eastAsia"/>
                <w:sz w:val="22"/>
                <w:szCs w:val="22"/>
              </w:rPr>
              <w:t>服务响应及承诺</w:t>
            </w:r>
            <w:r>
              <w:rPr>
                <w:sz w:val="22"/>
                <w:szCs w:val="22"/>
              </w:rPr>
              <w:t>方案的科学性、合理性、可操作性等。</w:t>
            </w:r>
          </w:p>
          <w:p>
            <w:pPr>
              <w:adjustRightInd w:val="0"/>
              <w:snapToGrid w:val="0"/>
              <w:spacing w:line="360" w:lineRule="auto"/>
              <w:jc w:val="left"/>
              <w:rPr>
                <w:sz w:val="22"/>
                <w:szCs w:val="22"/>
              </w:rPr>
            </w:pPr>
            <w:r>
              <w:rPr>
                <w:sz w:val="22"/>
                <w:szCs w:val="22"/>
              </w:rPr>
              <w:t>（1）方案内容完整详实，考虑细致周全，各环节衔接紧凑，科学合理性、可行性、针对性强，</w:t>
            </w:r>
            <w:r>
              <w:rPr>
                <w:rFonts w:hint="eastAsia"/>
                <w:sz w:val="22"/>
                <w:szCs w:val="22"/>
              </w:rPr>
              <w:t>完全符合招标文件要求的验收标准及规范</w:t>
            </w:r>
            <w:r>
              <w:rPr>
                <w:sz w:val="22"/>
                <w:szCs w:val="22"/>
              </w:rPr>
              <w:t>的，得</w:t>
            </w:r>
            <w:r>
              <w:rPr>
                <w:rFonts w:hint="eastAsia"/>
                <w:sz w:val="22"/>
                <w:szCs w:val="22"/>
              </w:rPr>
              <w:t>4</w:t>
            </w:r>
            <w:r>
              <w:rPr>
                <w:sz w:val="22"/>
                <w:szCs w:val="22"/>
              </w:rPr>
              <w:t>分；</w:t>
            </w:r>
          </w:p>
          <w:p>
            <w:pPr>
              <w:adjustRightInd w:val="0"/>
              <w:snapToGrid w:val="0"/>
              <w:spacing w:line="360" w:lineRule="auto"/>
              <w:jc w:val="left"/>
              <w:rPr>
                <w:sz w:val="22"/>
                <w:szCs w:val="22"/>
              </w:rPr>
            </w:pPr>
            <w:r>
              <w:rPr>
                <w:sz w:val="22"/>
                <w:szCs w:val="22"/>
              </w:rPr>
              <w:t>（2）方案内容较完整详实，考虑较细致全面，各环节衔接较紧凑，科学合理性、可行性、针对性较强，</w:t>
            </w:r>
            <w:r>
              <w:rPr>
                <w:rFonts w:hint="eastAsia"/>
                <w:sz w:val="22"/>
                <w:szCs w:val="22"/>
              </w:rPr>
              <w:t>基本符合招标文件要求的验收标准及规范</w:t>
            </w:r>
            <w:r>
              <w:rPr>
                <w:sz w:val="22"/>
                <w:szCs w:val="22"/>
              </w:rPr>
              <w:t>的，得</w:t>
            </w:r>
            <w:r>
              <w:rPr>
                <w:rFonts w:hint="eastAsia"/>
                <w:sz w:val="22"/>
                <w:szCs w:val="22"/>
              </w:rPr>
              <w:t>2</w:t>
            </w:r>
            <w:r>
              <w:rPr>
                <w:sz w:val="22"/>
                <w:szCs w:val="22"/>
              </w:rPr>
              <w:t>分；</w:t>
            </w:r>
          </w:p>
          <w:p>
            <w:pPr>
              <w:adjustRightInd w:val="0"/>
              <w:snapToGrid w:val="0"/>
              <w:spacing w:line="360" w:lineRule="auto"/>
              <w:jc w:val="left"/>
              <w:rPr>
                <w:sz w:val="22"/>
                <w:szCs w:val="22"/>
              </w:rPr>
            </w:pPr>
            <w:r>
              <w:rPr>
                <w:sz w:val="22"/>
                <w:szCs w:val="22"/>
              </w:rPr>
              <w:t>（3）方案内容及条理性有所欠缺，逻辑混乱，各环节衔接紧凑性</w:t>
            </w:r>
            <w:r>
              <w:rPr>
                <w:rFonts w:hint="eastAsia"/>
                <w:sz w:val="22"/>
                <w:szCs w:val="22"/>
              </w:rPr>
              <w:t>差，</w:t>
            </w:r>
            <w:r>
              <w:rPr>
                <w:sz w:val="22"/>
                <w:szCs w:val="22"/>
              </w:rPr>
              <w:t>缺乏可行性和针对性，</w:t>
            </w:r>
            <w:r>
              <w:rPr>
                <w:rFonts w:hint="eastAsia"/>
                <w:sz w:val="22"/>
                <w:szCs w:val="22"/>
              </w:rPr>
              <w:t>与</w:t>
            </w:r>
            <w:r>
              <w:rPr>
                <w:sz w:val="22"/>
                <w:szCs w:val="22"/>
              </w:rPr>
              <w:t>招标文件要求的验收标准及规范</w:t>
            </w:r>
            <w:r>
              <w:rPr>
                <w:rFonts w:hint="eastAsia"/>
                <w:sz w:val="22"/>
                <w:szCs w:val="22"/>
              </w:rPr>
              <w:t>差距较大</w:t>
            </w:r>
            <w:r>
              <w:rPr>
                <w:sz w:val="22"/>
                <w:szCs w:val="22"/>
              </w:rPr>
              <w:t>的，得</w:t>
            </w:r>
            <w:r>
              <w:rPr>
                <w:rFonts w:hint="eastAsia"/>
                <w:sz w:val="22"/>
                <w:szCs w:val="22"/>
              </w:rPr>
              <w:t>1</w:t>
            </w:r>
            <w:r>
              <w:rPr>
                <w:sz w:val="22"/>
                <w:szCs w:val="22"/>
              </w:rPr>
              <w:t>分；</w:t>
            </w:r>
          </w:p>
          <w:p>
            <w:pPr>
              <w:adjustRightInd w:val="0"/>
              <w:snapToGrid w:val="0"/>
              <w:spacing w:line="360" w:lineRule="auto"/>
              <w:jc w:val="left"/>
              <w:rPr>
                <w:sz w:val="22"/>
                <w:szCs w:val="22"/>
              </w:rPr>
            </w:pPr>
            <w:r>
              <w:rPr>
                <w:sz w:val="22"/>
                <w:szCs w:val="22"/>
              </w:rPr>
              <w:t>（</w:t>
            </w:r>
            <w:r>
              <w:rPr>
                <w:rFonts w:hint="eastAsia"/>
                <w:sz w:val="22"/>
                <w:szCs w:val="22"/>
              </w:rPr>
              <w:t>4</w:t>
            </w:r>
            <w:r>
              <w:rPr>
                <w:sz w:val="22"/>
                <w:szCs w:val="22"/>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vAlign w:val="center"/>
          </w:tcPr>
          <w:p>
            <w:pPr>
              <w:spacing w:line="360" w:lineRule="auto"/>
              <w:jc w:val="center"/>
              <w:rPr>
                <w:sz w:val="22"/>
                <w:szCs w:val="22"/>
                <w:highlight w:val="yellow"/>
              </w:rPr>
            </w:pPr>
          </w:p>
        </w:tc>
        <w:tc>
          <w:tcPr>
            <w:tcW w:w="1200" w:type="dxa"/>
            <w:vMerge w:val="continue"/>
            <w:vAlign w:val="center"/>
          </w:tcPr>
          <w:p>
            <w:pPr>
              <w:spacing w:line="360" w:lineRule="auto"/>
              <w:jc w:val="center"/>
              <w:rPr>
                <w:sz w:val="22"/>
                <w:szCs w:val="22"/>
                <w:highlight w:val="yellow"/>
              </w:rPr>
            </w:pPr>
          </w:p>
        </w:tc>
        <w:tc>
          <w:tcPr>
            <w:tcW w:w="1199" w:type="dxa"/>
            <w:vAlign w:val="center"/>
          </w:tcPr>
          <w:p>
            <w:pPr>
              <w:spacing w:line="360" w:lineRule="auto"/>
              <w:jc w:val="center"/>
              <w:rPr>
                <w:sz w:val="22"/>
                <w:szCs w:val="22"/>
              </w:rPr>
            </w:pPr>
            <w:r>
              <w:rPr>
                <w:rFonts w:hint="eastAsia"/>
                <w:sz w:val="22"/>
                <w:szCs w:val="22"/>
              </w:rPr>
              <w:t>保密方案</w:t>
            </w:r>
          </w:p>
        </w:tc>
        <w:tc>
          <w:tcPr>
            <w:tcW w:w="780" w:type="dxa"/>
            <w:vAlign w:val="center"/>
          </w:tcPr>
          <w:p>
            <w:pPr>
              <w:spacing w:line="360" w:lineRule="auto"/>
              <w:jc w:val="center"/>
              <w:rPr>
                <w:sz w:val="22"/>
                <w:szCs w:val="22"/>
              </w:rPr>
            </w:pPr>
            <w:r>
              <w:rPr>
                <w:rFonts w:hint="eastAsia"/>
                <w:sz w:val="22"/>
                <w:szCs w:val="22"/>
              </w:rPr>
              <w:t>6分</w:t>
            </w:r>
          </w:p>
        </w:tc>
        <w:tc>
          <w:tcPr>
            <w:tcW w:w="6284" w:type="dxa"/>
            <w:vAlign w:val="center"/>
          </w:tcPr>
          <w:p>
            <w:pPr>
              <w:adjustRightInd w:val="0"/>
              <w:snapToGrid w:val="0"/>
              <w:spacing w:line="360" w:lineRule="auto"/>
              <w:jc w:val="left"/>
              <w:rPr>
                <w:sz w:val="22"/>
                <w:szCs w:val="22"/>
              </w:rPr>
            </w:pPr>
            <w:r>
              <w:rPr>
                <w:sz w:val="22"/>
                <w:szCs w:val="22"/>
              </w:rPr>
              <w:t>综合考虑</w:t>
            </w:r>
            <w:r>
              <w:rPr>
                <w:rFonts w:hint="eastAsia"/>
                <w:sz w:val="22"/>
                <w:szCs w:val="22"/>
              </w:rPr>
              <w:t>投标人</w:t>
            </w:r>
            <w:r>
              <w:rPr>
                <w:sz w:val="22"/>
                <w:szCs w:val="22"/>
              </w:rPr>
              <w:t>针对</w:t>
            </w:r>
            <w:r>
              <w:rPr>
                <w:rFonts w:hint="eastAsia"/>
                <w:sz w:val="22"/>
                <w:szCs w:val="22"/>
              </w:rPr>
              <w:t>本项目所</w:t>
            </w:r>
            <w:r>
              <w:rPr>
                <w:sz w:val="22"/>
                <w:szCs w:val="22"/>
              </w:rPr>
              <w:t>提供的保密方案。</w:t>
            </w:r>
          </w:p>
          <w:p>
            <w:pPr>
              <w:adjustRightInd w:val="0"/>
              <w:snapToGrid w:val="0"/>
              <w:spacing w:line="360" w:lineRule="auto"/>
              <w:jc w:val="left"/>
              <w:rPr>
                <w:sz w:val="22"/>
                <w:szCs w:val="22"/>
              </w:rPr>
            </w:pPr>
            <w:r>
              <w:rPr>
                <w:sz w:val="22"/>
                <w:szCs w:val="22"/>
              </w:rPr>
              <w:t>（1）方案内容完整详实，考虑细致周全，科学合理性、可行性、针对性强的，得</w:t>
            </w:r>
            <w:r>
              <w:rPr>
                <w:rFonts w:hint="eastAsia"/>
                <w:sz w:val="22"/>
                <w:szCs w:val="22"/>
              </w:rPr>
              <w:t>6</w:t>
            </w:r>
            <w:r>
              <w:rPr>
                <w:sz w:val="22"/>
                <w:szCs w:val="22"/>
              </w:rPr>
              <w:t>分；</w:t>
            </w:r>
          </w:p>
          <w:p>
            <w:pPr>
              <w:adjustRightInd w:val="0"/>
              <w:snapToGrid w:val="0"/>
              <w:spacing w:line="360" w:lineRule="auto"/>
              <w:jc w:val="left"/>
              <w:rPr>
                <w:sz w:val="22"/>
                <w:szCs w:val="22"/>
              </w:rPr>
            </w:pPr>
            <w:r>
              <w:rPr>
                <w:sz w:val="22"/>
                <w:szCs w:val="22"/>
              </w:rPr>
              <w:t>（2）方案内容较完整详实，考虑较细致全面，科学合理性、可行性、针对性较强的，得</w:t>
            </w:r>
            <w:r>
              <w:rPr>
                <w:rFonts w:hint="eastAsia"/>
                <w:sz w:val="22"/>
                <w:szCs w:val="22"/>
              </w:rPr>
              <w:t>4</w:t>
            </w:r>
            <w:r>
              <w:rPr>
                <w:sz w:val="22"/>
                <w:szCs w:val="22"/>
              </w:rPr>
              <w:t>分；</w:t>
            </w:r>
          </w:p>
          <w:p>
            <w:pPr>
              <w:adjustRightInd w:val="0"/>
              <w:snapToGrid w:val="0"/>
              <w:spacing w:line="360" w:lineRule="auto"/>
              <w:jc w:val="left"/>
              <w:rPr>
                <w:sz w:val="22"/>
                <w:szCs w:val="22"/>
              </w:rPr>
            </w:pPr>
            <w:r>
              <w:rPr>
                <w:sz w:val="22"/>
                <w:szCs w:val="22"/>
              </w:rPr>
              <w:t>（3）方案内容不合理，缺乏可行性和针对性的，得</w:t>
            </w:r>
            <w:r>
              <w:rPr>
                <w:rFonts w:hint="eastAsia"/>
                <w:sz w:val="22"/>
                <w:szCs w:val="22"/>
              </w:rPr>
              <w:t>1</w:t>
            </w:r>
            <w:r>
              <w:rPr>
                <w:sz w:val="22"/>
                <w:szCs w:val="22"/>
              </w:rPr>
              <w:t>分；</w:t>
            </w:r>
          </w:p>
          <w:p>
            <w:pPr>
              <w:adjustRightInd w:val="0"/>
              <w:snapToGrid w:val="0"/>
              <w:spacing w:line="360" w:lineRule="auto"/>
              <w:jc w:val="left"/>
              <w:rPr>
                <w:sz w:val="22"/>
                <w:szCs w:val="22"/>
              </w:rPr>
            </w:pPr>
            <w:r>
              <w:rPr>
                <w:sz w:val="22"/>
                <w:szCs w:val="22"/>
              </w:rPr>
              <w:t>（</w:t>
            </w:r>
            <w:r>
              <w:rPr>
                <w:rFonts w:hint="eastAsia"/>
                <w:sz w:val="22"/>
                <w:szCs w:val="22"/>
              </w:rPr>
              <w:t>4</w:t>
            </w:r>
            <w:r>
              <w:rPr>
                <w:sz w:val="22"/>
                <w:szCs w:val="22"/>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712" w:type="dxa"/>
            <w:vMerge w:val="continue"/>
            <w:vAlign w:val="center"/>
          </w:tcPr>
          <w:p>
            <w:pPr>
              <w:spacing w:line="360" w:lineRule="auto"/>
              <w:jc w:val="center"/>
              <w:rPr>
                <w:sz w:val="22"/>
                <w:szCs w:val="22"/>
                <w:highlight w:val="yellow"/>
              </w:rPr>
            </w:pPr>
          </w:p>
        </w:tc>
        <w:tc>
          <w:tcPr>
            <w:tcW w:w="1200" w:type="dxa"/>
            <w:vMerge w:val="continue"/>
            <w:vAlign w:val="center"/>
          </w:tcPr>
          <w:p>
            <w:pPr>
              <w:spacing w:line="360" w:lineRule="auto"/>
              <w:jc w:val="center"/>
              <w:rPr>
                <w:sz w:val="22"/>
                <w:szCs w:val="22"/>
                <w:highlight w:val="yellow"/>
              </w:rPr>
            </w:pPr>
          </w:p>
        </w:tc>
        <w:tc>
          <w:tcPr>
            <w:tcW w:w="1199" w:type="dxa"/>
            <w:vMerge w:val="restart"/>
            <w:vAlign w:val="center"/>
          </w:tcPr>
          <w:p>
            <w:pPr>
              <w:adjustRightInd w:val="0"/>
              <w:snapToGrid w:val="0"/>
              <w:spacing w:line="360" w:lineRule="auto"/>
              <w:jc w:val="center"/>
              <w:rPr>
                <w:sz w:val="22"/>
                <w:szCs w:val="22"/>
              </w:rPr>
            </w:pPr>
            <w:r>
              <w:rPr>
                <w:sz w:val="22"/>
                <w:szCs w:val="22"/>
              </w:rPr>
              <w:t>拟派团队成员</w:t>
            </w:r>
          </w:p>
        </w:tc>
        <w:tc>
          <w:tcPr>
            <w:tcW w:w="780" w:type="dxa"/>
            <w:vAlign w:val="center"/>
          </w:tcPr>
          <w:p>
            <w:pPr>
              <w:spacing w:line="360" w:lineRule="auto"/>
              <w:jc w:val="center"/>
              <w:rPr>
                <w:sz w:val="22"/>
                <w:szCs w:val="22"/>
              </w:rPr>
            </w:pPr>
            <w:r>
              <w:rPr>
                <w:rFonts w:hint="eastAsia"/>
                <w:kern w:val="0"/>
                <w:sz w:val="22"/>
                <w:szCs w:val="22"/>
              </w:rPr>
              <w:t>6分</w:t>
            </w:r>
          </w:p>
        </w:tc>
        <w:tc>
          <w:tcPr>
            <w:tcW w:w="6284" w:type="dxa"/>
            <w:vAlign w:val="center"/>
          </w:tcPr>
          <w:p>
            <w:pPr>
              <w:pStyle w:val="2"/>
              <w:numPr>
                <w:ilvl w:val="0"/>
                <w:numId w:val="13"/>
              </w:numPr>
              <w:spacing w:line="360" w:lineRule="auto"/>
              <w:rPr>
                <w:rFonts w:ascii="Times New Roman" w:hAnsi="Times New Roman"/>
                <w:bCs/>
                <w:iCs/>
                <w:sz w:val="22"/>
                <w:szCs w:val="22"/>
              </w:rPr>
            </w:pPr>
            <w:r>
              <w:rPr>
                <w:rFonts w:ascii="Times New Roman" w:hAnsi="Times New Roman"/>
                <w:bCs/>
                <w:iCs/>
                <w:sz w:val="22"/>
                <w:szCs w:val="22"/>
              </w:rPr>
              <w:t>综合考虑</w:t>
            </w:r>
            <w:r>
              <w:rPr>
                <w:rFonts w:hint="eastAsia"/>
                <w:bCs/>
                <w:iCs/>
                <w:sz w:val="22"/>
                <w:szCs w:val="22"/>
              </w:rPr>
              <w:t>投标人</w:t>
            </w:r>
            <w:r>
              <w:rPr>
                <w:rFonts w:ascii="Times New Roman" w:hAnsi="Times New Roman"/>
                <w:bCs/>
                <w:iCs/>
                <w:sz w:val="22"/>
                <w:szCs w:val="22"/>
              </w:rPr>
              <w:t>拟派</w:t>
            </w:r>
            <w:r>
              <w:rPr>
                <w:rFonts w:hint="eastAsia"/>
                <w:sz w:val="22"/>
                <w:szCs w:val="22"/>
              </w:rPr>
              <w:t>项目经理</w:t>
            </w:r>
            <w:r>
              <w:rPr>
                <w:rFonts w:ascii="Times New Roman" w:hAnsi="Times New Roman"/>
                <w:bCs/>
                <w:iCs/>
                <w:sz w:val="22"/>
                <w:szCs w:val="22"/>
              </w:rPr>
              <w:t>的经验及能力。</w:t>
            </w:r>
          </w:p>
          <w:p>
            <w:pPr>
              <w:pStyle w:val="2"/>
              <w:spacing w:line="360" w:lineRule="auto"/>
              <w:rPr>
                <w:rFonts w:hint="eastAsia"/>
                <w:kern w:val="0"/>
                <w:sz w:val="22"/>
                <w:szCs w:val="22"/>
              </w:rPr>
            </w:pPr>
            <w:r>
              <w:rPr>
                <w:rFonts w:hint="eastAsia"/>
                <w:kern w:val="0"/>
                <w:sz w:val="22"/>
                <w:szCs w:val="22"/>
              </w:rPr>
              <w:t>投标人拟派项目经理具有具备5年以上行政事业单位预算绩效咨询服务相关工作经验，得3分；</w:t>
            </w:r>
          </w:p>
          <w:p>
            <w:pPr>
              <w:pStyle w:val="2"/>
              <w:numPr>
                <w:ilvl w:val="0"/>
                <w:numId w:val="0"/>
              </w:numPr>
              <w:spacing w:line="360" w:lineRule="auto"/>
              <w:rPr>
                <w:rFonts w:hint="eastAsia"/>
                <w:kern w:val="0"/>
                <w:sz w:val="22"/>
                <w:szCs w:val="22"/>
              </w:rPr>
            </w:pPr>
            <w:r>
              <w:rPr>
                <w:rFonts w:hint="eastAsia"/>
                <w:kern w:val="0"/>
                <w:sz w:val="22"/>
                <w:szCs w:val="22"/>
              </w:rPr>
              <w:t>注：须提供个人简历及有效证书复印件</w:t>
            </w:r>
            <w:r>
              <w:rPr>
                <w:rFonts w:ascii="Times New Roman" w:hAnsi="Times New Roman"/>
                <w:bCs/>
                <w:iCs/>
                <w:sz w:val="22"/>
                <w:szCs w:val="22"/>
              </w:rPr>
              <w:t>并加盖</w:t>
            </w:r>
            <w:r>
              <w:rPr>
                <w:rFonts w:hint="eastAsia"/>
                <w:bCs/>
                <w:iCs/>
                <w:sz w:val="22"/>
                <w:szCs w:val="22"/>
              </w:rPr>
              <w:t>投标人</w:t>
            </w:r>
            <w:r>
              <w:rPr>
                <w:rFonts w:ascii="Times New Roman" w:hAnsi="Times New Roman"/>
                <w:bCs/>
                <w:iCs/>
                <w:sz w:val="22"/>
                <w:szCs w:val="22"/>
              </w:rPr>
              <w:t>公章</w:t>
            </w:r>
            <w:r>
              <w:rPr>
                <w:rFonts w:hint="eastAsia"/>
                <w:bCs/>
                <w:iCs/>
                <w:sz w:val="22"/>
                <w:szCs w:val="22"/>
              </w:rPr>
              <w:t>，并作出书面承诺</w:t>
            </w:r>
            <w:r>
              <w:rPr>
                <w:rFonts w:ascii="Times New Roman" w:hAnsi="Times New Roman"/>
                <w:bCs/>
                <w:iCs/>
                <w:sz w:val="22"/>
                <w:szCs w:val="22"/>
              </w:rPr>
              <w:t>。</w:t>
            </w:r>
          </w:p>
          <w:p>
            <w:pPr>
              <w:pStyle w:val="2"/>
              <w:numPr>
                <w:ilvl w:val="0"/>
                <w:numId w:val="13"/>
              </w:numPr>
              <w:spacing w:line="360" w:lineRule="auto"/>
              <w:rPr>
                <w:rFonts w:ascii="Times New Roman" w:hAnsi="Times New Roman"/>
                <w:sz w:val="22"/>
                <w:szCs w:val="22"/>
              </w:rPr>
            </w:pPr>
            <w:r>
              <w:rPr>
                <w:rFonts w:hint="eastAsia"/>
                <w:kern w:val="0"/>
                <w:sz w:val="22"/>
                <w:szCs w:val="22"/>
              </w:rPr>
              <w:t>投标人拟派项目经理为投标人公司正式员工，并提供相应证明文件包括书面承诺或劳动合同或社保记录等证明文件，得3分。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vAlign w:val="center"/>
          </w:tcPr>
          <w:p>
            <w:pPr>
              <w:spacing w:line="360" w:lineRule="auto"/>
              <w:jc w:val="center"/>
              <w:rPr>
                <w:sz w:val="22"/>
                <w:szCs w:val="22"/>
                <w:highlight w:val="yellow"/>
              </w:rPr>
            </w:pPr>
          </w:p>
        </w:tc>
        <w:tc>
          <w:tcPr>
            <w:tcW w:w="1200" w:type="dxa"/>
            <w:vMerge w:val="continue"/>
            <w:vAlign w:val="center"/>
          </w:tcPr>
          <w:p>
            <w:pPr>
              <w:spacing w:line="360" w:lineRule="auto"/>
              <w:jc w:val="center"/>
              <w:rPr>
                <w:sz w:val="22"/>
                <w:szCs w:val="22"/>
                <w:highlight w:val="yellow"/>
              </w:rPr>
            </w:pPr>
          </w:p>
        </w:tc>
        <w:tc>
          <w:tcPr>
            <w:tcW w:w="1199" w:type="dxa"/>
            <w:vMerge w:val="continue"/>
            <w:vAlign w:val="center"/>
          </w:tcPr>
          <w:p>
            <w:pPr>
              <w:spacing w:line="360" w:lineRule="auto"/>
              <w:jc w:val="center"/>
              <w:rPr>
                <w:sz w:val="22"/>
                <w:szCs w:val="22"/>
              </w:rPr>
            </w:pPr>
          </w:p>
        </w:tc>
        <w:tc>
          <w:tcPr>
            <w:tcW w:w="780" w:type="dxa"/>
            <w:vAlign w:val="center"/>
          </w:tcPr>
          <w:p>
            <w:pPr>
              <w:spacing w:line="360" w:lineRule="auto"/>
              <w:jc w:val="center"/>
              <w:rPr>
                <w:sz w:val="22"/>
                <w:szCs w:val="22"/>
              </w:rPr>
            </w:pPr>
            <w:r>
              <w:rPr>
                <w:rFonts w:hint="eastAsia"/>
                <w:kern w:val="0"/>
                <w:sz w:val="22"/>
                <w:szCs w:val="22"/>
              </w:rPr>
              <w:t>7分</w:t>
            </w:r>
          </w:p>
        </w:tc>
        <w:tc>
          <w:tcPr>
            <w:tcW w:w="6284" w:type="dxa"/>
            <w:vAlign w:val="center"/>
          </w:tcPr>
          <w:p>
            <w:pPr>
              <w:adjustRightInd w:val="0"/>
              <w:snapToGrid w:val="0"/>
              <w:spacing w:line="360" w:lineRule="auto"/>
              <w:jc w:val="left"/>
              <w:rPr>
                <w:bCs/>
                <w:iCs/>
                <w:sz w:val="22"/>
                <w:szCs w:val="22"/>
              </w:rPr>
            </w:pPr>
            <w:r>
              <w:rPr>
                <w:bCs/>
                <w:iCs/>
                <w:sz w:val="22"/>
                <w:szCs w:val="22"/>
              </w:rPr>
              <w:t>综合考虑</w:t>
            </w:r>
            <w:r>
              <w:rPr>
                <w:rFonts w:hint="eastAsia"/>
                <w:bCs/>
                <w:iCs/>
                <w:sz w:val="22"/>
                <w:szCs w:val="22"/>
              </w:rPr>
              <w:t>投标人</w:t>
            </w:r>
            <w:r>
              <w:rPr>
                <w:bCs/>
                <w:iCs/>
                <w:sz w:val="22"/>
                <w:szCs w:val="22"/>
              </w:rPr>
              <w:t>拟派</w:t>
            </w:r>
            <w:r>
              <w:rPr>
                <w:rFonts w:hint="eastAsia"/>
                <w:sz w:val="22"/>
                <w:szCs w:val="22"/>
              </w:rPr>
              <w:t>项目成员</w:t>
            </w:r>
            <w:r>
              <w:rPr>
                <w:bCs/>
                <w:iCs/>
                <w:sz w:val="22"/>
                <w:szCs w:val="22"/>
              </w:rPr>
              <w:t>的经验及能力。</w:t>
            </w:r>
          </w:p>
          <w:p>
            <w:pPr>
              <w:numPr>
                <w:ilvl w:val="255"/>
                <w:numId w:val="0"/>
              </w:numPr>
              <w:adjustRightInd w:val="0"/>
              <w:snapToGrid w:val="0"/>
              <w:spacing w:line="360" w:lineRule="auto"/>
              <w:jc w:val="left"/>
            </w:pPr>
            <w:r>
              <w:rPr>
                <w:rFonts w:hint="eastAsia"/>
                <w:kern w:val="0"/>
                <w:sz w:val="22"/>
                <w:szCs w:val="22"/>
              </w:rPr>
              <w:t>（1）投标人拟派团队应配备不少于2名工作人员专门为采购人提供绩效咨询服务的，得4分。</w:t>
            </w:r>
          </w:p>
          <w:p>
            <w:pPr>
              <w:numPr>
                <w:ilvl w:val="255"/>
                <w:numId w:val="0"/>
              </w:numPr>
              <w:adjustRightInd w:val="0"/>
              <w:snapToGrid w:val="0"/>
              <w:spacing w:line="360" w:lineRule="auto"/>
              <w:jc w:val="left"/>
              <w:rPr>
                <w:kern w:val="0"/>
                <w:sz w:val="22"/>
                <w:szCs w:val="22"/>
              </w:rPr>
            </w:pPr>
            <w:r>
              <w:rPr>
                <w:rFonts w:hint="eastAsia"/>
                <w:kern w:val="0"/>
                <w:sz w:val="22"/>
                <w:szCs w:val="22"/>
              </w:rPr>
              <w:t>投标人拟派团队成员每有一个为投标人公司正式员工的，等1分，</w:t>
            </w:r>
            <w:r>
              <w:rPr>
                <w:rFonts w:hint="eastAsia"/>
                <w:sz w:val="22"/>
                <w:szCs w:val="22"/>
              </w:rPr>
              <w:t>本项最高得3分</w:t>
            </w:r>
            <w:r>
              <w:rPr>
                <w:rFonts w:hint="eastAsia"/>
                <w:kern w:val="0"/>
                <w:sz w:val="22"/>
                <w:szCs w:val="22"/>
              </w:rPr>
              <w:t>。</w:t>
            </w:r>
          </w:p>
          <w:p>
            <w:pPr>
              <w:numPr>
                <w:ilvl w:val="255"/>
                <w:numId w:val="0"/>
              </w:numPr>
              <w:adjustRightInd w:val="0"/>
              <w:snapToGrid w:val="0"/>
              <w:spacing w:line="360" w:lineRule="auto"/>
              <w:jc w:val="left"/>
            </w:pPr>
            <w:r>
              <w:rPr>
                <w:rFonts w:hint="eastAsia"/>
                <w:kern w:val="0"/>
                <w:sz w:val="22"/>
                <w:szCs w:val="22"/>
              </w:rPr>
              <w:t>注：须提供个人简历及有效证书复印件</w:t>
            </w:r>
            <w:r>
              <w:rPr>
                <w:bCs/>
                <w:iCs/>
                <w:sz w:val="22"/>
                <w:szCs w:val="22"/>
              </w:rPr>
              <w:t>并加盖</w:t>
            </w:r>
            <w:r>
              <w:rPr>
                <w:rFonts w:hint="eastAsia"/>
                <w:bCs/>
                <w:iCs/>
                <w:sz w:val="22"/>
                <w:szCs w:val="22"/>
              </w:rPr>
              <w:t>投标人</w:t>
            </w:r>
            <w:r>
              <w:rPr>
                <w:bCs/>
                <w:iCs/>
                <w:sz w:val="22"/>
                <w:szCs w:val="22"/>
              </w:rPr>
              <w:t>公章</w:t>
            </w:r>
            <w:r>
              <w:rPr>
                <w:rFonts w:hint="eastAsia"/>
                <w:bCs/>
                <w:iCs/>
                <w:sz w:val="22"/>
                <w:szCs w:val="22"/>
              </w:rPr>
              <w:t>，并作出书面承诺</w:t>
            </w:r>
            <w:r>
              <w:rPr>
                <w:bCs/>
                <w:iCs/>
                <w:sz w:val="22"/>
                <w:szCs w:val="22"/>
              </w:rPr>
              <w:t>。</w:t>
            </w:r>
          </w:p>
          <w:p>
            <w:pPr>
              <w:numPr>
                <w:ilvl w:val="255"/>
                <w:numId w:val="0"/>
              </w:numPr>
              <w:adjustRightInd w:val="0"/>
              <w:snapToGrid w:val="0"/>
              <w:spacing w:line="360" w:lineRule="auto"/>
              <w:jc w:val="left"/>
            </w:pPr>
            <w:r>
              <w:rPr>
                <w:rFonts w:hint="eastAsia"/>
              </w:rPr>
              <w:t>（2）</w:t>
            </w:r>
            <w:r>
              <w:rPr>
                <w:bCs/>
                <w:iCs/>
                <w:sz w:val="22"/>
                <w:szCs w:val="22"/>
              </w:rPr>
              <w:t>综合考虑</w:t>
            </w:r>
            <w:r>
              <w:rPr>
                <w:rFonts w:hint="eastAsia"/>
                <w:bCs/>
                <w:iCs/>
                <w:sz w:val="22"/>
                <w:szCs w:val="22"/>
              </w:rPr>
              <w:t>投标人</w:t>
            </w:r>
            <w:r>
              <w:rPr>
                <w:bCs/>
                <w:iCs/>
                <w:sz w:val="22"/>
                <w:szCs w:val="22"/>
              </w:rPr>
              <w:t>拟派</w:t>
            </w:r>
            <w:r>
              <w:rPr>
                <w:sz w:val="22"/>
                <w:szCs w:val="22"/>
              </w:rPr>
              <w:t>团队成员</w:t>
            </w:r>
            <w:r>
              <w:rPr>
                <w:rFonts w:hint="eastAsia"/>
                <w:sz w:val="22"/>
                <w:szCs w:val="22"/>
              </w:rPr>
              <w:t>中每有1人具有</w:t>
            </w:r>
            <w:r>
              <w:rPr>
                <w:rFonts w:hint="eastAsia"/>
                <w:kern w:val="0"/>
                <w:sz w:val="22"/>
                <w:szCs w:val="22"/>
              </w:rPr>
              <w:t>中级以上职称</w:t>
            </w:r>
            <w:r>
              <w:rPr>
                <w:rFonts w:hint="eastAsia"/>
                <w:sz w:val="22"/>
                <w:szCs w:val="22"/>
              </w:rPr>
              <w:t>的，得1分；本项最高得3分。</w:t>
            </w:r>
          </w:p>
          <w:p>
            <w:pPr>
              <w:adjustRightInd w:val="0"/>
              <w:snapToGrid w:val="0"/>
              <w:spacing w:line="360" w:lineRule="auto"/>
              <w:jc w:val="left"/>
              <w:rPr>
                <w:sz w:val="22"/>
                <w:szCs w:val="22"/>
              </w:rPr>
            </w:pPr>
            <w:r>
              <w:rPr>
                <w:bCs/>
                <w:iCs/>
                <w:sz w:val="22"/>
                <w:szCs w:val="22"/>
              </w:rPr>
              <w:t>注：须提供人员清单、</w:t>
            </w:r>
            <w:r>
              <w:rPr>
                <w:rFonts w:hint="eastAsia"/>
                <w:bCs/>
                <w:iCs/>
                <w:sz w:val="22"/>
                <w:szCs w:val="22"/>
              </w:rPr>
              <w:t>个人简历、</w:t>
            </w:r>
            <w:r>
              <w:rPr>
                <w:rFonts w:hint="eastAsia"/>
                <w:kern w:val="0"/>
                <w:sz w:val="22"/>
                <w:szCs w:val="22"/>
              </w:rPr>
              <w:t>有效证书复印件</w:t>
            </w:r>
            <w:r>
              <w:rPr>
                <w:bCs/>
                <w:iCs/>
                <w:sz w:val="22"/>
                <w:szCs w:val="22"/>
              </w:rPr>
              <w:t>等相关材料并加盖</w:t>
            </w:r>
            <w:r>
              <w:rPr>
                <w:rFonts w:hint="eastAsia"/>
                <w:bCs/>
                <w:iCs/>
                <w:sz w:val="22"/>
                <w:szCs w:val="22"/>
              </w:rPr>
              <w:t>投标人</w:t>
            </w:r>
            <w:r>
              <w:rPr>
                <w:bCs/>
                <w:iCs/>
                <w:sz w:val="22"/>
                <w:szCs w:val="22"/>
              </w:rPr>
              <w:t>公章</w:t>
            </w:r>
            <w:r>
              <w:rPr>
                <w:rFonts w:hint="eastAsia"/>
                <w:bCs/>
                <w:iCs/>
                <w:sz w:val="22"/>
                <w:szCs w:val="22"/>
              </w:rPr>
              <w:t>，并作出书面承诺</w:t>
            </w:r>
            <w:r>
              <w:rPr>
                <w:bCs/>
                <w:iC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Align w:val="center"/>
          </w:tcPr>
          <w:p>
            <w:pPr>
              <w:spacing w:line="360" w:lineRule="auto"/>
              <w:jc w:val="center"/>
              <w:rPr>
                <w:sz w:val="22"/>
                <w:szCs w:val="22"/>
              </w:rPr>
            </w:pPr>
            <w:r>
              <w:rPr>
                <w:rFonts w:hint="eastAsia"/>
                <w:sz w:val="22"/>
                <w:szCs w:val="22"/>
              </w:rPr>
              <w:t>3</w:t>
            </w:r>
          </w:p>
        </w:tc>
        <w:tc>
          <w:tcPr>
            <w:tcW w:w="1200" w:type="dxa"/>
            <w:vAlign w:val="center"/>
          </w:tcPr>
          <w:p>
            <w:pPr>
              <w:spacing w:line="360" w:lineRule="auto"/>
              <w:jc w:val="center"/>
              <w:rPr>
                <w:sz w:val="22"/>
                <w:szCs w:val="22"/>
              </w:rPr>
            </w:pPr>
            <w:r>
              <w:rPr>
                <w:sz w:val="22"/>
                <w:szCs w:val="22"/>
              </w:rPr>
              <w:t>价格</w:t>
            </w:r>
            <w:r>
              <w:rPr>
                <w:rFonts w:hint="eastAsia"/>
                <w:sz w:val="22"/>
                <w:szCs w:val="22"/>
              </w:rPr>
              <w:t>部分</w:t>
            </w:r>
          </w:p>
          <w:p>
            <w:pPr>
              <w:spacing w:line="360" w:lineRule="auto"/>
              <w:jc w:val="center"/>
              <w:rPr>
                <w:sz w:val="22"/>
                <w:szCs w:val="22"/>
              </w:rPr>
            </w:pPr>
            <w:r>
              <w:rPr>
                <w:sz w:val="22"/>
                <w:szCs w:val="22"/>
              </w:rPr>
              <w:t>（10分）</w:t>
            </w:r>
          </w:p>
        </w:tc>
        <w:tc>
          <w:tcPr>
            <w:tcW w:w="8263" w:type="dxa"/>
            <w:gridSpan w:val="3"/>
            <w:vAlign w:val="center"/>
          </w:tcPr>
          <w:p>
            <w:pPr>
              <w:spacing w:line="360" w:lineRule="auto"/>
              <w:jc w:val="left"/>
              <w:rPr>
                <w:sz w:val="22"/>
                <w:szCs w:val="22"/>
              </w:rPr>
            </w:pPr>
            <w:r>
              <w:rPr>
                <w:sz w:val="22"/>
                <w:szCs w:val="22"/>
              </w:rPr>
              <w:t>满足招标文件要求且投标价格最低的投标报价为评标基准价，其价格分为满分。其他投标人的价格分统一按照下列公式计算：投标报价得分＝（评标基准价/投标报价）×</w:t>
            </w:r>
            <w:r>
              <w:rPr>
                <w:rFonts w:hint="eastAsia"/>
                <w:sz w:val="22"/>
                <w:szCs w:val="22"/>
              </w:rPr>
              <w:t>10</w:t>
            </w:r>
            <w:r>
              <w:rPr>
                <w:sz w:val="22"/>
                <w:szCs w:val="22"/>
              </w:rPr>
              <w:t>。</w:t>
            </w:r>
          </w:p>
          <w:p>
            <w:pPr>
              <w:spacing w:line="360" w:lineRule="auto"/>
              <w:jc w:val="left"/>
              <w:rPr>
                <w:sz w:val="22"/>
                <w:szCs w:val="22"/>
              </w:rPr>
            </w:pPr>
            <w:r>
              <w:rPr>
                <w:rFonts w:hint="eastAsia"/>
                <w:sz w:val="22"/>
                <w:szCs w:val="22"/>
              </w:rPr>
              <w:t>注：</w:t>
            </w:r>
            <w:r>
              <w:rPr>
                <w:sz w:val="22"/>
                <w:szCs w:val="22"/>
              </w:rPr>
              <w:t>此处投标报价指经过报价修正，及因落实政府采购政策进行价格调整后的报价，详见第四章《评标程序、评标方法和评标标准》2.4及2.5。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75" w:type="dxa"/>
            <w:gridSpan w:val="5"/>
            <w:vAlign w:val="center"/>
          </w:tcPr>
          <w:p>
            <w:pPr>
              <w:spacing w:line="360" w:lineRule="auto"/>
              <w:ind w:left="71" w:leftChars="34" w:firstLine="1"/>
              <w:jc w:val="center"/>
              <w:rPr>
                <w:sz w:val="22"/>
                <w:szCs w:val="22"/>
                <w:highlight w:val="yellow"/>
              </w:rPr>
            </w:pPr>
            <w:r>
              <w:rPr>
                <w:b/>
                <w:bCs/>
                <w:sz w:val="22"/>
                <w:szCs w:val="22"/>
              </w:rPr>
              <w:t>合计100分</w:t>
            </w:r>
          </w:p>
        </w:tc>
      </w:tr>
    </w:tbl>
    <w:p>
      <w:pPr>
        <w:tabs>
          <w:tab w:val="left" w:pos="360"/>
          <w:tab w:val="left" w:pos="900"/>
          <w:tab w:val="left" w:pos="1080"/>
          <w:tab w:val="left" w:pos="2014"/>
        </w:tabs>
        <w:snapToGrid w:val="0"/>
        <w:spacing w:line="360" w:lineRule="auto"/>
        <w:rPr>
          <w:sz w:val="24"/>
          <w:highlight w:val="yellow"/>
        </w:rPr>
      </w:pPr>
    </w:p>
    <w:p>
      <w:pPr>
        <w:rPr>
          <w:color w:val="000000"/>
          <w:sz w:val="24"/>
        </w:rPr>
      </w:pPr>
      <w:r>
        <w:rPr>
          <w:color w:val="000000"/>
          <w:sz w:val="24"/>
        </w:rPr>
        <w:br w:type="page"/>
      </w:r>
    </w:p>
    <w:p>
      <w:pPr>
        <w:spacing w:line="360" w:lineRule="auto"/>
        <w:jc w:val="center"/>
        <w:outlineLvl w:val="0"/>
        <w:rPr>
          <w:b/>
          <w:sz w:val="36"/>
          <w:szCs w:val="36"/>
        </w:rPr>
      </w:pPr>
      <w:bookmarkStart w:id="813" w:name="_Toc14558"/>
      <w:r>
        <w:rPr>
          <w:b/>
          <w:sz w:val="36"/>
          <w:szCs w:val="36"/>
        </w:rPr>
        <w:t>第五章   采购需求</w:t>
      </w:r>
      <w:bookmarkEnd w:id="813"/>
    </w:p>
    <w:p>
      <w:pPr>
        <w:spacing w:line="360" w:lineRule="auto"/>
        <w:rPr>
          <w:rFonts w:hint="eastAsia" w:ascii="宋体" w:hAnsi="宋体" w:cs="宋体"/>
          <w:b/>
          <w:sz w:val="24"/>
        </w:rPr>
      </w:pPr>
      <w:bookmarkStart w:id="814" w:name="_Toc7120"/>
      <w:bookmarkStart w:id="815" w:name="_Toc11891"/>
      <w:r>
        <w:rPr>
          <w:rFonts w:hint="eastAsia" w:ascii="宋体" w:hAnsi="宋体" w:cs="宋体"/>
          <w:b/>
          <w:sz w:val="24"/>
        </w:rPr>
        <w:t>一、采购标的</w:t>
      </w:r>
    </w:p>
    <w:p>
      <w:pPr>
        <w:spacing w:line="360" w:lineRule="auto"/>
        <w:rPr>
          <w:rFonts w:hint="eastAsia" w:ascii="宋体" w:hAnsi="宋体" w:cs="宋体"/>
          <w:bCs/>
          <w:sz w:val="24"/>
        </w:rPr>
      </w:pPr>
      <w:r>
        <w:rPr>
          <w:rFonts w:hint="eastAsia" w:ascii="宋体" w:hAnsi="宋体" w:cs="宋体"/>
          <w:bCs/>
          <w:sz w:val="24"/>
        </w:rPr>
        <w:t>为北京市人民政府天安门地区管理委员会提供优质的预算绩效管理咨询服务。</w:t>
      </w:r>
    </w:p>
    <w:p>
      <w:pPr>
        <w:spacing w:line="360" w:lineRule="auto"/>
        <w:rPr>
          <w:rFonts w:hint="eastAsia" w:ascii="宋体" w:hAnsi="宋体" w:cs="宋体"/>
          <w:b/>
          <w:sz w:val="24"/>
        </w:rPr>
      </w:pPr>
      <w:r>
        <w:rPr>
          <w:rFonts w:hint="eastAsia" w:ascii="宋体" w:hAnsi="宋体" w:cs="宋体"/>
          <w:b/>
          <w:sz w:val="24"/>
        </w:rPr>
        <w:t>二、商务要求</w:t>
      </w:r>
    </w:p>
    <w:p>
      <w:pPr>
        <w:spacing w:line="360" w:lineRule="auto"/>
        <w:rPr>
          <w:rFonts w:hint="eastAsia" w:ascii="宋体" w:hAnsi="宋体" w:cs="宋体"/>
          <w:bCs/>
          <w:sz w:val="24"/>
        </w:rPr>
      </w:pPr>
      <w:r>
        <w:rPr>
          <w:rFonts w:hint="eastAsia" w:ascii="宋体" w:hAnsi="宋体" w:cs="宋体"/>
          <w:bCs/>
          <w:sz w:val="24"/>
        </w:rPr>
        <w:t>服务期限：自合同签订之日起至2025年12月31日。</w:t>
      </w:r>
    </w:p>
    <w:p>
      <w:pPr>
        <w:spacing w:line="360" w:lineRule="auto"/>
        <w:rPr>
          <w:rFonts w:hint="eastAsia" w:ascii="宋体" w:hAnsi="宋体" w:cs="宋体"/>
          <w:bCs/>
          <w:sz w:val="24"/>
        </w:rPr>
      </w:pPr>
      <w:r>
        <w:rPr>
          <w:rFonts w:hint="eastAsia" w:ascii="宋体" w:hAnsi="宋体" w:cs="宋体"/>
          <w:bCs/>
          <w:sz w:val="24"/>
        </w:rPr>
        <w:t>实施地点：采购人指定地点。</w:t>
      </w:r>
    </w:p>
    <w:p>
      <w:pPr>
        <w:spacing w:line="360" w:lineRule="auto"/>
        <w:rPr>
          <w:rFonts w:hint="eastAsia" w:ascii="宋体" w:hAnsi="宋体" w:cs="宋体"/>
          <w:b/>
          <w:sz w:val="24"/>
        </w:rPr>
      </w:pPr>
      <w:r>
        <w:rPr>
          <w:rFonts w:hint="eastAsia" w:ascii="宋体" w:hAnsi="宋体" w:cs="宋体"/>
          <w:b/>
          <w:sz w:val="24"/>
        </w:rPr>
        <w:t>三、技术要求</w:t>
      </w:r>
    </w:p>
    <w:p>
      <w:pPr>
        <w:spacing w:line="360" w:lineRule="auto"/>
        <w:rPr>
          <w:rFonts w:hint="eastAsia" w:ascii="宋体" w:hAnsi="宋体" w:cs="宋体"/>
          <w:bCs/>
          <w:sz w:val="24"/>
        </w:rPr>
      </w:pPr>
      <w:r>
        <w:rPr>
          <w:rFonts w:hint="eastAsia" w:ascii="宋体" w:hAnsi="宋体" w:cs="宋体"/>
          <w:bCs/>
          <w:sz w:val="24"/>
        </w:rPr>
        <w:t>1、基本要求</w:t>
      </w:r>
    </w:p>
    <w:p>
      <w:pPr>
        <w:spacing w:line="360" w:lineRule="auto"/>
        <w:rPr>
          <w:rFonts w:hint="eastAsia" w:ascii="宋体" w:hAnsi="宋体" w:cs="宋体"/>
          <w:bCs/>
          <w:sz w:val="24"/>
        </w:rPr>
      </w:pPr>
      <w:r>
        <w:rPr>
          <w:rFonts w:hint="eastAsia" w:ascii="宋体" w:hAnsi="宋体" w:cs="宋体"/>
          <w:bCs/>
          <w:sz w:val="24"/>
        </w:rPr>
        <w:t>1.1采购标的需实现的目标</w:t>
      </w:r>
    </w:p>
    <w:p>
      <w:pPr>
        <w:spacing w:line="360" w:lineRule="auto"/>
        <w:rPr>
          <w:rFonts w:hint="eastAsia" w:ascii="宋体" w:hAnsi="宋体" w:cs="宋体"/>
          <w:bCs/>
          <w:sz w:val="24"/>
        </w:rPr>
      </w:pPr>
      <w:r>
        <w:rPr>
          <w:rFonts w:hint="eastAsia" w:ascii="宋体" w:hAnsi="宋体" w:cs="宋体"/>
          <w:bCs/>
          <w:sz w:val="24"/>
        </w:rPr>
        <w:t>按照《中共北京市委 北京市人民政府关于全面实施预算绩效管理的实施意见》、《北京市预算绩效管理办法》、《北京市预算绩效目标管理办法》、《北京市市级财政支出事前绩效评估管理办法》、《北京市市级部门预算绩效运行监控管理办法》、《北京市项日支出绩效评价管理办法》、《北京市市级财政支出成本预算绩效分析操作流程》和采购人预算绩效管理工作需求，协助采购人及所属单位完成相关工作。</w:t>
      </w:r>
    </w:p>
    <w:p>
      <w:pPr>
        <w:spacing w:line="360" w:lineRule="auto"/>
        <w:rPr>
          <w:rFonts w:hint="eastAsia" w:ascii="宋体" w:hAnsi="宋体" w:cs="宋体"/>
          <w:bCs/>
          <w:sz w:val="24"/>
        </w:rPr>
      </w:pPr>
      <w:r>
        <w:rPr>
          <w:rFonts w:hint="eastAsia" w:ascii="宋体" w:hAnsi="宋体" w:cs="宋体"/>
          <w:bCs/>
          <w:sz w:val="24"/>
        </w:rPr>
        <w:t>1.2需执行的国家相关标准、行业标准、地方标准或者其他标准、规范</w:t>
      </w:r>
    </w:p>
    <w:p>
      <w:pPr>
        <w:spacing w:line="360" w:lineRule="auto"/>
        <w:rPr>
          <w:rFonts w:hint="eastAsia" w:ascii="宋体" w:hAnsi="宋体" w:cs="宋体"/>
          <w:bCs/>
          <w:sz w:val="24"/>
        </w:rPr>
      </w:pPr>
      <w:r>
        <w:rPr>
          <w:rFonts w:hint="eastAsia" w:ascii="宋体" w:hAnsi="宋体" w:cs="宋体"/>
          <w:bCs/>
          <w:sz w:val="24"/>
        </w:rPr>
        <w:t>按照国家相关法律、法规、标准与导则执行，如有更新以最新国家或行业标准执行。</w:t>
      </w:r>
    </w:p>
    <w:p>
      <w:pPr>
        <w:spacing w:line="360" w:lineRule="auto"/>
        <w:rPr>
          <w:rFonts w:hint="eastAsia" w:ascii="宋体" w:hAnsi="宋体" w:cs="宋体"/>
          <w:bCs/>
          <w:sz w:val="24"/>
        </w:rPr>
      </w:pPr>
      <w:r>
        <w:rPr>
          <w:rFonts w:hint="eastAsia" w:ascii="宋体" w:hAnsi="宋体" w:cs="宋体"/>
          <w:bCs/>
          <w:sz w:val="24"/>
        </w:rPr>
        <w:t>2、服务内容</w:t>
      </w:r>
    </w:p>
    <w:p>
      <w:pPr>
        <w:spacing w:line="360" w:lineRule="auto"/>
        <w:rPr>
          <w:rFonts w:hint="eastAsia" w:ascii="宋体" w:hAnsi="宋体" w:cs="宋体"/>
          <w:bCs/>
          <w:sz w:val="24"/>
        </w:rPr>
      </w:pPr>
      <w:r>
        <w:rPr>
          <w:rFonts w:hint="eastAsia" w:ascii="宋体" w:hAnsi="宋体" w:cs="宋体"/>
          <w:bCs/>
          <w:sz w:val="24"/>
        </w:rPr>
        <w:t>（1）分行业分领域绩效指标体系完善。按财政部门要求，协助动态调整完善分行业分领域绩效指标体系。</w:t>
      </w:r>
    </w:p>
    <w:p>
      <w:pPr>
        <w:spacing w:line="360" w:lineRule="auto"/>
        <w:rPr>
          <w:rFonts w:hint="eastAsia" w:ascii="宋体" w:hAnsi="宋体" w:cs="宋体"/>
          <w:bCs/>
          <w:sz w:val="24"/>
        </w:rPr>
      </w:pPr>
      <w:r>
        <w:rPr>
          <w:rFonts w:hint="eastAsia" w:ascii="宋体" w:hAnsi="宋体" w:cs="宋体"/>
          <w:bCs/>
          <w:sz w:val="24"/>
        </w:rPr>
        <w:t>（2）成本预算绩效分析。按照财政部门要求，对1个项目开展项目支出成本绩效分析工作，并协助形成《成本绩效分析报告》。</w:t>
      </w:r>
    </w:p>
    <w:p>
      <w:pPr>
        <w:spacing w:line="360" w:lineRule="auto"/>
        <w:rPr>
          <w:rFonts w:hint="eastAsia" w:ascii="宋体" w:hAnsi="宋体" w:cs="宋体"/>
          <w:bCs/>
          <w:sz w:val="24"/>
        </w:rPr>
      </w:pPr>
      <w:r>
        <w:rPr>
          <w:rFonts w:hint="eastAsia" w:ascii="宋体" w:hAnsi="宋体" w:cs="宋体"/>
          <w:bCs/>
          <w:sz w:val="24"/>
        </w:rPr>
        <w:t>（3）项目支出绩效自评。对部门2024年度预算项目的《项目支出绩效自评表》进行审核，并协助调整完善；对1个项目开展重点绩效评价，协助填报《项目支出绩效评价报告》。</w:t>
      </w:r>
    </w:p>
    <w:p>
      <w:pPr>
        <w:spacing w:line="360" w:lineRule="auto"/>
        <w:rPr>
          <w:rFonts w:hint="eastAsia" w:ascii="宋体" w:hAnsi="宋体" w:cs="宋体"/>
          <w:bCs/>
          <w:sz w:val="24"/>
        </w:rPr>
      </w:pPr>
      <w:r>
        <w:rPr>
          <w:rFonts w:hint="eastAsia" w:ascii="宋体" w:hAnsi="宋体" w:cs="宋体"/>
          <w:bCs/>
          <w:sz w:val="24"/>
        </w:rPr>
        <w:t>（4）绩效运行监控评价。对2025年度部门预算1-6月的资金运行状况及绩效目标预期实现程度开展监控评价工作，并协助形成《项目支出绩效目标执行监控报告》。</w:t>
      </w:r>
    </w:p>
    <w:p>
      <w:pPr>
        <w:spacing w:line="360" w:lineRule="auto"/>
        <w:rPr>
          <w:rFonts w:hint="eastAsia" w:ascii="宋体" w:hAnsi="宋体" w:cs="宋体"/>
          <w:bCs/>
          <w:sz w:val="24"/>
        </w:rPr>
      </w:pPr>
      <w:r>
        <w:rPr>
          <w:rFonts w:hint="eastAsia" w:ascii="宋体" w:hAnsi="宋体" w:cs="宋体"/>
          <w:bCs/>
          <w:sz w:val="24"/>
        </w:rPr>
        <w:t>（5）部门整体绩效评价。参与开展部门整体绩效评价工作，从全方位评价部门整体预算执行、绩效目标实现和预算管理情况，并协助形成《部门整体绩效评价报告》。</w:t>
      </w:r>
    </w:p>
    <w:p>
      <w:pPr>
        <w:spacing w:line="360" w:lineRule="auto"/>
        <w:rPr>
          <w:rFonts w:hint="eastAsia" w:ascii="宋体" w:hAnsi="宋体" w:cs="宋体"/>
          <w:bCs/>
          <w:sz w:val="24"/>
        </w:rPr>
      </w:pPr>
      <w:r>
        <w:rPr>
          <w:rFonts w:hint="eastAsia" w:ascii="宋体" w:hAnsi="宋体" w:cs="宋体"/>
          <w:bCs/>
          <w:sz w:val="24"/>
        </w:rPr>
        <w:t>（6）事前绩效评估。按照要求，开展不多于3个预算项目事前绩效评估，协助形成《事前绩效评估报告》。</w:t>
      </w:r>
    </w:p>
    <w:p>
      <w:pPr>
        <w:spacing w:line="360" w:lineRule="auto"/>
        <w:rPr>
          <w:rFonts w:hint="eastAsia" w:ascii="宋体" w:hAnsi="宋体" w:cs="宋体"/>
          <w:bCs/>
          <w:sz w:val="24"/>
        </w:rPr>
      </w:pPr>
      <w:r>
        <w:rPr>
          <w:rFonts w:hint="eastAsia" w:ascii="宋体" w:hAnsi="宋体" w:cs="宋体"/>
          <w:bCs/>
          <w:sz w:val="24"/>
        </w:rPr>
        <w:t>（7）开展预算绩效管理培训。结合天安门地区管委会预算绩效管理工作需要，组织开展全面预算绩效管理及实操培训，项目服务期限内至少开展2次。</w:t>
      </w:r>
    </w:p>
    <w:p>
      <w:pPr>
        <w:spacing w:line="360" w:lineRule="auto"/>
        <w:rPr>
          <w:rFonts w:hint="eastAsia" w:ascii="宋体" w:hAnsi="宋体" w:cs="宋体"/>
          <w:bCs/>
          <w:sz w:val="24"/>
        </w:rPr>
      </w:pPr>
      <w:r>
        <w:rPr>
          <w:rFonts w:hint="eastAsia" w:ascii="宋体" w:hAnsi="宋体" w:cs="宋体"/>
          <w:bCs/>
          <w:sz w:val="24"/>
        </w:rPr>
        <w:t>3、人员要求</w:t>
      </w:r>
    </w:p>
    <w:p>
      <w:pPr>
        <w:spacing w:line="360" w:lineRule="auto"/>
        <w:rPr>
          <w:rFonts w:hint="eastAsia" w:ascii="宋体" w:hAnsi="宋体" w:cs="宋体"/>
          <w:bCs/>
          <w:sz w:val="24"/>
        </w:rPr>
      </w:pPr>
      <w:r>
        <w:rPr>
          <w:rFonts w:hint="eastAsia" w:ascii="宋体" w:hAnsi="宋体" w:cs="宋体"/>
          <w:bCs/>
          <w:sz w:val="24"/>
        </w:rPr>
        <w:t>（1）预算绩效管理咨询服务应指定1名项目经理，项目经理应具备5年以上行政事业单位预算绩效咨询服务相关工作经验，团队应配备不少于2名工作人员专门为采购人提供绩效咨询服务，且该2名工作人员应具备中级以上职称。</w:t>
      </w:r>
    </w:p>
    <w:p>
      <w:pPr>
        <w:spacing w:line="360" w:lineRule="auto"/>
        <w:rPr>
          <w:rFonts w:hint="eastAsia" w:ascii="宋体" w:hAnsi="宋体" w:cs="宋体"/>
          <w:bCs/>
          <w:sz w:val="24"/>
        </w:rPr>
      </w:pPr>
      <w:r>
        <w:rPr>
          <w:rFonts w:hint="eastAsia" w:ascii="宋体" w:hAnsi="宋体" w:cs="宋体"/>
          <w:bCs/>
          <w:sz w:val="24"/>
        </w:rPr>
        <w:t>（2）投标人应确保以上工作人员均为公司正式员工，并对项目经理相关工作经验作出书面承诺，团队工作人员应提供相应职称证书复印件。</w:t>
      </w:r>
    </w:p>
    <w:p>
      <w:pPr>
        <w:spacing w:line="360" w:lineRule="auto"/>
        <w:rPr>
          <w:rFonts w:hint="eastAsia" w:ascii="宋体" w:hAnsi="宋体" w:cs="宋体"/>
          <w:b/>
          <w:sz w:val="24"/>
        </w:rPr>
      </w:pPr>
      <w:r>
        <w:rPr>
          <w:rFonts w:hint="eastAsia" w:ascii="宋体" w:hAnsi="宋体" w:cs="宋体"/>
          <w:b/>
          <w:sz w:val="24"/>
        </w:rPr>
        <w:t>四、其他要求</w:t>
      </w:r>
    </w:p>
    <w:p>
      <w:pPr>
        <w:spacing w:line="360" w:lineRule="auto"/>
        <w:rPr>
          <w:rFonts w:hint="eastAsia" w:ascii="宋体" w:hAnsi="宋体" w:cs="宋体"/>
          <w:bCs/>
          <w:sz w:val="24"/>
        </w:rPr>
      </w:pPr>
      <w:r>
        <w:rPr>
          <w:rFonts w:hint="eastAsia" w:ascii="宋体" w:hAnsi="宋体" w:cs="宋体"/>
          <w:bCs/>
          <w:sz w:val="24"/>
        </w:rPr>
        <w:t>1、投标人需提供合理的项目进度安排方案，科学合理，完全满足项目服务内容及要求，项目进度安排合理、方案具体、有效。</w:t>
      </w:r>
    </w:p>
    <w:p>
      <w:pPr>
        <w:spacing w:line="360" w:lineRule="auto"/>
        <w:rPr>
          <w:rFonts w:hint="eastAsia" w:ascii="宋体" w:hAnsi="宋体" w:cs="宋体"/>
          <w:bCs/>
          <w:sz w:val="24"/>
        </w:rPr>
      </w:pPr>
      <w:r>
        <w:rPr>
          <w:rFonts w:hint="eastAsia" w:ascii="宋体" w:hAnsi="宋体" w:cs="宋体"/>
          <w:bCs/>
          <w:sz w:val="24"/>
        </w:rPr>
        <w:t>2、投标人需提供合理的服务质量保障措施方案，方案内容完整详实，考虑细致周全，完全满足项目服务内容及要求，各项服务质量保障措施具体、有效。</w:t>
      </w:r>
    </w:p>
    <w:p>
      <w:pPr>
        <w:spacing w:line="360" w:lineRule="auto"/>
        <w:rPr>
          <w:rFonts w:hint="eastAsia" w:ascii="宋体" w:hAnsi="宋体" w:cs="宋体"/>
          <w:bCs/>
          <w:sz w:val="24"/>
        </w:rPr>
      </w:pPr>
      <w:r>
        <w:rPr>
          <w:rFonts w:hint="eastAsia" w:ascii="宋体" w:hAnsi="宋体" w:cs="宋体"/>
          <w:bCs/>
          <w:sz w:val="24"/>
        </w:rPr>
        <w:t>3、投标人需提供合理的服务响应及承诺方案，方案内容完整详实，考虑细致周全，各环节衔接紧凑，科学合理性、可行性、针对性强，完全符合招标文件要求的验收标准及规范。</w:t>
      </w:r>
    </w:p>
    <w:p>
      <w:pPr>
        <w:spacing w:line="360" w:lineRule="auto"/>
        <w:rPr>
          <w:rFonts w:hint="eastAsia" w:ascii="宋体" w:hAnsi="宋体" w:cs="宋体"/>
          <w:bCs/>
          <w:sz w:val="24"/>
        </w:rPr>
      </w:pPr>
      <w:r>
        <w:rPr>
          <w:rFonts w:hint="eastAsia" w:ascii="宋体" w:hAnsi="宋体" w:cs="宋体"/>
          <w:bCs/>
          <w:sz w:val="24"/>
        </w:rPr>
        <w:t>4、投标人需提供合理的项目保密方案，方案内容完整详实，考虑细致周全，科学合理性、可行性、针对性强。</w:t>
      </w:r>
      <w:r>
        <w:rPr>
          <w:rFonts w:hint="eastAsia" w:ascii="宋体" w:hAnsi="宋体" w:cs="宋体"/>
          <w:bCs/>
          <w:sz w:val="24"/>
        </w:rPr>
        <w:br w:type="page"/>
      </w:r>
    </w:p>
    <w:p>
      <w:pPr>
        <w:spacing w:line="360" w:lineRule="auto"/>
        <w:jc w:val="center"/>
        <w:outlineLvl w:val="0"/>
        <w:rPr>
          <w:b/>
          <w:sz w:val="36"/>
          <w:szCs w:val="36"/>
        </w:rPr>
      </w:pPr>
      <w:r>
        <w:rPr>
          <w:b/>
          <w:sz w:val="36"/>
          <w:szCs w:val="36"/>
        </w:rPr>
        <w:t>第六章   拟签订的合</w:t>
      </w:r>
      <w:r>
        <w:rPr>
          <w:rFonts w:hint="eastAsia"/>
          <w:b/>
          <w:sz w:val="36"/>
          <w:szCs w:val="36"/>
        </w:rPr>
        <w:t>同文本</w:t>
      </w:r>
      <w:bookmarkEnd w:id="814"/>
      <w:bookmarkEnd w:id="815"/>
    </w:p>
    <w:p>
      <w:pPr>
        <w:widowControl/>
        <w:spacing w:line="360" w:lineRule="auto"/>
        <w:jc w:val="center"/>
        <w:rPr>
          <w:rFonts w:hint="eastAsia" w:ascii="宋体" w:hAnsi="宋体" w:cs="宋体"/>
          <w:sz w:val="24"/>
        </w:rPr>
      </w:pPr>
      <w:r>
        <w:rPr>
          <w:rFonts w:hint="eastAsia" w:ascii="宋体" w:hAnsi="宋体" w:cs="宋体"/>
          <w:sz w:val="24"/>
        </w:rPr>
        <w:t>预算绩效管理咨询服务委托合同</w:t>
      </w:r>
    </w:p>
    <w:p>
      <w:pPr>
        <w:widowControl/>
        <w:spacing w:line="360" w:lineRule="auto"/>
        <w:jc w:val="left"/>
        <w:rPr>
          <w:rFonts w:hint="eastAsia" w:ascii="宋体" w:hAnsi="宋体" w:cs="宋体"/>
          <w:sz w:val="24"/>
        </w:rPr>
      </w:pPr>
      <w:r>
        <w:rPr>
          <w:rFonts w:hint="eastAsia" w:ascii="宋体" w:hAnsi="宋体" w:cs="宋体"/>
          <w:sz w:val="24"/>
        </w:rPr>
        <w:t>甲方：</w:t>
      </w:r>
    </w:p>
    <w:p>
      <w:pPr>
        <w:pStyle w:val="2"/>
        <w:spacing w:line="360" w:lineRule="auto"/>
        <w:rPr>
          <w:rFonts w:hint="eastAsia"/>
        </w:rPr>
      </w:pPr>
    </w:p>
    <w:p>
      <w:pPr>
        <w:widowControl/>
        <w:spacing w:line="360" w:lineRule="auto"/>
        <w:jc w:val="left"/>
        <w:rPr>
          <w:rFonts w:hint="eastAsia" w:ascii="宋体" w:hAnsi="宋体" w:cs="宋体"/>
          <w:sz w:val="24"/>
        </w:rPr>
      </w:pPr>
      <w:r>
        <w:rPr>
          <w:rFonts w:hint="eastAsia" w:ascii="宋体" w:hAnsi="宋体" w:cs="宋体"/>
          <w:sz w:val="24"/>
        </w:rPr>
        <w:t xml:space="preserve">乙方： </w:t>
      </w:r>
    </w:p>
    <w:p>
      <w:pPr>
        <w:pStyle w:val="2"/>
        <w:spacing w:line="360" w:lineRule="auto"/>
        <w:rPr>
          <w:rFonts w:hint="eastAsia"/>
        </w:rPr>
      </w:pPr>
    </w:p>
    <w:p>
      <w:pPr>
        <w:widowControl/>
        <w:spacing w:line="360" w:lineRule="auto"/>
        <w:ind w:firstLine="480" w:firstLineChars="200"/>
        <w:jc w:val="left"/>
        <w:rPr>
          <w:rFonts w:hint="eastAsia" w:ascii="宋体" w:hAnsi="宋体" w:cs="宋体"/>
          <w:sz w:val="24"/>
        </w:rPr>
      </w:pPr>
      <w:r>
        <w:rPr>
          <w:rFonts w:hint="eastAsia" w:ascii="宋体" w:hAnsi="宋体" w:cs="宋体"/>
          <w:sz w:val="24"/>
        </w:rPr>
        <w:t>甲方委托乙方提供北京市人民政府天安门地区管理委员会预算绩效管理咨询服务项目工作，经甲、乙双方协商一致，达成如下约定：</w:t>
      </w:r>
    </w:p>
    <w:p>
      <w:pPr>
        <w:widowControl/>
        <w:spacing w:line="360" w:lineRule="auto"/>
        <w:jc w:val="left"/>
        <w:rPr>
          <w:rFonts w:hint="eastAsia" w:ascii="宋体" w:hAnsi="宋体" w:cs="宋体"/>
          <w:sz w:val="24"/>
        </w:rPr>
      </w:pPr>
      <w:r>
        <w:rPr>
          <w:rFonts w:hint="eastAsia" w:ascii="宋体" w:hAnsi="宋体" w:cs="宋体"/>
          <w:sz w:val="24"/>
        </w:rPr>
        <w:t>一、委托内容</w:t>
      </w:r>
    </w:p>
    <w:p>
      <w:pPr>
        <w:widowControl/>
        <w:spacing w:line="360" w:lineRule="auto"/>
        <w:jc w:val="left"/>
        <w:rPr>
          <w:rFonts w:hint="eastAsia" w:ascii="宋体" w:hAnsi="宋体" w:cs="宋体"/>
          <w:sz w:val="24"/>
        </w:rPr>
      </w:pPr>
      <w:r>
        <w:rPr>
          <w:rFonts w:hint="eastAsia" w:ascii="宋体" w:hAnsi="宋体" w:cs="宋体"/>
          <w:sz w:val="24"/>
        </w:rPr>
        <w:t>第一条  受甲方委托，乙方提供预算绩效管理咨询服务，具体包括：</w:t>
      </w:r>
    </w:p>
    <w:p>
      <w:pPr>
        <w:widowControl/>
        <w:spacing w:line="360" w:lineRule="auto"/>
        <w:jc w:val="left"/>
        <w:rPr>
          <w:rFonts w:hint="eastAsia" w:ascii="宋体" w:hAnsi="宋体" w:cs="宋体"/>
          <w:sz w:val="24"/>
        </w:rPr>
      </w:pPr>
      <w:r>
        <w:rPr>
          <w:rFonts w:hint="eastAsia" w:ascii="宋体" w:hAnsi="宋体" w:cs="宋体"/>
          <w:sz w:val="24"/>
        </w:rPr>
        <w:t>乙方根据《关于全面实施预算绩效管理的意见》《北京市预算绩效管理办法》《北京市预算绩效目标管理办法》《北京市市级部门预算绩效运行监控管理办法》《北京市项目支出绩效评价管理办法》等文件以及北京市财政部门有关预算管理要求，提供以下绩效咨询服务。</w:t>
      </w:r>
    </w:p>
    <w:p>
      <w:pPr>
        <w:widowControl/>
        <w:spacing w:line="360" w:lineRule="auto"/>
        <w:jc w:val="left"/>
        <w:rPr>
          <w:rFonts w:hint="eastAsia" w:ascii="宋体" w:hAnsi="宋体" w:cs="宋体"/>
          <w:sz w:val="24"/>
        </w:rPr>
      </w:pPr>
      <w:r>
        <w:rPr>
          <w:rFonts w:hint="eastAsia" w:ascii="宋体" w:hAnsi="宋体" w:cs="宋体"/>
          <w:sz w:val="24"/>
        </w:rPr>
        <w:t>（1）分行业分领域绩效指标体系完善。按财政部门要求，协助动态调整完善分行业分领域绩效指标体系。</w:t>
      </w:r>
    </w:p>
    <w:p>
      <w:pPr>
        <w:widowControl/>
        <w:spacing w:line="360" w:lineRule="auto"/>
        <w:jc w:val="left"/>
        <w:rPr>
          <w:rFonts w:hint="eastAsia" w:ascii="宋体" w:hAnsi="宋体" w:cs="宋体"/>
          <w:sz w:val="24"/>
        </w:rPr>
      </w:pPr>
      <w:r>
        <w:rPr>
          <w:rFonts w:hint="eastAsia" w:ascii="宋体" w:hAnsi="宋体" w:cs="宋体"/>
          <w:sz w:val="24"/>
        </w:rPr>
        <w:t>（2）成本预算绩效分析。按照财政部门要求，对1个项目开展项目支出成本绩效分析工作，并协助形成《成本绩效分析报告》；</w:t>
      </w:r>
    </w:p>
    <w:p>
      <w:pPr>
        <w:widowControl/>
        <w:spacing w:line="360" w:lineRule="auto"/>
        <w:jc w:val="left"/>
        <w:rPr>
          <w:rFonts w:hint="eastAsia" w:ascii="宋体" w:hAnsi="宋体" w:cs="宋体"/>
          <w:sz w:val="24"/>
        </w:rPr>
      </w:pPr>
      <w:r>
        <w:rPr>
          <w:rFonts w:hint="eastAsia" w:ascii="宋体" w:hAnsi="宋体" w:cs="宋体"/>
          <w:sz w:val="24"/>
        </w:rPr>
        <w:t>（3）项目支出绩效自评。对部门2024年度预算项目的《项目支出绩效自评表》进行审核，并协助调整完善；对1个项目开展重点绩效评价，协助填报《项目支出绩效评价报告》；</w:t>
      </w:r>
    </w:p>
    <w:p>
      <w:pPr>
        <w:widowControl/>
        <w:spacing w:line="360" w:lineRule="auto"/>
        <w:jc w:val="left"/>
        <w:rPr>
          <w:rFonts w:hint="eastAsia" w:ascii="宋体" w:hAnsi="宋体" w:cs="宋体"/>
          <w:sz w:val="24"/>
        </w:rPr>
      </w:pPr>
      <w:r>
        <w:rPr>
          <w:rFonts w:hint="eastAsia" w:ascii="宋体" w:hAnsi="宋体" w:cs="宋体"/>
          <w:sz w:val="24"/>
        </w:rPr>
        <w:t>（4）绩效运行监控评价。对2025年度部门预算1-6月的资金运行状况及绩效目标预期实现程度开展监控评价工作，并协助形成《项目支出绩效目标执行监控报告》；</w:t>
      </w:r>
    </w:p>
    <w:p>
      <w:pPr>
        <w:widowControl/>
        <w:spacing w:line="360" w:lineRule="auto"/>
        <w:jc w:val="left"/>
        <w:rPr>
          <w:rFonts w:hint="eastAsia" w:ascii="宋体" w:hAnsi="宋体" w:cs="宋体"/>
          <w:sz w:val="24"/>
        </w:rPr>
      </w:pPr>
      <w:r>
        <w:rPr>
          <w:rFonts w:hint="eastAsia" w:ascii="宋体" w:hAnsi="宋体" w:cs="宋体"/>
          <w:sz w:val="24"/>
        </w:rPr>
        <w:t>（5）部门整体绩效评价。参与开展部门整体绩效评价工作，从全方位评价部门整体预算执行、绩效目标实现和预算管理情况，并协助形成《部门整体绩效评价报告》；</w:t>
      </w:r>
    </w:p>
    <w:p>
      <w:pPr>
        <w:widowControl/>
        <w:spacing w:line="360" w:lineRule="auto"/>
        <w:jc w:val="left"/>
        <w:rPr>
          <w:rFonts w:hint="eastAsia" w:ascii="宋体" w:hAnsi="宋体" w:cs="宋体"/>
          <w:sz w:val="24"/>
        </w:rPr>
      </w:pPr>
      <w:r>
        <w:rPr>
          <w:rFonts w:hint="eastAsia" w:ascii="宋体" w:hAnsi="宋体" w:cs="宋体"/>
          <w:sz w:val="24"/>
        </w:rPr>
        <w:t>（6）事前绩效评估。按照要求，开展不多于3个预算项目事前绩效评估，协助形成《事前绩效评估报告》。</w:t>
      </w:r>
    </w:p>
    <w:p>
      <w:pPr>
        <w:widowControl/>
        <w:spacing w:line="360" w:lineRule="auto"/>
        <w:jc w:val="left"/>
        <w:rPr>
          <w:rFonts w:hint="eastAsia" w:ascii="宋体" w:hAnsi="宋体" w:cs="宋体"/>
          <w:sz w:val="24"/>
        </w:rPr>
      </w:pPr>
      <w:r>
        <w:rPr>
          <w:rFonts w:hint="eastAsia" w:ascii="宋体" w:hAnsi="宋体" w:cs="宋体"/>
          <w:sz w:val="24"/>
        </w:rPr>
        <w:t>（7）开展预算绩效管理培训。结合天安门地区管委会预算绩效管理工作需要，组织开展全面预算绩效管理及实操培训，项目服务期限内至少开展2次。</w:t>
      </w:r>
    </w:p>
    <w:p>
      <w:pPr>
        <w:widowControl/>
        <w:spacing w:line="360" w:lineRule="auto"/>
        <w:jc w:val="left"/>
        <w:rPr>
          <w:rFonts w:hint="eastAsia" w:ascii="宋体" w:hAnsi="宋体" w:cs="宋体"/>
          <w:sz w:val="24"/>
        </w:rPr>
      </w:pPr>
      <w:r>
        <w:rPr>
          <w:rFonts w:hint="eastAsia" w:ascii="宋体" w:hAnsi="宋体" w:cs="宋体"/>
          <w:sz w:val="24"/>
        </w:rPr>
        <w:t>以上工作内容，根据甲方及市财政局安排，具体工作内容若有调整，以实际履行为准。</w:t>
      </w:r>
    </w:p>
    <w:p>
      <w:pPr>
        <w:widowControl/>
        <w:spacing w:line="360" w:lineRule="auto"/>
        <w:jc w:val="left"/>
        <w:rPr>
          <w:rFonts w:hint="eastAsia" w:ascii="宋体" w:hAnsi="宋体" w:cs="宋体"/>
          <w:sz w:val="24"/>
        </w:rPr>
      </w:pPr>
      <w:r>
        <w:rPr>
          <w:rFonts w:hint="eastAsia" w:ascii="宋体" w:hAnsi="宋体" w:cs="宋体"/>
          <w:sz w:val="24"/>
        </w:rPr>
        <w:t>二、甲乙双方的权利和义务</w:t>
      </w:r>
    </w:p>
    <w:p>
      <w:pPr>
        <w:widowControl/>
        <w:spacing w:line="360" w:lineRule="auto"/>
        <w:jc w:val="left"/>
        <w:rPr>
          <w:rFonts w:hint="eastAsia" w:ascii="宋体" w:hAnsi="宋体" w:cs="宋体"/>
          <w:sz w:val="24"/>
        </w:rPr>
      </w:pPr>
      <w:r>
        <w:rPr>
          <w:rFonts w:hint="eastAsia" w:ascii="宋体" w:hAnsi="宋体" w:cs="宋体"/>
          <w:sz w:val="24"/>
        </w:rPr>
        <w:t>第二条  乙方应按照甲方要求按时完成委托工作，并出具甲方认可的相关成果文件。甲方如对相关成果文件提出修改意见，乙方应按甲方要求及时修改成果文件重新提交甲方审核，相关成果文件最终稿应由乙方盖章确认。</w:t>
      </w:r>
    </w:p>
    <w:p>
      <w:pPr>
        <w:widowControl/>
        <w:spacing w:line="360" w:lineRule="auto"/>
        <w:jc w:val="left"/>
        <w:rPr>
          <w:rFonts w:hint="eastAsia" w:ascii="宋体" w:hAnsi="宋体" w:cs="宋体"/>
          <w:sz w:val="24"/>
        </w:rPr>
      </w:pPr>
      <w:r>
        <w:rPr>
          <w:rFonts w:hint="eastAsia" w:ascii="宋体" w:hAnsi="宋体" w:cs="宋体"/>
          <w:sz w:val="24"/>
        </w:rPr>
        <w:t>第三条  乙方应为预算绩效管理咨询服务指定1名项目经理，项目经理应具备5年以上行政事业单位预算绩效咨询服务相关工作经验，团队应配备不少于2名工作人员专门为甲方提供绩效咨询服务，且该2名工作人员应具备中级以上职称；乙方确保以上工作人员均为本公司正式员工。乙方不得随意更换为甲方提供服务的工作人员，如确需更换，应确保新派驻的工作人员和更换前的工作人员具备同样的资质，且应提前5个工作日书面通知甲方，并经甲方同意，同时应做好相关的移交工作。乙方应按甲方要求必要时为甲方提供驻场咨询服务。</w:t>
      </w:r>
    </w:p>
    <w:p>
      <w:pPr>
        <w:widowControl/>
        <w:spacing w:line="360" w:lineRule="auto"/>
        <w:jc w:val="left"/>
        <w:rPr>
          <w:rFonts w:hint="eastAsia" w:ascii="宋体" w:hAnsi="宋体" w:cs="宋体"/>
          <w:sz w:val="24"/>
        </w:rPr>
      </w:pPr>
      <w:r>
        <w:rPr>
          <w:rFonts w:hint="eastAsia" w:ascii="宋体" w:hAnsi="宋体" w:cs="宋体"/>
          <w:sz w:val="24"/>
        </w:rPr>
        <w:t>第四条  乙方（并保证其工作人员）应妥善保存所有项目材料，并对在本协议签订和履行过程中所获得或了解的任何项目信息、评审结果承担保密义务，未经甲方专门书面允许，不得以任何理由、用任何方式向任何第三方泄露或透露，也不得为本协议之外的任何目的使用，乙方（并保证其工作人员）的保密期限为永久。甲乙双方应另行签订保密协议，作为本合同附件，双方关于保密义务的约定，按照保密协议执行。</w:t>
      </w:r>
    </w:p>
    <w:p>
      <w:pPr>
        <w:widowControl/>
        <w:spacing w:line="360" w:lineRule="auto"/>
        <w:jc w:val="left"/>
        <w:rPr>
          <w:rFonts w:hint="eastAsia" w:ascii="宋体" w:hAnsi="宋体" w:cs="宋体"/>
          <w:sz w:val="24"/>
        </w:rPr>
      </w:pPr>
      <w:r>
        <w:rPr>
          <w:rFonts w:hint="eastAsia" w:ascii="宋体" w:hAnsi="宋体" w:cs="宋体"/>
          <w:sz w:val="24"/>
        </w:rPr>
        <w:t>第五条  甲方在乙方履行合同的过程中，应提供提供必要的工作条件和协助，以保证工作的顺利进行。</w:t>
      </w:r>
    </w:p>
    <w:p>
      <w:pPr>
        <w:widowControl/>
        <w:spacing w:line="360" w:lineRule="auto"/>
        <w:jc w:val="left"/>
        <w:rPr>
          <w:rFonts w:hint="eastAsia" w:ascii="宋体" w:hAnsi="宋体" w:cs="宋体"/>
          <w:sz w:val="24"/>
        </w:rPr>
      </w:pPr>
      <w:r>
        <w:rPr>
          <w:rFonts w:hint="eastAsia" w:ascii="宋体" w:hAnsi="宋体" w:cs="宋体"/>
          <w:sz w:val="24"/>
        </w:rPr>
        <w:t>第六条  乙方应就开展项目咨询的相关工作与甲方充分沟通，本着科学、规范、客观、公正、独立、实事求是的原则开展工作。</w:t>
      </w:r>
    </w:p>
    <w:p>
      <w:pPr>
        <w:widowControl/>
        <w:spacing w:line="360" w:lineRule="auto"/>
        <w:jc w:val="left"/>
        <w:rPr>
          <w:rFonts w:hint="eastAsia" w:ascii="宋体" w:hAnsi="宋体" w:cs="宋体"/>
          <w:sz w:val="24"/>
        </w:rPr>
      </w:pPr>
      <w:r>
        <w:rPr>
          <w:rFonts w:hint="eastAsia" w:ascii="宋体" w:hAnsi="宋体" w:cs="宋体"/>
          <w:sz w:val="24"/>
        </w:rPr>
        <w:t>三、合同期限、费用及其支付方式</w:t>
      </w:r>
    </w:p>
    <w:p>
      <w:pPr>
        <w:widowControl/>
        <w:spacing w:line="360" w:lineRule="auto"/>
        <w:jc w:val="left"/>
        <w:rPr>
          <w:rFonts w:hint="eastAsia" w:ascii="宋体" w:hAnsi="宋体" w:cs="宋体"/>
          <w:sz w:val="24"/>
        </w:rPr>
      </w:pPr>
      <w:r>
        <w:rPr>
          <w:rFonts w:hint="eastAsia" w:ascii="宋体" w:hAnsi="宋体" w:cs="宋体"/>
          <w:sz w:val="24"/>
        </w:rPr>
        <w:t>第七条  本合同服务期限为：   年   月   日至   年   月   日。</w:t>
      </w:r>
    </w:p>
    <w:p>
      <w:pPr>
        <w:widowControl/>
        <w:spacing w:line="360" w:lineRule="auto"/>
        <w:jc w:val="left"/>
        <w:rPr>
          <w:rFonts w:hint="eastAsia" w:ascii="宋体" w:hAnsi="宋体" w:cs="宋体"/>
          <w:sz w:val="24"/>
        </w:rPr>
      </w:pPr>
      <w:r>
        <w:rPr>
          <w:rFonts w:hint="eastAsia" w:ascii="宋体" w:hAnsi="宋体" w:cs="宋体"/>
          <w:sz w:val="24"/>
        </w:rPr>
        <w:t>第八条  甲方应支付服务费用合计为人民币   元。合同签订之日起5个工作日内，甲方向乙方支付50%的服务费，即   元；2025年9月20日前甲方向乙方支付25%的服务费，即   元；乙方应于2025年11月15日前向甲方提交全部成果材料，甲方验收后，于2025年12年10日前向乙方支付合同尾款。</w:t>
      </w:r>
    </w:p>
    <w:p>
      <w:pPr>
        <w:widowControl/>
        <w:spacing w:line="360" w:lineRule="auto"/>
        <w:jc w:val="left"/>
        <w:rPr>
          <w:rFonts w:hint="eastAsia" w:ascii="宋体" w:hAnsi="宋体" w:cs="宋体"/>
          <w:sz w:val="24"/>
        </w:rPr>
      </w:pPr>
      <w:r>
        <w:rPr>
          <w:rFonts w:hint="eastAsia" w:ascii="宋体" w:hAnsi="宋体" w:cs="宋体"/>
          <w:sz w:val="24"/>
        </w:rPr>
        <w:t>第九条  乙方应向甲方提交增值税发票，甲方在收到发票后方可付款。</w:t>
      </w:r>
    </w:p>
    <w:p>
      <w:pPr>
        <w:widowControl/>
        <w:spacing w:line="360" w:lineRule="auto"/>
        <w:jc w:val="left"/>
        <w:rPr>
          <w:rFonts w:hint="eastAsia" w:ascii="宋体" w:hAnsi="宋体" w:cs="宋体"/>
          <w:sz w:val="24"/>
        </w:rPr>
      </w:pPr>
      <w:r>
        <w:rPr>
          <w:rFonts w:hint="eastAsia" w:ascii="宋体" w:hAnsi="宋体" w:cs="宋体"/>
          <w:sz w:val="24"/>
        </w:rPr>
        <w:t>第十条  如由于甲方工作计划调整、项目任务变化等原因造成项目成本增加，乙方有权要求双方共同协商，追加相应项目经费。</w:t>
      </w:r>
    </w:p>
    <w:p>
      <w:pPr>
        <w:widowControl/>
        <w:spacing w:line="360" w:lineRule="auto"/>
        <w:jc w:val="left"/>
        <w:rPr>
          <w:rFonts w:hint="eastAsia" w:ascii="宋体" w:hAnsi="宋体" w:cs="宋体"/>
          <w:sz w:val="24"/>
        </w:rPr>
      </w:pPr>
      <w:r>
        <w:rPr>
          <w:rFonts w:hint="eastAsia" w:ascii="宋体" w:hAnsi="宋体" w:cs="宋体"/>
          <w:sz w:val="24"/>
        </w:rPr>
        <w:t>四、违约责任</w:t>
      </w:r>
    </w:p>
    <w:p>
      <w:pPr>
        <w:widowControl/>
        <w:spacing w:line="360" w:lineRule="auto"/>
        <w:jc w:val="left"/>
        <w:rPr>
          <w:rFonts w:hint="eastAsia" w:ascii="宋体" w:hAnsi="宋体" w:cs="宋体"/>
          <w:sz w:val="24"/>
        </w:rPr>
      </w:pPr>
      <w:r>
        <w:rPr>
          <w:rFonts w:hint="eastAsia" w:ascii="宋体" w:hAnsi="宋体" w:cs="宋体"/>
          <w:sz w:val="24"/>
        </w:rPr>
        <w:t>第十一条  如果任何一方未按合同约定履行相应的义务，守约方可以按照合同约定金额的5%向违约方收取违约金。如果违约方应付违约金达到最高限额后仍不能按照合同履行相应义务，守约方可以在要求违约方承担本合同项下违约责任的同时，解除或部分解除本合同。</w:t>
      </w:r>
    </w:p>
    <w:p>
      <w:pPr>
        <w:widowControl/>
        <w:spacing w:line="360" w:lineRule="auto"/>
        <w:jc w:val="left"/>
        <w:rPr>
          <w:rFonts w:hint="eastAsia" w:ascii="宋体" w:hAnsi="宋体" w:cs="宋体"/>
          <w:sz w:val="24"/>
        </w:rPr>
      </w:pPr>
      <w:r>
        <w:rPr>
          <w:rFonts w:hint="eastAsia" w:ascii="宋体" w:hAnsi="宋体" w:cs="宋体"/>
          <w:sz w:val="24"/>
        </w:rPr>
        <w:t>第十二条  本合同中约定的违约方违约金不足以弥补守约方损失的（包括直接损失、可得利益损失及主张权利的费用等，例如：诉讼仲裁费、保全费、律师费、公证费、法院或者仲裁机构最终裁定的侵权赔偿费用及甲方承担其他侵权责任所造成的经济损失，等等），违约方应赔偿守约方的损失，补足违约金不足部分。支付违约金、赔偿金后，除非守约方行使解除权，违约方仍应按照本合同的约定履行其义务。</w:t>
      </w:r>
    </w:p>
    <w:p>
      <w:pPr>
        <w:widowControl/>
        <w:spacing w:line="360" w:lineRule="auto"/>
        <w:jc w:val="left"/>
        <w:rPr>
          <w:rFonts w:hint="eastAsia" w:ascii="宋体" w:hAnsi="宋体" w:cs="宋体"/>
          <w:sz w:val="24"/>
        </w:rPr>
      </w:pPr>
      <w:r>
        <w:rPr>
          <w:rFonts w:hint="eastAsia" w:ascii="宋体" w:hAnsi="宋体" w:cs="宋体"/>
          <w:sz w:val="24"/>
        </w:rPr>
        <w:t>第十三条  因为乙方违约，甲方行使解除权的，自甲方向乙方发出解除或部分解除本合同的书面通知到达乙方时，本合同即告解除或部分解除。</w:t>
      </w:r>
    </w:p>
    <w:p>
      <w:pPr>
        <w:widowControl/>
        <w:spacing w:line="360" w:lineRule="auto"/>
        <w:jc w:val="left"/>
        <w:rPr>
          <w:rFonts w:hint="eastAsia" w:ascii="宋体" w:hAnsi="宋体" w:cs="宋体"/>
          <w:sz w:val="24"/>
        </w:rPr>
      </w:pPr>
      <w:r>
        <w:rPr>
          <w:rFonts w:hint="eastAsia" w:ascii="宋体" w:hAnsi="宋体" w:cs="宋体"/>
          <w:sz w:val="24"/>
        </w:rPr>
        <w:t>第十四条  甲乙双方由于政策变更、疫情、自然灾害等不可抗力的原因，无法履行本合同约定义务，应在该事由发生后立即通知对方，因此产生的经济损失按有关法律规定处理。</w:t>
      </w:r>
    </w:p>
    <w:p>
      <w:pPr>
        <w:widowControl/>
        <w:spacing w:line="360" w:lineRule="auto"/>
        <w:jc w:val="left"/>
        <w:rPr>
          <w:rFonts w:hint="eastAsia" w:ascii="宋体" w:hAnsi="宋体" w:cs="宋体"/>
          <w:sz w:val="24"/>
        </w:rPr>
      </w:pPr>
      <w:r>
        <w:rPr>
          <w:rFonts w:hint="eastAsia" w:ascii="宋体" w:hAnsi="宋体" w:cs="宋体"/>
          <w:sz w:val="24"/>
        </w:rPr>
        <w:t>五、纠纷的解决</w:t>
      </w:r>
    </w:p>
    <w:p>
      <w:pPr>
        <w:widowControl/>
        <w:spacing w:line="360" w:lineRule="auto"/>
        <w:jc w:val="left"/>
        <w:rPr>
          <w:rFonts w:hint="eastAsia" w:ascii="宋体" w:hAnsi="宋体" w:cs="宋体"/>
          <w:sz w:val="24"/>
        </w:rPr>
      </w:pPr>
      <w:r>
        <w:rPr>
          <w:rFonts w:hint="eastAsia" w:ascii="宋体" w:hAnsi="宋体" w:cs="宋体"/>
          <w:sz w:val="24"/>
        </w:rPr>
        <w:t>第十五条  甲乙双方之间如发生纠纷，应共同协商，本着有利于合作顺利开展的原则予以解决。未能协商解决的，任何一方均有权向甲方所在地有管辖权的人民法院提起诉讼。</w:t>
      </w:r>
    </w:p>
    <w:p>
      <w:pPr>
        <w:widowControl/>
        <w:spacing w:line="360" w:lineRule="auto"/>
        <w:jc w:val="left"/>
        <w:rPr>
          <w:rFonts w:hint="eastAsia" w:ascii="宋体" w:hAnsi="宋体" w:cs="宋体"/>
          <w:sz w:val="24"/>
        </w:rPr>
      </w:pPr>
      <w:r>
        <w:rPr>
          <w:rFonts w:hint="eastAsia" w:ascii="宋体" w:hAnsi="宋体" w:cs="宋体"/>
          <w:sz w:val="24"/>
        </w:rPr>
        <w:t>六、其他</w:t>
      </w:r>
    </w:p>
    <w:p>
      <w:pPr>
        <w:widowControl/>
        <w:spacing w:line="360" w:lineRule="auto"/>
        <w:jc w:val="left"/>
        <w:rPr>
          <w:rFonts w:hint="eastAsia" w:ascii="宋体" w:hAnsi="宋体" w:cs="宋体"/>
          <w:sz w:val="24"/>
        </w:rPr>
      </w:pPr>
      <w:r>
        <w:rPr>
          <w:rFonts w:hint="eastAsia" w:ascii="宋体" w:hAnsi="宋体" w:cs="宋体"/>
          <w:sz w:val="24"/>
        </w:rPr>
        <w:t>第十六条  本协议自双方签字（如非法定代表人签字需提供授权委托书）并且盖章之日起生效。本合同正本一式四份，由甲乙双方各执两份，具有同等法律效力。</w:t>
      </w:r>
    </w:p>
    <w:p>
      <w:pPr>
        <w:widowControl/>
        <w:spacing w:line="360" w:lineRule="auto"/>
        <w:jc w:val="left"/>
        <w:rPr>
          <w:rFonts w:hint="eastAsia" w:ascii="宋体" w:hAnsi="宋体" w:cs="宋体"/>
          <w:sz w:val="24"/>
        </w:rPr>
      </w:pPr>
      <w:r>
        <w:rPr>
          <w:rFonts w:hint="eastAsia" w:ascii="宋体" w:hAnsi="宋体" w:cs="宋体"/>
          <w:sz w:val="24"/>
        </w:rPr>
        <w:t>第十七条  本合同如有未尽事项，由双方协商后以与签署本协议相同的方式签订书面补充规定，否则视为无效。补充规定与本协议具有同等效力。</w:t>
      </w:r>
    </w:p>
    <w:p>
      <w:pPr>
        <w:widowControl/>
        <w:spacing w:line="360" w:lineRule="auto"/>
        <w:jc w:val="left"/>
        <w:rPr>
          <w:rFonts w:hint="eastAsia" w:ascii="宋体" w:hAnsi="宋体" w:cs="宋体"/>
          <w:sz w:val="24"/>
        </w:rPr>
      </w:pPr>
    </w:p>
    <w:p>
      <w:pPr>
        <w:widowControl/>
        <w:spacing w:line="360" w:lineRule="auto"/>
        <w:jc w:val="left"/>
        <w:rPr>
          <w:rFonts w:hint="eastAsia" w:ascii="宋体" w:hAnsi="宋体" w:cs="宋体"/>
          <w:sz w:val="24"/>
        </w:rPr>
      </w:pPr>
    </w:p>
    <w:p>
      <w:pPr>
        <w:widowControl/>
        <w:spacing w:line="360" w:lineRule="auto"/>
        <w:jc w:val="left"/>
        <w:rPr>
          <w:rFonts w:hint="eastAsia" w:ascii="宋体" w:hAnsi="宋体" w:cs="宋体"/>
          <w:sz w:val="24"/>
        </w:rPr>
      </w:pPr>
      <w:r>
        <w:rPr>
          <w:rFonts w:hint="eastAsia" w:ascii="宋体" w:hAnsi="宋体" w:cs="宋体"/>
          <w:sz w:val="24"/>
        </w:rPr>
        <w:t>甲方：                                  乙方：</w:t>
      </w:r>
    </w:p>
    <w:p>
      <w:pPr>
        <w:widowControl/>
        <w:spacing w:line="360" w:lineRule="auto"/>
        <w:jc w:val="left"/>
        <w:rPr>
          <w:rFonts w:hint="eastAsia" w:ascii="宋体" w:hAnsi="宋体" w:cs="宋体"/>
          <w:sz w:val="24"/>
        </w:rPr>
      </w:pPr>
      <w:r>
        <w:rPr>
          <w:rFonts w:hint="eastAsia" w:ascii="宋体" w:hAnsi="宋体" w:cs="宋体"/>
          <w:sz w:val="24"/>
        </w:rPr>
        <w:t>法定代表人或授权代表：                  法定代表人或授权代表：</w:t>
      </w:r>
    </w:p>
    <w:p>
      <w:pPr>
        <w:widowControl/>
        <w:spacing w:line="360" w:lineRule="auto"/>
        <w:jc w:val="left"/>
        <w:rPr>
          <w:rFonts w:hint="eastAsia" w:ascii="宋体" w:hAnsi="宋体" w:cs="宋体"/>
          <w:sz w:val="24"/>
        </w:rPr>
      </w:pPr>
      <w:r>
        <w:rPr>
          <w:rFonts w:hint="eastAsia" w:ascii="宋体" w:hAnsi="宋体" w:cs="宋体"/>
          <w:sz w:val="24"/>
        </w:rPr>
        <w:t xml:space="preserve">地址：                                  地址： </w:t>
      </w:r>
    </w:p>
    <w:p>
      <w:pPr>
        <w:widowControl/>
        <w:spacing w:line="360" w:lineRule="auto"/>
        <w:jc w:val="left"/>
        <w:rPr>
          <w:rFonts w:hint="eastAsia" w:ascii="宋体" w:hAnsi="宋体" w:cs="宋体"/>
          <w:sz w:val="24"/>
        </w:rPr>
      </w:pPr>
      <w:r>
        <w:rPr>
          <w:rFonts w:hint="eastAsia" w:ascii="宋体" w:hAnsi="宋体" w:cs="宋体"/>
          <w:sz w:val="24"/>
        </w:rPr>
        <w:t xml:space="preserve">       年    月    日                          年    月    日</w:t>
      </w:r>
    </w:p>
    <w:p>
      <w:pPr>
        <w:widowControl/>
        <w:spacing w:line="360" w:lineRule="auto"/>
        <w:jc w:val="left"/>
        <w:rPr>
          <w:rFonts w:hint="eastAsia" w:ascii="宋体" w:hAnsi="宋体" w:cs="宋体"/>
          <w:sz w:val="24"/>
        </w:rPr>
      </w:pPr>
      <w:r>
        <w:rPr>
          <w:rFonts w:ascii="宋体" w:hAnsi="宋体" w:cs="宋体"/>
          <w:sz w:val="24"/>
        </w:rPr>
        <w:br w:type="page"/>
      </w:r>
    </w:p>
    <w:p>
      <w:pPr>
        <w:spacing w:line="360" w:lineRule="auto"/>
        <w:jc w:val="center"/>
        <w:outlineLvl w:val="0"/>
        <w:rPr>
          <w:b/>
          <w:sz w:val="36"/>
          <w:szCs w:val="36"/>
        </w:rPr>
      </w:pPr>
      <w:bookmarkStart w:id="816" w:name="_Toc3044"/>
      <w:r>
        <w:rPr>
          <w:b/>
          <w:sz w:val="36"/>
          <w:szCs w:val="36"/>
        </w:rPr>
        <w:t>第七章   投标文件格式</w:t>
      </w:r>
      <w:bookmarkEnd w:id="816"/>
    </w:p>
    <w:p>
      <w:pPr>
        <w:tabs>
          <w:tab w:val="left" w:pos="900"/>
          <w:tab w:val="left" w:pos="1980"/>
        </w:tabs>
        <w:snapToGrid w:val="0"/>
        <w:spacing w:line="360" w:lineRule="auto"/>
        <w:ind w:left="142"/>
        <w:rPr>
          <w:b/>
          <w:sz w:val="24"/>
        </w:rPr>
      </w:pPr>
    </w:p>
    <w:p>
      <w:pPr>
        <w:tabs>
          <w:tab w:val="left" w:pos="900"/>
          <w:tab w:val="left" w:pos="1980"/>
        </w:tabs>
        <w:snapToGrid w:val="0"/>
        <w:spacing w:line="360" w:lineRule="auto"/>
        <w:ind w:left="142"/>
        <w:rPr>
          <w:b/>
          <w:sz w:val="24"/>
        </w:rPr>
      </w:pPr>
    </w:p>
    <w:p>
      <w:pPr>
        <w:tabs>
          <w:tab w:val="left" w:pos="900"/>
          <w:tab w:val="left" w:pos="1980"/>
        </w:tabs>
        <w:snapToGrid w:val="0"/>
        <w:spacing w:line="360" w:lineRule="auto"/>
        <w:ind w:left="142"/>
        <w:rPr>
          <w:sz w:val="24"/>
        </w:rPr>
      </w:pPr>
      <w:r>
        <w:rPr>
          <w:b/>
          <w:sz w:val="24"/>
        </w:rPr>
        <w:t>投标人编制文件须知</w:t>
      </w:r>
    </w:p>
    <w:p>
      <w:pPr>
        <w:tabs>
          <w:tab w:val="left" w:pos="900"/>
          <w:tab w:val="left" w:pos="1980"/>
        </w:tabs>
        <w:snapToGrid w:val="0"/>
        <w:spacing w:line="360" w:lineRule="auto"/>
        <w:ind w:left="142"/>
        <w:rPr>
          <w:sz w:val="24"/>
        </w:rPr>
      </w:pPr>
      <w:r>
        <w:rPr>
          <w:sz w:val="24"/>
        </w:rPr>
        <w:t>1、投标人按照本部分的顺序编制投标文件（资格证明文件）、投标文件（商务技术文件），编制中涉及格式资料的，应按照本部分提供的内容和格式（所有表格的格式可扩展）填写提交。</w:t>
      </w:r>
    </w:p>
    <w:p>
      <w:pPr>
        <w:tabs>
          <w:tab w:val="left" w:pos="900"/>
          <w:tab w:val="left" w:pos="1980"/>
        </w:tabs>
        <w:snapToGrid w:val="0"/>
        <w:spacing w:line="360" w:lineRule="auto"/>
        <w:ind w:left="142"/>
        <w:rPr>
          <w:kern w:val="0"/>
          <w:sz w:val="24"/>
        </w:rPr>
      </w:pPr>
      <w:r>
        <w:rPr>
          <w:sz w:val="24"/>
        </w:rPr>
        <w:t>2、</w:t>
      </w:r>
      <w:r>
        <w:rPr>
          <w:kern w:val="0"/>
          <w:sz w:val="24"/>
        </w:rPr>
        <w:t>对于招标文件中标记了“实质性格式”文件的，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。未标记“实质性格式”的文件和招标文件未提供格式的内容，可由投标人自行编写。</w:t>
      </w:r>
    </w:p>
    <w:p>
      <w:pPr>
        <w:tabs>
          <w:tab w:val="left" w:pos="900"/>
          <w:tab w:val="left" w:pos="1980"/>
        </w:tabs>
        <w:snapToGrid w:val="0"/>
        <w:spacing w:line="360" w:lineRule="auto"/>
        <w:ind w:left="142"/>
        <w:rPr>
          <w:sz w:val="24"/>
        </w:rPr>
      </w:pPr>
      <w:r>
        <w:rPr>
          <w:sz w:val="24"/>
        </w:rPr>
        <w:t>3、全部声明和问题的回答及所附材料必须是真实的、准确的和完整的。</w:t>
      </w:r>
    </w:p>
    <w:p>
      <w:pPr>
        <w:widowControl/>
        <w:jc w:val="left"/>
        <w:rPr>
          <w:sz w:val="24"/>
        </w:rPr>
      </w:pPr>
      <w:r>
        <w:rPr>
          <w:sz w:val="24"/>
        </w:rPr>
        <w:br w:type="page"/>
      </w:r>
    </w:p>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Pr>
        <w:keepNext/>
        <w:keepLines/>
        <w:autoSpaceDE w:val="0"/>
        <w:autoSpaceDN w:val="0"/>
        <w:adjustRightInd w:val="0"/>
        <w:spacing w:before="120" w:line="300" w:lineRule="auto"/>
        <w:jc w:val="left"/>
        <w:outlineLvl w:val="1"/>
        <w:rPr>
          <w:b/>
          <w:kern w:val="0"/>
          <w:sz w:val="30"/>
          <w:szCs w:val="20"/>
        </w:rPr>
      </w:pPr>
      <w:r>
        <w:rPr>
          <w:b/>
          <w:spacing w:val="20"/>
          <w:sz w:val="24"/>
        </w:rPr>
        <w:t>一、资格证明文件格式</w:t>
      </w:r>
    </w:p>
    <w:p>
      <w:pPr>
        <w:rPr>
          <w:b/>
          <w:spacing w:val="20"/>
          <w:szCs w:val="21"/>
        </w:rPr>
      </w:pPr>
    </w:p>
    <w:p>
      <w:pPr>
        <w:rPr>
          <w:b/>
          <w:sz w:val="24"/>
        </w:rPr>
      </w:pPr>
      <w:r>
        <w:rPr>
          <w:b/>
          <w:spacing w:val="20"/>
          <w:sz w:val="24"/>
        </w:rPr>
        <w:t>投标文件（资格证明文件）</w:t>
      </w:r>
      <w:r>
        <w:rPr>
          <w:b/>
          <w:sz w:val="24"/>
        </w:rPr>
        <w:t>封面（非实质性格式）</w:t>
      </w:r>
    </w:p>
    <w:p>
      <w:pPr>
        <w:jc w:val="center"/>
        <w:rPr>
          <w:szCs w:val="21"/>
        </w:rPr>
      </w:pPr>
    </w:p>
    <w:p>
      <w:pPr>
        <w:jc w:val="center"/>
        <w:rPr>
          <w:b/>
          <w:spacing w:val="60"/>
          <w:sz w:val="84"/>
          <w:szCs w:val="84"/>
        </w:rPr>
      </w:pPr>
      <w:r>
        <w:rPr>
          <w:b/>
          <w:spacing w:val="60"/>
          <w:sz w:val="84"/>
          <w:szCs w:val="84"/>
        </w:rPr>
        <w:t>投 标 文 件</w:t>
      </w:r>
    </w:p>
    <w:p>
      <w:pPr>
        <w:jc w:val="center"/>
        <w:rPr>
          <w:b/>
          <w:spacing w:val="60"/>
          <w:sz w:val="52"/>
          <w:szCs w:val="52"/>
        </w:rPr>
      </w:pPr>
      <w:r>
        <w:rPr>
          <w:b/>
          <w:spacing w:val="60"/>
          <w:sz w:val="52"/>
          <w:szCs w:val="52"/>
        </w:rPr>
        <w:t>（资格证明文件）</w:t>
      </w:r>
    </w:p>
    <w:p>
      <w:pPr>
        <w:ind w:firstLine="541" w:firstLineChars="150"/>
        <w:rPr>
          <w:b/>
          <w:spacing w:val="20"/>
          <w:sz w:val="32"/>
          <w:szCs w:val="32"/>
        </w:rPr>
      </w:pPr>
    </w:p>
    <w:p>
      <w:pPr>
        <w:ind w:firstLine="541" w:firstLineChars="150"/>
        <w:rPr>
          <w:b/>
          <w:spacing w:val="20"/>
          <w:sz w:val="32"/>
          <w:szCs w:val="32"/>
        </w:rPr>
      </w:pPr>
    </w:p>
    <w:p>
      <w:pPr>
        <w:ind w:firstLine="541" w:firstLineChars="150"/>
        <w:rPr>
          <w:b/>
          <w:spacing w:val="20"/>
          <w:sz w:val="32"/>
          <w:szCs w:val="32"/>
        </w:rPr>
      </w:pPr>
      <w:r>
        <w:rPr>
          <w:b/>
          <w:spacing w:val="20"/>
          <w:sz w:val="32"/>
          <w:szCs w:val="32"/>
        </w:rPr>
        <w:t>项目名称:</w:t>
      </w:r>
    </w:p>
    <w:p>
      <w:pPr>
        <w:ind w:firstLine="541" w:firstLineChars="150"/>
        <w:rPr>
          <w:b/>
          <w:spacing w:val="20"/>
          <w:sz w:val="32"/>
          <w:szCs w:val="32"/>
        </w:rPr>
      </w:pPr>
      <w:r>
        <w:rPr>
          <w:b/>
          <w:spacing w:val="20"/>
          <w:sz w:val="32"/>
          <w:szCs w:val="32"/>
        </w:rPr>
        <w:t>项目编号/包号：</w:t>
      </w:r>
    </w:p>
    <w:p>
      <w:pPr>
        <w:ind w:firstLine="541" w:firstLineChars="150"/>
        <w:rPr>
          <w:b/>
          <w:spacing w:val="20"/>
          <w:sz w:val="32"/>
          <w:szCs w:val="32"/>
        </w:rPr>
      </w:pPr>
    </w:p>
    <w:p>
      <w:pPr>
        <w:ind w:firstLine="541" w:firstLineChars="150"/>
        <w:rPr>
          <w:b/>
          <w:spacing w:val="20"/>
          <w:sz w:val="32"/>
          <w:szCs w:val="32"/>
        </w:rPr>
      </w:pPr>
    </w:p>
    <w:p>
      <w:pPr>
        <w:jc w:val="center"/>
        <w:rPr>
          <w:b/>
          <w:sz w:val="32"/>
          <w:szCs w:val="32"/>
        </w:rPr>
      </w:pPr>
    </w:p>
    <w:p>
      <w:pPr>
        <w:jc w:val="center"/>
        <w:rPr>
          <w:b/>
          <w:sz w:val="32"/>
          <w:szCs w:val="32"/>
        </w:rPr>
      </w:pPr>
    </w:p>
    <w:p>
      <w:pPr>
        <w:jc w:val="center"/>
        <w:rPr>
          <w:b/>
          <w:sz w:val="32"/>
          <w:szCs w:val="32"/>
        </w:rPr>
      </w:pPr>
    </w:p>
    <w:p>
      <w:pPr>
        <w:jc w:val="center"/>
        <w:rPr>
          <w:b/>
          <w:spacing w:val="20"/>
          <w:sz w:val="32"/>
          <w:szCs w:val="32"/>
        </w:rPr>
      </w:pPr>
    </w:p>
    <w:p>
      <w:pPr>
        <w:jc w:val="center"/>
        <w:rPr>
          <w:b/>
          <w:spacing w:val="20"/>
          <w:sz w:val="32"/>
          <w:szCs w:val="32"/>
        </w:rPr>
      </w:pPr>
    </w:p>
    <w:p>
      <w:pPr>
        <w:jc w:val="center"/>
        <w:rPr>
          <w:b/>
          <w:spacing w:val="20"/>
          <w:sz w:val="32"/>
          <w:szCs w:val="32"/>
        </w:rPr>
      </w:pPr>
    </w:p>
    <w:p>
      <w:pPr>
        <w:spacing w:line="360" w:lineRule="auto"/>
        <w:ind w:firstLine="1445" w:firstLineChars="400"/>
        <w:jc w:val="left"/>
        <w:rPr>
          <w:b/>
          <w:spacing w:val="20"/>
          <w:sz w:val="32"/>
          <w:szCs w:val="32"/>
        </w:rPr>
      </w:pPr>
      <w:r>
        <w:rPr>
          <w:b/>
          <w:spacing w:val="20"/>
          <w:sz w:val="32"/>
          <w:szCs w:val="32"/>
        </w:rPr>
        <w:t>投标人名称：</w:t>
      </w:r>
    </w:p>
    <w:p>
      <w:pPr>
        <w:jc w:val="center"/>
        <w:rPr>
          <w:b/>
          <w:sz w:val="32"/>
          <w:szCs w:val="32"/>
        </w:rPr>
      </w:pPr>
    </w:p>
    <w:p>
      <w:pPr>
        <w:spacing w:line="360" w:lineRule="auto"/>
        <w:outlineLvl w:val="1"/>
        <w:rPr>
          <w:color w:val="000000"/>
          <w:sz w:val="24"/>
        </w:rPr>
      </w:pPr>
      <w:r>
        <w:rPr>
          <w:b/>
          <w:spacing w:val="20"/>
          <w:sz w:val="32"/>
          <w:szCs w:val="32"/>
        </w:rPr>
        <w:br w:type="page"/>
      </w:r>
      <w:r>
        <w:rPr>
          <w:rFonts w:hint="eastAsia"/>
          <w:bCs/>
          <w:spacing w:val="20"/>
          <w:sz w:val="24"/>
        </w:rPr>
        <w:t>1</w:t>
      </w:r>
      <w:r>
        <w:rPr>
          <w:sz w:val="24"/>
        </w:rPr>
        <w:t>满足《中华人民共和国政府采购法》第二十二条规定</w:t>
      </w:r>
    </w:p>
    <w:p>
      <w:pPr>
        <w:spacing w:line="360" w:lineRule="auto"/>
        <w:outlineLvl w:val="2"/>
        <w:rPr>
          <w:color w:val="000000"/>
          <w:sz w:val="24"/>
        </w:rPr>
      </w:pPr>
      <w:r>
        <w:rPr>
          <w:color w:val="000000"/>
          <w:sz w:val="24"/>
        </w:rPr>
        <w:t>1-1 营业执照等证明文件</w:t>
      </w:r>
    </w:p>
    <w:p>
      <w:pPr>
        <w:tabs>
          <w:tab w:val="left" w:pos="1080"/>
        </w:tabs>
        <w:snapToGrid w:val="0"/>
        <w:rPr>
          <w:sz w:val="24"/>
        </w:rPr>
      </w:pPr>
    </w:p>
    <w:p>
      <w:pPr>
        <w:widowControl/>
        <w:jc w:val="left"/>
        <w:outlineLvl w:val="2"/>
        <w:rPr>
          <w:bCs/>
          <w:color w:val="000000"/>
        </w:rPr>
      </w:pPr>
      <w:r>
        <w:rPr>
          <w:color w:val="000000"/>
          <w:sz w:val="24"/>
        </w:rPr>
        <w:br w:type="page"/>
      </w:r>
      <w:r>
        <w:rPr>
          <w:color w:val="000000"/>
          <w:sz w:val="24"/>
          <w:szCs w:val="32"/>
        </w:rPr>
        <w:t>1-2 投标人资格声明书</w:t>
      </w:r>
    </w:p>
    <w:p>
      <w:pPr>
        <w:jc w:val="center"/>
        <w:rPr>
          <w:b/>
          <w:color w:val="000000"/>
          <w:sz w:val="36"/>
          <w:szCs w:val="36"/>
        </w:rPr>
      </w:pPr>
      <w:r>
        <w:rPr>
          <w:b/>
          <w:color w:val="000000"/>
          <w:sz w:val="36"/>
          <w:szCs w:val="36"/>
        </w:rPr>
        <w:t>投标人资格声明书</w:t>
      </w:r>
    </w:p>
    <w:p>
      <w:pPr>
        <w:tabs>
          <w:tab w:val="left" w:pos="5580"/>
        </w:tabs>
        <w:spacing w:line="360" w:lineRule="auto"/>
        <w:rPr>
          <w:sz w:val="24"/>
        </w:rPr>
      </w:pPr>
    </w:p>
    <w:p>
      <w:pPr>
        <w:tabs>
          <w:tab w:val="left" w:pos="5580"/>
        </w:tabs>
        <w:spacing w:line="360" w:lineRule="auto"/>
        <w:rPr>
          <w:sz w:val="24"/>
        </w:rPr>
      </w:pPr>
      <w:r>
        <w:rPr>
          <w:sz w:val="24"/>
        </w:rPr>
        <w:t>致：</w:t>
      </w:r>
      <w:r>
        <w:rPr>
          <w:sz w:val="24"/>
          <w:u w:val="single"/>
        </w:rPr>
        <w:t>采购人或采购代理机构</w:t>
      </w:r>
    </w:p>
    <w:p>
      <w:pPr>
        <w:spacing w:line="360" w:lineRule="auto"/>
        <w:ind w:firstLine="480" w:firstLineChars="200"/>
        <w:rPr>
          <w:sz w:val="24"/>
        </w:rPr>
      </w:pPr>
      <w:r>
        <w:rPr>
          <w:sz w:val="24"/>
        </w:rPr>
        <w:t>在参与本次项目投标中，我单位承诺：</w:t>
      </w:r>
    </w:p>
    <w:p>
      <w:pPr>
        <w:numPr>
          <w:ilvl w:val="0"/>
          <w:numId w:val="14"/>
        </w:numPr>
        <w:spacing w:line="360" w:lineRule="auto"/>
        <w:ind w:left="1134"/>
        <w:rPr>
          <w:sz w:val="24"/>
          <w:szCs w:val="22"/>
        </w:rPr>
      </w:pPr>
      <w:r>
        <w:rPr>
          <w:sz w:val="24"/>
          <w:szCs w:val="22"/>
        </w:rPr>
        <w:t>具有良好的商业信誉和健全的财务会计制度；</w:t>
      </w:r>
    </w:p>
    <w:p>
      <w:pPr>
        <w:numPr>
          <w:ilvl w:val="0"/>
          <w:numId w:val="14"/>
        </w:numPr>
        <w:spacing w:line="360" w:lineRule="auto"/>
        <w:ind w:left="1134"/>
        <w:rPr>
          <w:sz w:val="24"/>
          <w:szCs w:val="22"/>
        </w:rPr>
      </w:pPr>
      <w:r>
        <w:rPr>
          <w:sz w:val="24"/>
          <w:szCs w:val="22"/>
        </w:rPr>
        <w:t>具有履行合同所必需的设备和专业技术能力；</w:t>
      </w:r>
    </w:p>
    <w:p>
      <w:pPr>
        <w:numPr>
          <w:ilvl w:val="0"/>
          <w:numId w:val="14"/>
        </w:numPr>
        <w:spacing w:line="360" w:lineRule="auto"/>
        <w:ind w:left="1134"/>
        <w:rPr>
          <w:sz w:val="24"/>
          <w:szCs w:val="22"/>
        </w:rPr>
      </w:pPr>
      <w:r>
        <w:rPr>
          <w:sz w:val="24"/>
          <w:szCs w:val="22"/>
        </w:rPr>
        <w:t>有依法缴纳税收和社会保障资金的良好记录；</w:t>
      </w:r>
    </w:p>
    <w:p>
      <w:pPr>
        <w:numPr>
          <w:ilvl w:val="0"/>
          <w:numId w:val="14"/>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4"/>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pPr>
        <w:numPr>
          <w:ilvl w:val="0"/>
          <w:numId w:val="14"/>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pPr>
        <w:numPr>
          <w:ilvl w:val="0"/>
          <w:numId w:val="14"/>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序号</w:t>
            </w:r>
          </w:p>
        </w:tc>
        <w:tc>
          <w:tcPr>
            <w:tcW w:w="4574" w:type="dxa"/>
            <w:vAlign w:val="center"/>
          </w:tcPr>
          <w:p>
            <w:pPr>
              <w:jc w:val="center"/>
              <w:rPr>
                <w:sz w:val="24"/>
              </w:rPr>
            </w:pPr>
            <w:r>
              <w:rPr>
                <w:sz w:val="24"/>
              </w:rPr>
              <w:t>单位名称</w:t>
            </w:r>
          </w:p>
        </w:tc>
        <w:tc>
          <w:tcPr>
            <w:tcW w:w="2976" w:type="dxa"/>
            <w:vAlign w:val="center"/>
          </w:tcPr>
          <w:p>
            <w:pPr>
              <w:jc w:val="center"/>
              <w:rPr>
                <w:sz w:val="24"/>
              </w:rPr>
            </w:pPr>
            <w:r>
              <w:rPr>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1</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2</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w:t>
            </w:r>
          </w:p>
        </w:tc>
        <w:tc>
          <w:tcPr>
            <w:tcW w:w="4574" w:type="dxa"/>
            <w:vAlign w:val="center"/>
          </w:tcPr>
          <w:p>
            <w:pPr>
              <w:jc w:val="center"/>
              <w:rPr>
                <w:sz w:val="24"/>
              </w:rPr>
            </w:pPr>
          </w:p>
        </w:tc>
        <w:tc>
          <w:tcPr>
            <w:tcW w:w="2976" w:type="dxa"/>
            <w:vAlign w:val="center"/>
          </w:tcPr>
          <w:p>
            <w:pPr>
              <w:jc w:val="center"/>
              <w:rPr>
                <w:sz w:val="24"/>
              </w:rPr>
            </w:pPr>
          </w:p>
        </w:tc>
      </w:tr>
    </w:tbl>
    <w:p/>
    <w:p>
      <w:pPr>
        <w:ind w:firstLine="480" w:firstLineChars="200"/>
        <w:rPr>
          <w:sz w:val="24"/>
          <w:szCs w:val="22"/>
        </w:rPr>
      </w:pPr>
      <w:r>
        <w:rPr>
          <w:sz w:val="24"/>
        </w:rPr>
        <w:t>上述声明真实有效，否则我方负全部责任。</w:t>
      </w:r>
    </w:p>
    <w:p>
      <w:pPr>
        <w:spacing w:line="360" w:lineRule="auto"/>
        <w:rPr>
          <w:sz w:val="24"/>
        </w:rPr>
      </w:pPr>
    </w:p>
    <w:p>
      <w:pPr>
        <w:autoSpaceDE w:val="0"/>
        <w:autoSpaceDN w:val="0"/>
        <w:adjustRightInd w:val="0"/>
        <w:snapToGrid w:val="0"/>
        <w:spacing w:before="25" w:after="25" w:line="360" w:lineRule="auto"/>
        <w:jc w:val="right"/>
        <w:rPr>
          <w:color w:val="000000"/>
          <w:sz w:val="24"/>
          <w:lang w:val="zh-CN"/>
        </w:rPr>
      </w:pPr>
      <w:r>
        <w:rPr>
          <w:color w:val="000000"/>
          <w:sz w:val="24"/>
        </w:rPr>
        <w:t>投标人名称（加盖公章）</w:t>
      </w:r>
      <w:r>
        <w:rPr>
          <w:color w:val="000000"/>
          <w:sz w:val="24"/>
          <w:lang w:val="zh-CN"/>
        </w:rPr>
        <w:t>：    ____________</w:t>
      </w:r>
    </w:p>
    <w:p>
      <w:pPr>
        <w:spacing w:line="360" w:lineRule="auto"/>
        <w:ind w:right="360" w:firstLine="480"/>
        <w:jc w:val="right"/>
        <w:rPr>
          <w:sz w:val="24"/>
        </w:rPr>
      </w:pPr>
      <w:r>
        <w:rPr>
          <w:color w:val="000000"/>
          <w:sz w:val="24"/>
          <w:szCs w:val="20"/>
        </w:rPr>
        <w:t xml:space="preserve">日期：_____年______月______日   </w:t>
      </w:r>
    </w:p>
    <w:p>
      <w:pPr>
        <w:spacing w:line="360" w:lineRule="auto"/>
        <w:rPr>
          <w:sz w:val="24"/>
        </w:rPr>
      </w:pPr>
      <w:r>
        <w:rPr>
          <w:sz w:val="24"/>
        </w:rPr>
        <w:t>说明：供应商承诺不实的，依据《政府采购法》第七十七条“提供虚假材料谋取中标、成交的”有关规定予以处理。</w:t>
      </w:r>
    </w:p>
    <w:p>
      <w:pPr>
        <w:tabs>
          <w:tab w:val="left" w:pos="5580"/>
        </w:tabs>
        <w:spacing w:line="360" w:lineRule="auto"/>
        <w:rPr>
          <w:sz w:val="24"/>
        </w:rPr>
        <w:sectPr>
          <w:headerReference r:id="rId6" w:type="default"/>
          <w:footerReference r:id="rId7" w:type="default"/>
          <w:pgSz w:w="11907" w:h="16840"/>
          <w:pgMar w:top="1418" w:right="1134" w:bottom="1418" w:left="1701" w:header="851" w:footer="851" w:gutter="0"/>
          <w:cols w:space="720" w:num="1"/>
          <w:docGrid w:linePitch="462" w:charSpace="0"/>
        </w:sectPr>
      </w:pPr>
    </w:p>
    <w:p>
      <w:pPr>
        <w:tabs>
          <w:tab w:val="left" w:pos="360"/>
        </w:tabs>
        <w:snapToGrid w:val="0"/>
        <w:spacing w:line="360" w:lineRule="auto"/>
        <w:outlineLvl w:val="1"/>
        <w:rPr>
          <w:color w:val="000000"/>
          <w:sz w:val="24"/>
          <w:szCs w:val="20"/>
        </w:rPr>
      </w:pPr>
      <w:r>
        <w:rPr>
          <w:rFonts w:hint="eastAsia"/>
          <w:color w:val="000000"/>
          <w:sz w:val="24"/>
          <w:szCs w:val="20"/>
        </w:rPr>
        <w:t>2</w:t>
      </w:r>
      <w:r>
        <w:rPr>
          <w:color w:val="000000"/>
          <w:sz w:val="24"/>
          <w:szCs w:val="20"/>
        </w:rPr>
        <w:t>落实政府采购政策需满足的资格要求</w:t>
      </w:r>
    </w:p>
    <w:p>
      <w:pPr>
        <w:spacing w:line="360" w:lineRule="auto"/>
        <w:outlineLvl w:val="2"/>
        <w:rPr>
          <w:b/>
          <w:bCs/>
          <w:color w:val="000000"/>
          <w:sz w:val="24"/>
          <w:szCs w:val="20"/>
        </w:rPr>
      </w:pPr>
      <w:r>
        <w:rPr>
          <w:color w:val="000000"/>
          <w:sz w:val="24"/>
          <w:szCs w:val="20"/>
        </w:rPr>
        <w:t>2-1 中小企业政策证明文件</w:t>
      </w:r>
    </w:p>
    <w:p>
      <w:pPr>
        <w:tabs>
          <w:tab w:val="left" w:pos="5580"/>
        </w:tabs>
        <w:spacing w:line="360" w:lineRule="auto"/>
        <w:rPr>
          <w:sz w:val="24"/>
        </w:rPr>
      </w:pPr>
      <w:r>
        <w:rPr>
          <w:sz w:val="24"/>
        </w:rPr>
        <w:t>说明：</w:t>
      </w:r>
    </w:p>
    <w:p>
      <w:pPr>
        <w:tabs>
          <w:tab w:val="left" w:pos="5580"/>
        </w:tabs>
        <w:spacing w:line="360" w:lineRule="auto"/>
        <w:rPr>
          <w:sz w:val="24"/>
        </w:rPr>
      </w:pPr>
      <w:r>
        <w:rPr>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pPr>
        <w:tabs>
          <w:tab w:val="left" w:pos="5580"/>
        </w:tabs>
        <w:spacing w:line="360" w:lineRule="auto"/>
        <w:rPr>
          <w:sz w:val="24"/>
        </w:rPr>
      </w:pPr>
      <w:r>
        <w:rPr>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pPr>
        <w:tabs>
          <w:tab w:val="left" w:pos="5580"/>
        </w:tabs>
        <w:spacing w:line="360" w:lineRule="auto"/>
        <w:rPr>
          <w:sz w:val="24"/>
        </w:rPr>
      </w:pPr>
      <w:r>
        <w:rPr>
          <w:sz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pPr>
        <w:tabs>
          <w:tab w:val="left" w:pos="5580"/>
        </w:tabs>
        <w:spacing w:line="360" w:lineRule="auto"/>
        <w:rPr>
          <w:sz w:val="24"/>
        </w:rPr>
      </w:pPr>
      <w:r>
        <w:rPr>
          <w:sz w:val="24"/>
        </w:rPr>
        <w:t>（4）如本项目（包）预留部分采购项目预算专门面向中小企业采购，且要求供应商以联合体形式参加采购活动</w:t>
      </w:r>
      <w:r>
        <w:t>，</w:t>
      </w:r>
      <w:bookmarkStart w:id="817" w:name="_Hlk145526067"/>
      <w:r>
        <w:rPr>
          <w:sz w:val="24"/>
        </w:rPr>
        <w:t>如供应商为联合体的，</w:t>
      </w:r>
      <w:bookmarkEnd w:id="817"/>
      <w:r>
        <w:rPr>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pPr>
        <w:tabs>
          <w:tab w:val="left" w:pos="5580"/>
        </w:tabs>
        <w:spacing w:line="360" w:lineRule="auto"/>
        <w:rPr>
          <w:sz w:val="24"/>
        </w:rPr>
      </w:pPr>
      <w:r>
        <w:rPr>
          <w:sz w:val="24"/>
        </w:rPr>
        <w:t>（5）中小企业声明函填写注意事项</w:t>
      </w:r>
    </w:p>
    <w:p>
      <w:pPr>
        <w:tabs>
          <w:tab w:val="left" w:pos="5580"/>
        </w:tabs>
        <w:spacing w:line="360" w:lineRule="auto"/>
        <w:rPr>
          <w:sz w:val="24"/>
        </w:rPr>
      </w:pPr>
      <w:r>
        <w:rPr>
          <w:sz w:val="24"/>
        </w:rPr>
        <w:t>1）《中小企业声明函》由参加政府采购活动的投标人出具。联合体投标的，《中小企业声明函》可由牵头人出具。</w:t>
      </w:r>
    </w:p>
    <w:p>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pPr>
        <w:tabs>
          <w:tab w:val="left" w:pos="5580"/>
        </w:tabs>
        <w:spacing w:line="360" w:lineRule="auto"/>
        <w:rPr>
          <w:sz w:val="24"/>
        </w:rPr>
      </w:pPr>
      <w:r>
        <w:rPr>
          <w:sz w:val="24"/>
        </w:rPr>
        <w:t>3）对于多标的采购项目，投标人应充分、准确地了解所提供货物的制造企业、提供服务的承接企业信息。对相关情况了解不清楚的，不建议填报本声明函。</w:t>
      </w:r>
    </w:p>
    <w:p>
      <w:pPr>
        <w:tabs>
          <w:tab w:val="left" w:pos="5580"/>
        </w:tabs>
        <w:spacing w:line="360" w:lineRule="auto"/>
        <w:rPr>
          <w:sz w:val="24"/>
        </w:rPr>
      </w:pPr>
      <w:r>
        <w:rPr>
          <w:sz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w:t>
      </w:r>
      <w:r>
        <w:rPr>
          <w:rFonts w:hint="eastAsia"/>
          <w:sz w:val="24"/>
        </w:rPr>
        <w:t>《金融业企业划型标准规定》（〔</w:t>
      </w:r>
      <w:r>
        <w:rPr>
          <w:sz w:val="24"/>
        </w:rPr>
        <w:t>2015</w:t>
      </w:r>
      <w:r>
        <w:rPr>
          <w:rFonts w:hint="eastAsia"/>
          <w:sz w:val="24"/>
        </w:rPr>
        <w:t>〕</w:t>
      </w:r>
      <w:r>
        <w:rPr>
          <w:sz w:val="24"/>
        </w:rPr>
        <w:t xml:space="preserve">309 </w:t>
      </w:r>
      <w:r>
        <w:rPr>
          <w:rFonts w:hint="eastAsia"/>
          <w:sz w:val="24"/>
        </w:rPr>
        <w:t>号）等国务院批准的中小企业划分标准执行</w:t>
      </w:r>
      <w:r>
        <w:rPr>
          <w:sz w:val="24"/>
        </w:rPr>
        <w:t>。</w:t>
      </w:r>
    </w:p>
    <w:p>
      <w:pPr>
        <w:tabs>
          <w:tab w:val="left" w:pos="5580"/>
        </w:tabs>
        <w:spacing w:line="360" w:lineRule="auto"/>
        <w:rPr>
          <w:sz w:val="24"/>
        </w:rPr>
      </w:pPr>
    </w:p>
    <w:p>
      <w:pPr>
        <w:tabs>
          <w:tab w:val="left" w:pos="5580"/>
        </w:tabs>
        <w:spacing w:line="360" w:lineRule="auto"/>
      </w:pPr>
      <w:r>
        <w:rPr>
          <w:sz w:val="24"/>
        </w:rPr>
        <w:br w:type="page"/>
      </w:r>
      <w:r>
        <w:rPr>
          <w:sz w:val="24"/>
          <w:szCs w:val="32"/>
        </w:rPr>
        <w:t>2-1-1 中小企业证明文件</w:t>
      </w:r>
    </w:p>
    <w:p>
      <w:pPr>
        <w:spacing w:before="240" w:beforeLines="100" w:after="240" w:afterLines="100" w:line="360" w:lineRule="auto"/>
        <w:jc w:val="center"/>
        <w:rPr>
          <w:b/>
          <w:bCs/>
          <w:color w:val="000000"/>
          <w:sz w:val="36"/>
          <w:szCs w:val="36"/>
        </w:rPr>
      </w:pPr>
      <w:r>
        <w:rPr>
          <w:b/>
          <w:bCs/>
          <w:color w:val="000000"/>
          <w:sz w:val="36"/>
          <w:szCs w:val="36"/>
        </w:rPr>
        <w:t>中小企业声明函（工程、服务）格式</w:t>
      </w:r>
    </w:p>
    <w:p>
      <w:pPr>
        <w:spacing w:line="360" w:lineRule="auto"/>
        <w:ind w:firstLine="504"/>
        <w:rPr>
          <w:spacing w:val="6"/>
          <w:sz w:val="24"/>
        </w:rPr>
      </w:pPr>
      <w:r>
        <w:rPr>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w:t>
      </w:r>
      <w:r>
        <w:rPr>
          <w:rFonts w:hint="eastAsia"/>
          <w:spacing w:val="6"/>
          <w:sz w:val="24"/>
          <w:u w:val="single"/>
        </w:rPr>
        <w:t xml:space="preserve">   </w:t>
      </w:r>
      <w:r>
        <w:rPr>
          <w:spacing w:val="6"/>
          <w:sz w:val="24"/>
          <w:u w:val="single"/>
        </w:rPr>
        <w:t>（中型企业、小型企业、微型企业）</w:t>
      </w:r>
      <w:r>
        <w:rPr>
          <w:spacing w:val="6"/>
          <w:sz w:val="24"/>
        </w:rPr>
        <w:t>；</w:t>
      </w:r>
    </w:p>
    <w:p>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，从业人员______人，营业收入为______万元，资产总额为______万元，属于</w:t>
      </w:r>
      <w:r>
        <w:rPr>
          <w:rFonts w:hint="eastAsia"/>
          <w:spacing w:val="6"/>
          <w:sz w:val="24"/>
          <w:u w:val="single"/>
        </w:rPr>
        <w:t xml:space="preserve">   </w:t>
      </w:r>
      <w:r>
        <w:rPr>
          <w:spacing w:val="6"/>
          <w:sz w:val="24"/>
          <w:u w:val="single"/>
        </w:rPr>
        <w:t>（中型企业、小型企业、微型企业）</w:t>
      </w:r>
      <w:r>
        <w:rPr>
          <w:spacing w:val="6"/>
          <w:sz w:val="24"/>
        </w:rPr>
        <w:t>；</w:t>
      </w:r>
    </w:p>
    <w:p>
      <w:pPr>
        <w:spacing w:line="360" w:lineRule="auto"/>
        <w:ind w:firstLine="504"/>
        <w:rPr>
          <w:spacing w:val="6"/>
          <w:sz w:val="24"/>
        </w:rPr>
      </w:pPr>
    </w:p>
    <w:p>
      <w:pPr>
        <w:spacing w:line="360" w:lineRule="auto"/>
        <w:ind w:firstLine="504"/>
        <w:rPr>
          <w:spacing w:val="6"/>
          <w:sz w:val="24"/>
        </w:rPr>
      </w:pPr>
      <w:r>
        <w:rPr>
          <w:spacing w:val="6"/>
          <w:sz w:val="24"/>
        </w:rPr>
        <w:t>……</w:t>
      </w:r>
    </w:p>
    <w:p>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spacing w:val="6"/>
          <w:sz w:val="24"/>
        </w:rPr>
        <w:t>本企业对上述声明内容的真实性负责。如有虚假，将依法承担相应责任。</w:t>
      </w:r>
    </w:p>
    <w:p>
      <w:pPr>
        <w:spacing w:line="360" w:lineRule="auto"/>
        <w:ind w:right="360" w:firstLine="480"/>
        <w:jc w:val="right"/>
        <w:rPr>
          <w:color w:val="000000"/>
          <w:sz w:val="24"/>
        </w:rPr>
      </w:pPr>
    </w:p>
    <w:p>
      <w:pPr>
        <w:spacing w:line="360" w:lineRule="auto"/>
        <w:ind w:right="360" w:firstLine="480"/>
        <w:jc w:val="right"/>
        <w:rPr>
          <w:color w:val="000000"/>
          <w:sz w:val="24"/>
        </w:rPr>
      </w:pPr>
      <w:r>
        <w:rPr>
          <w:color w:val="000000"/>
          <w:sz w:val="24"/>
        </w:rPr>
        <w:t>企业名称（盖章）：________</w:t>
      </w:r>
    </w:p>
    <w:p>
      <w:pPr>
        <w:spacing w:line="360" w:lineRule="auto"/>
        <w:ind w:right="360" w:firstLine="480"/>
        <w:jc w:val="right"/>
        <w:rPr>
          <w:color w:val="000000"/>
          <w:sz w:val="24"/>
        </w:rPr>
      </w:pPr>
      <w:r>
        <w:rPr>
          <w:color w:val="000000"/>
          <w:sz w:val="24"/>
        </w:rPr>
        <w:t>日 期：________</w:t>
      </w:r>
    </w:p>
    <w:p>
      <w:pPr>
        <w:adjustRightInd w:val="0"/>
        <w:snapToGrid w:val="0"/>
        <w:jc w:val="left"/>
        <w:rPr>
          <w:color w:val="000000"/>
          <w:sz w:val="24"/>
          <w:szCs w:val="21"/>
        </w:rPr>
      </w:pPr>
    </w:p>
    <w:p>
      <w:pPr>
        <w:adjustRightInd w:val="0"/>
        <w:snapToGrid w:val="0"/>
        <w:jc w:val="left"/>
        <w:rPr>
          <w:color w:val="000000"/>
          <w:sz w:val="24"/>
          <w:szCs w:val="21"/>
        </w:rPr>
      </w:pPr>
    </w:p>
    <w:tbl>
      <w:tblPr>
        <w:tblStyle w:val="44"/>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pPr>
        <w:adjustRightInd w:val="0"/>
        <w:snapToGrid w:val="0"/>
        <w:jc w:val="left"/>
        <w:rPr>
          <w:color w:val="000000"/>
          <w:szCs w:val="21"/>
          <w:vertAlign w:val="superscript"/>
        </w:rPr>
      </w:pPr>
    </w:p>
    <w:p>
      <w:pPr>
        <w:spacing w:line="360" w:lineRule="auto"/>
        <w:ind w:right="360" w:firstLine="480"/>
        <w:jc w:val="right"/>
        <w:rPr>
          <w:color w:val="000000"/>
          <w:sz w:val="24"/>
        </w:rPr>
      </w:pPr>
    </w:p>
    <w:p>
      <w:pPr>
        <w:spacing w:line="360" w:lineRule="auto"/>
        <w:ind w:right="360" w:firstLine="480"/>
        <w:jc w:val="right"/>
        <w:rPr>
          <w:color w:val="000000"/>
          <w:sz w:val="24"/>
        </w:rPr>
      </w:pPr>
    </w:p>
    <w:p>
      <w:pPr>
        <w:spacing w:line="360" w:lineRule="auto"/>
        <w:rPr>
          <w:color w:val="000000"/>
          <w:sz w:val="24"/>
          <w:szCs w:val="20"/>
        </w:rPr>
      </w:pPr>
      <w:r>
        <w:rPr>
          <w:color w:val="000000"/>
          <w:sz w:val="24"/>
          <w:szCs w:val="20"/>
        </w:rPr>
        <w:br w:type="page"/>
      </w:r>
    </w:p>
    <w:p>
      <w:pPr>
        <w:spacing w:before="240" w:beforeLines="100" w:after="240" w:afterLines="100" w:line="360" w:lineRule="auto"/>
        <w:jc w:val="center"/>
        <w:rPr>
          <w:b/>
          <w:color w:val="000000"/>
          <w:sz w:val="36"/>
          <w:szCs w:val="36"/>
        </w:rPr>
      </w:pPr>
      <w:r>
        <w:rPr>
          <w:b/>
          <w:bCs/>
          <w:color w:val="000000"/>
          <w:sz w:val="36"/>
          <w:szCs w:val="36"/>
        </w:rPr>
        <w:t>残疾人福利性单位声明函格式</w:t>
      </w:r>
      <w:r>
        <w:rPr>
          <w:b/>
          <w:color w:val="000000"/>
          <w:sz w:val="36"/>
          <w:szCs w:val="36"/>
        </w:rPr>
        <w:t xml:space="preserve">       </w:t>
      </w:r>
    </w:p>
    <w:p>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（请进行选择）</w:t>
      </w:r>
      <w:r>
        <w:rPr>
          <w:spacing w:val="6"/>
          <w:sz w:val="24"/>
        </w:rPr>
        <w:t>：</w:t>
      </w:r>
    </w:p>
    <w:p>
      <w:pPr>
        <w:spacing w:line="588" w:lineRule="exact"/>
        <w:ind w:firstLine="482"/>
        <w:rPr>
          <w:b/>
          <w:spacing w:val="6"/>
          <w:sz w:val="24"/>
        </w:rPr>
      </w:pPr>
      <w:r>
        <w:rPr>
          <w:b/>
          <w:sz w:val="24"/>
        </w:rPr>
        <w:t>□</w:t>
      </w:r>
      <w:r>
        <w:rPr>
          <w:b/>
          <w:spacing w:val="6"/>
          <w:sz w:val="24"/>
        </w:rPr>
        <w:t>不属于符合条件的残疾人福利性单位。</w:t>
      </w:r>
    </w:p>
    <w:p>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5" w:firstLineChars="200"/>
        <w:rPr>
          <w:spacing w:val="6"/>
          <w:sz w:val="24"/>
        </w:rPr>
      </w:pPr>
      <w:r>
        <w:rPr>
          <w:b/>
          <w:spacing w:val="6"/>
          <w:sz w:val="24"/>
        </w:rPr>
        <w:t>本单位对上述声明的真实性负责。如有虚假，将依法承担相应责任。</w:t>
      </w:r>
    </w:p>
    <w:p>
      <w:pPr>
        <w:spacing w:line="588" w:lineRule="exact"/>
        <w:ind w:firstLine="504" w:firstLineChars="200"/>
        <w:rPr>
          <w:spacing w:val="6"/>
          <w:sz w:val="24"/>
        </w:rPr>
      </w:pPr>
    </w:p>
    <w:p>
      <w:pPr>
        <w:spacing w:line="588" w:lineRule="exact"/>
        <w:ind w:firstLine="504" w:firstLineChars="200"/>
        <w:rPr>
          <w:spacing w:val="6"/>
          <w:sz w:val="24"/>
        </w:rPr>
      </w:pPr>
    </w:p>
    <w:p>
      <w:pPr>
        <w:tabs>
          <w:tab w:val="left" w:pos="4860"/>
        </w:tabs>
        <w:spacing w:line="588" w:lineRule="exact"/>
        <w:ind w:right="1560" w:firstLine="504" w:firstLineChars="200"/>
        <w:jc w:val="center"/>
        <w:rPr>
          <w:spacing w:val="6"/>
          <w:sz w:val="24"/>
        </w:rPr>
      </w:pPr>
      <w:r>
        <w:rPr>
          <w:spacing w:val="6"/>
          <w:sz w:val="24"/>
        </w:rPr>
        <w:t xml:space="preserve">               单位名称（盖章）：</w:t>
      </w:r>
    </w:p>
    <w:p>
      <w:pPr>
        <w:tabs>
          <w:tab w:val="left" w:pos="4860"/>
        </w:tabs>
        <w:spacing w:line="588" w:lineRule="exact"/>
        <w:ind w:right="1560" w:firstLine="504" w:firstLineChars="200"/>
        <w:jc w:val="center"/>
        <w:rPr>
          <w:spacing w:val="6"/>
          <w:sz w:val="24"/>
        </w:rPr>
      </w:pPr>
      <w:r>
        <w:rPr>
          <w:spacing w:val="6"/>
          <w:sz w:val="24"/>
        </w:rPr>
        <w:t xml:space="preserve">       日  期：</w:t>
      </w:r>
    </w:p>
    <w:p>
      <w:pPr>
        <w:widowControl/>
        <w:jc w:val="left"/>
        <w:rPr>
          <w:sz w:val="24"/>
        </w:rPr>
      </w:pPr>
    </w:p>
    <w:p>
      <w:pPr>
        <w:widowControl/>
        <w:jc w:val="left"/>
        <w:outlineLvl w:val="1"/>
        <w:rPr>
          <w:sz w:val="24"/>
        </w:rPr>
      </w:pPr>
      <w:r>
        <w:rPr>
          <w:sz w:val="24"/>
        </w:rPr>
        <w:br w:type="page"/>
      </w:r>
      <w:r>
        <w:rPr>
          <w:rFonts w:hint="eastAsia"/>
          <w:sz w:val="24"/>
        </w:rPr>
        <w:t>3</w:t>
      </w:r>
      <w:r>
        <w:rPr>
          <w:sz w:val="24"/>
        </w:rPr>
        <w:t>本项目的特定资格要求</w:t>
      </w:r>
      <w:r>
        <w:rPr>
          <w:sz w:val="24"/>
          <w:szCs w:val="20"/>
        </w:rPr>
        <w:t>（如有）</w:t>
      </w:r>
    </w:p>
    <w:p>
      <w:pPr>
        <w:tabs>
          <w:tab w:val="left" w:pos="5580"/>
        </w:tabs>
        <w:spacing w:line="360" w:lineRule="auto"/>
        <w:ind w:firstLine="480" w:firstLineChars="200"/>
        <w:rPr>
          <w:sz w:val="24"/>
        </w:rPr>
      </w:pPr>
    </w:p>
    <w:p>
      <w:pPr>
        <w:widowControl/>
        <w:jc w:val="left"/>
        <w:outlineLvl w:val="1"/>
        <w:rPr>
          <w:sz w:val="24"/>
          <w:szCs w:val="20"/>
        </w:rPr>
      </w:pPr>
      <w:r>
        <w:rPr>
          <w:sz w:val="24"/>
          <w:szCs w:val="20"/>
        </w:rPr>
        <w:br w:type="page"/>
      </w:r>
      <w:r>
        <w:rPr>
          <w:rFonts w:hint="eastAsia"/>
          <w:sz w:val="24"/>
          <w:szCs w:val="20"/>
        </w:rPr>
        <w:t>4</w:t>
      </w:r>
      <w:r>
        <w:rPr>
          <w:color w:val="000000"/>
          <w:sz w:val="24"/>
          <w:szCs w:val="20"/>
        </w:rPr>
        <w:t>投标保证金凭证</w:t>
      </w:r>
    </w:p>
    <w:p>
      <w:pPr>
        <w:spacing w:line="360" w:lineRule="auto"/>
        <w:rPr>
          <w:sz w:val="24"/>
          <w:szCs w:val="20"/>
        </w:rPr>
      </w:pPr>
    </w:p>
    <w:p>
      <w:pPr>
        <w:spacing w:line="360" w:lineRule="auto"/>
        <w:rPr>
          <w:sz w:val="24"/>
          <w:szCs w:val="20"/>
        </w:rPr>
      </w:pPr>
    </w:p>
    <w:p>
      <w:pPr>
        <w:widowControl/>
        <w:jc w:val="left"/>
        <w:rPr>
          <w:kern w:val="0"/>
          <w:sz w:val="24"/>
          <w:szCs w:val="20"/>
        </w:rPr>
      </w:pPr>
      <w:r>
        <w:rPr>
          <w:sz w:val="24"/>
          <w:szCs w:val="20"/>
        </w:rPr>
        <w:br w:type="page"/>
      </w:r>
    </w:p>
    <w:p>
      <w:pPr>
        <w:keepNext/>
        <w:keepLines/>
        <w:autoSpaceDE w:val="0"/>
        <w:autoSpaceDN w:val="0"/>
        <w:adjustRightInd w:val="0"/>
        <w:spacing w:before="120" w:line="300" w:lineRule="auto"/>
        <w:jc w:val="left"/>
        <w:outlineLvl w:val="1"/>
        <w:rPr>
          <w:b/>
          <w:spacing w:val="20"/>
          <w:sz w:val="24"/>
        </w:rPr>
      </w:pPr>
      <w:r>
        <w:rPr>
          <w:b/>
          <w:spacing w:val="20"/>
          <w:sz w:val="24"/>
        </w:rPr>
        <w:t>二、商务技术文件格式</w:t>
      </w:r>
    </w:p>
    <w:p>
      <w:pPr>
        <w:rPr>
          <w:b/>
          <w:spacing w:val="20"/>
          <w:szCs w:val="21"/>
        </w:rPr>
      </w:pPr>
    </w:p>
    <w:p>
      <w:pPr>
        <w:rPr>
          <w:b/>
          <w:sz w:val="24"/>
        </w:rPr>
      </w:pPr>
      <w:r>
        <w:rPr>
          <w:b/>
          <w:spacing w:val="20"/>
          <w:sz w:val="24"/>
        </w:rPr>
        <w:t>投标文件（商务技术文件）</w:t>
      </w:r>
      <w:r>
        <w:rPr>
          <w:b/>
          <w:sz w:val="24"/>
        </w:rPr>
        <w:t>封面（非实质性格式）</w:t>
      </w:r>
    </w:p>
    <w:p>
      <w:pPr>
        <w:jc w:val="center"/>
        <w:rPr>
          <w:szCs w:val="21"/>
        </w:rPr>
      </w:pPr>
    </w:p>
    <w:p>
      <w:pPr>
        <w:jc w:val="center"/>
        <w:rPr>
          <w:b/>
          <w:spacing w:val="60"/>
          <w:sz w:val="84"/>
          <w:szCs w:val="84"/>
        </w:rPr>
      </w:pPr>
      <w:r>
        <w:rPr>
          <w:b/>
          <w:spacing w:val="60"/>
          <w:sz w:val="84"/>
          <w:szCs w:val="84"/>
        </w:rPr>
        <w:t>投 标 文 件</w:t>
      </w:r>
    </w:p>
    <w:p>
      <w:pPr>
        <w:jc w:val="center"/>
        <w:rPr>
          <w:b/>
          <w:spacing w:val="60"/>
          <w:sz w:val="52"/>
          <w:szCs w:val="52"/>
        </w:rPr>
      </w:pPr>
      <w:r>
        <w:rPr>
          <w:b/>
          <w:spacing w:val="60"/>
          <w:sz w:val="52"/>
          <w:szCs w:val="52"/>
        </w:rPr>
        <w:t>（商务技术文件）</w:t>
      </w:r>
    </w:p>
    <w:p>
      <w:pPr>
        <w:ind w:firstLine="541" w:firstLineChars="150"/>
        <w:rPr>
          <w:b/>
          <w:spacing w:val="20"/>
          <w:sz w:val="32"/>
          <w:szCs w:val="32"/>
        </w:rPr>
      </w:pPr>
    </w:p>
    <w:p>
      <w:pPr>
        <w:ind w:firstLine="541" w:firstLineChars="150"/>
        <w:rPr>
          <w:b/>
          <w:spacing w:val="20"/>
          <w:sz w:val="32"/>
          <w:szCs w:val="32"/>
        </w:rPr>
      </w:pPr>
    </w:p>
    <w:p>
      <w:pPr>
        <w:ind w:firstLine="541" w:firstLineChars="150"/>
        <w:rPr>
          <w:b/>
          <w:spacing w:val="20"/>
          <w:sz w:val="32"/>
          <w:szCs w:val="32"/>
        </w:rPr>
      </w:pPr>
      <w:r>
        <w:rPr>
          <w:b/>
          <w:spacing w:val="20"/>
          <w:sz w:val="32"/>
          <w:szCs w:val="32"/>
        </w:rPr>
        <w:t>项目名称:</w:t>
      </w:r>
    </w:p>
    <w:p>
      <w:pPr>
        <w:ind w:firstLine="541" w:firstLineChars="150"/>
        <w:rPr>
          <w:b/>
          <w:spacing w:val="20"/>
          <w:sz w:val="32"/>
          <w:szCs w:val="32"/>
        </w:rPr>
      </w:pPr>
      <w:r>
        <w:rPr>
          <w:b/>
          <w:spacing w:val="20"/>
          <w:sz w:val="32"/>
          <w:szCs w:val="32"/>
        </w:rPr>
        <w:t>项目编号/包号：</w:t>
      </w:r>
    </w:p>
    <w:p>
      <w:pPr>
        <w:ind w:firstLine="541" w:firstLineChars="150"/>
        <w:rPr>
          <w:b/>
          <w:spacing w:val="20"/>
          <w:sz w:val="32"/>
          <w:szCs w:val="32"/>
        </w:rPr>
      </w:pPr>
    </w:p>
    <w:p>
      <w:pPr>
        <w:ind w:firstLine="541" w:firstLineChars="150"/>
        <w:rPr>
          <w:b/>
          <w:spacing w:val="20"/>
          <w:sz w:val="32"/>
          <w:szCs w:val="32"/>
        </w:rPr>
      </w:pPr>
    </w:p>
    <w:p>
      <w:pPr>
        <w:jc w:val="center"/>
        <w:rPr>
          <w:b/>
          <w:sz w:val="32"/>
          <w:szCs w:val="32"/>
        </w:rPr>
      </w:pPr>
    </w:p>
    <w:p>
      <w:pPr>
        <w:jc w:val="center"/>
        <w:rPr>
          <w:b/>
          <w:sz w:val="32"/>
          <w:szCs w:val="32"/>
        </w:rPr>
      </w:pPr>
    </w:p>
    <w:p>
      <w:pPr>
        <w:jc w:val="center"/>
        <w:rPr>
          <w:b/>
          <w:sz w:val="32"/>
          <w:szCs w:val="32"/>
        </w:rPr>
      </w:pPr>
    </w:p>
    <w:p>
      <w:pPr>
        <w:jc w:val="center"/>
        <w:rPr>
          <w:b/>
          <w:spacing w:val="20"/>
          <w:sz w:val="32"/>
          <w:szCs w:val="32"/>
        </w:rPr>
      </w:pPr>
    </w:p>
    <w:p>
      <w:pPr>
        <w:jc w:val="center"/>
        <w:rPr>
          <w:b/>
          <w:spacing w:val="20"/>
          <w:sz w:val="32"/>
          <w:szCs w:val="32"/>
        </w:rPr>
      </w:pPr>
    </w:p>
    <w:p>
      <w:pPr>
        <w:jc w:val="center"/>
        <w:rPr>
          <w:b/>
          <w:spacing w:val="20"/>
          <w:sz w:val="32"/>
          <w:szCs w:val="32"/>
        </w:rPr>
      </w:pPr>
    </w:p>
    <w:p>
      <w:pPr>
        <w:spacing w:line="360" w:lineRule="auto"/>
        <w:ind w:firstLine="1445" w:firstLineChars="400"/>
        <w:jc w:val="left"/>
        <w:rPr>
          <w:b/>
          <w:spacing w:val="20"/>
          <w:sz w:val="32"/>
          <w:szCs w:val="32"/>
        </w:rPr>
      </w:pPr>
      <w:r>
        <w:rPr>
          <w:b/>
          <w:spacing w:val="20"/>
          <w:sz w:val="32"/>
          <w:szCs w:val="32"/>
        </w:rPr>
        <w:t>投标人名称：</w:t>
      </w:r>
    </w:p>
    <w:p>
      <w:pPr>
        <w:jc w:val="center"/>
        <w:rPr>
          <w:b/>
          <w:sz w:val="32"/>
          <w:szCs w:val="32"/>
        </w:rPr>
      </w:pPr>
    </w:p>
    <w:p>
      <w:pPr>
        <w:widowControl/>
        <w:jc w:val="left"/>
        <w:rPr>
          <w:b/>
          <w:sz w:val="24"/>
        </w:rPr>
      </w:pPr>
      <w:r>
        <w:rPr>
          <w:b/>
          <w:sz w:val="24"/>
        </w:rPr>
        <w:br w:type="page"/>
      </w:r>
    </w:p>
    <w:p>
      <w:pPr>
        <w:tabs>
          <w:tab w:val="left" w:pos="360"/>
        </w:tabs>
        <w:snapToGrid w:val="0"/>
        <w:spacing w:line="360" w:lineRule="auto"/>
        <w:outlineLvl w:val="1"/>
        <w:rPr>
          <w:color w:val="000000"/>
          <w:sz w:val="24"/>
          <w:szCs w:val="20"/>
        </w:rPr>
      </w:pPr>
      <w:bookmarkStart w:id="818" w:name="_Hlt520355504"/>
      <w:bookmarkEnd w:id="818"/>
      <w:bookmarkStart w:id="819" w:name="_Hlt520271212"/>
      <w:bookmarkEnd w:id="819"/>
      <w:bookmarkStart w:id="820" w:name="_Hlt520350918"/>
      <w:bookmarkEnd w:id="820"/>
      <w:bookmarkStart w:id="821" w:name="_Hlt520274407"/>
      <w:bookmarkEnd w:id="821"/>
      <w:bookmarkStart w:id="822" w:name="_Hlt520343392"/>
      <w:bookmarkEnd w:id="822"/>
      <w:bookmarkStart w:id="823" w:name="_Hlt520274121"/>
      <w:bookmarkEnd w:id="823"/>
      <w:bookmarkStart w:id="824" w:name="_Hlt520274393"/>
      <w:bookmarkEnd w:id="824"/>
      <w:bookmarkStart w:id="825" w:name="_Hlt520274065"/>
      <w:bookmarkEnd w:id="825"/>
      <w:bookmarkStart w:id="826" w:name="_Hlt520343000"/>
      <w:bookmarkEnd w:id="826"/>
      <w:bookmarkStart w:id="827" w:name="_Hlt520273711"/>
      <w:bookmarkEnd w:id="827"/>
      <w:bookmarkStart w:id="828" w:name="_Toc480942349"/>
      <w:bookmarkStart w:id="829" w:name="_Ref467988698"/>
      <w:bookmarkStart w:id="830" w:name="_Toc226965746"/>
      <w:bookmarkStart w:id="831" w:name="_Toc142311058"/>
      <w:bookmarkStart w:id="832" w:name="_Toc226337252"/>
      <w:bookmarkStart w:id="833" w:name="_Toc195842921"/>
      <w:bookmarkStart w:id="834" w:name="_Toc127151556"/>
      <w:bookmarkStart w:id="835" w:name="_Toc520356217"/>
      <w:bookmarkStart w:id="836" w:name="_Toc150480794"/>
      <w:bookmarkStart w:id="837" w:name="_Toc226309800"/>
      <w:bookmarkStart w:id="838" w:name="_Toc150774761"/>
      <w:bookmarkStart w:id="839" w:name="_Toc226965829"/>
      <w:r>
        <w:rPr>
          <w:rFonts w:hint="eastAsia"/>
          <w:color w:val="000000"/>
          <w:sz w:val="24"/>
        </w:rPr>
        <w:t xml:space="preserve">1 </w:t>
      </w:r>
      <w:r>
        <w:rPr>
          <w:color w:val="000000"/>
          <w:sz w:val="24"/>
        </w:rPr>
        <w:t>投标</w:t>
      </w:r>
      <w:bookmarkEnd w:id="828"/>
      <w:bookmarkEnd w:id="829"/>
      <w:r>
        <w:rPr>
          <w:color w:val="000000"/>
          <w:sz w:val="24"/>
        </w:rPr>
        <w:t>书</w:t>
      </w:r>
      <w:bookmarkEnd w:id="830"/>
      <w:bookmarkEnd w:id="831"/>
      <w:bookmarkEnd w:id="832"/>
      <w:bookmarkEnd w:id="833"/>
      <w:bookmarkEnd w:id="834"/>
      <w:bookmarkEnd w:id="835"/>
      <w:bookmarkEnd w:id="836"/>
      <w:bookmarkEnd w:id="837"/>
      <w:bookmarkEnd w:id="838"/>
      <w:bookmarkEnd w:id="839"/>
      <w:r>
        <w:rPr>
          <w:color w:val="000000"/>
          <w:sz w:val="24"/>
          <w:szCs w:val="20"/>
        </w:rPr>
        <w:t>（实质性格式）</w:t>
      </w:r>
    </w:p>
    <w:p>
      <w:pPr>
        <w:tabs>
          <w:tab w:val="left" w:pos="5580"/>
        </w:tabs>
        <w:spacing w:line="360" w:lineRule="auto"/>
        <w:rPr>
          <w:color w:val="000000"/>
          <w:sz w:val="24"/>
        </w:rPr>
      </w:pPr>
    </w:p>
    <w:p>
      <w:pPr>
        <w:spacing w:line="360" w:lineRule="auto"/>
        <w:jc w:val="center"/>
        <w:rPr>
          <w:b/>
          <w:color w:val="000000"/>
          <w:sz w:val="36"/>
          <w:szCs w:val="36"/>
        </w:rPr>
      </w:pPr>
      <w:r>
        <w:rPr>
          <w:b/>
          <w:color w:val="000000"/>
          <w:sz w:val="36"/>
          <w:szCs w:val="36"/>
        </w:rPr>
        <w:t>投标书</w:t>
      </w: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tabs>
          <w:tab w:val="left" w:pos="5580"/>
        </w:tabs>
        <w:spacing w:line="360" w:lineRule="auto"/>
        <w:rPr>
          <w:color w:val="000000"/>
          <w:sz w:val="24"/>
          <w:szCs w:val="20"/>
        </w:rPr>
      </w:pPr>
    </w:p>
    <w:p>
      <w:pPr>
        <w:tabs>
          <w:tab w:val="left" w:pos="5580"/>
        </w:tabs>
        <w:spacing w:line="360" w:lineRule="auto"/>
        <w:ind w:firstLine="408"/>
        <w:rPr>
          <w:color w:val="000000"/>
          <w:sz w:val="24"/>
          <w:szCs w:val="20"/>
        </w:rPr>
      </w:pPr>
      <w:r>
        <w:rPr>
          <w:color w:val="000000"/>
          <w:sz w:val="24"/>
          <w:szCs w:val="20"/>
        </w:rPr>
        <w:t>我方参加你方就___________（项目名称，项目编号/包号）组织的招标活动，并对此项目进行投标。</w:t>
      </w:r>
    </w:p>
    <w:p>
      <w:pPr>
        <w:tabs>
          <w:tab w:val="left" w:pos="5580"/>
        </w:tabs>
        <w:spacing w:line="360" w:lineRule="auto"/>
        <w:ind w:firstLine="408"/>
        <w:rPr>
          <w:color w:val="000000"/>
          <w:sz w:val="24"/>
          <w:szCs w:val="20"/>
        </w:rPr>
      </w:pPr>
      <w:r>
        <w:rPr>
          <w:color w:val="000000"/>
          <w:sz w:val="24"/>
          <w:szCs w:val="20"/>
        </w:rPr>
        <w:t>1. 我方</w:t>
      </w:r>
      <w:r>
        <w:rPr>
          <w:color w:val="000000"/>
          <w:sz w:val="24"/>
        </w:rPr>
        <w:t>已详细审查全部招标文件</w:t>
      </w:r>
      <w:r>
        <w:rPr>
          <w:color w:val="000000"/>
          <w:sz w:val="24"/>
          <w:szCs w:val="20"/>
        </w:rPr>
        <w:t>，自愿参与投标并承诺如下：</w:t>
      </w:r>
    </w:p>
    <w:p>
      <w:pPr>
        <w:tabs>
          <w:tab w:val="left" w:pos="720"/>
          <w:tab w:val="left" w:pos="900"/>
        </w:tabs>
        <w:spacing w:line="360" w:lineRule="auto"/>
        <w:ind w:left="360" w:firstLine="72" w:firstLineChars="30"/>
        <w:rPr>
          <w:color w:val="000000"/>
          <w:sz w:val="24"/>
          <w:szCs w:val="20"/>
        </w:rPr>
      </w:pPr>
      <w:r>
        <w:rPr>
          <w:color w:val="000000"/>
          <w:sz w:val="24"/>
          <w:szCs w:val="20"/>
        </w:rPr>
        <w:t>（1）本投标有效期为自提交投标文件的截止之日起</w:t>
      </w:r>
      <w:r>
        <w:rPr>
          <w:sz w:val="24"/>
        </w:rPr>
        <w:t>_</w:t>
      </w:r>
      <w:r>
        <w:rPr>
          <w:rFonts w:hint="eastAsia"/>
          <w:sz w:val="24"/>
        </w:rPr>
        <w:t>90</w:t>
      </w:r>
      <w:r>
        <w:rPr>
          <w:sz w:val="24"/>
        </w:rPr>
        <w:t>__</w:t>
      </w:r>
      <w:r>
        <w:rPr>
          <w:color w:val="000000"/>
          <w:sz w:val="24"/>
          <w:szCs w:val="20"/>
        </w:rPr>
        <w:t>个日历日。</w:t>
      </w:r>
    </w:p>
    <w:p>
      <w:pPr>
        <w:tabs>
          <w:tab w:val="left" w:pos="720"/>
          <w:tab w:val="left" w:pos="900"/>
        </w:tabs>
        <w:spacing w:line="360" w:lineRule="auto"/>
        <w:ind w:left="360" w:firstLine="72" w:firstLineChars="30"/>
        <w:rPr>
          <w:color w:val="000000"/>
          <w:sz w:val="24"/>
          <w:szCs w:val="20"/>
        </w:rPr>
      </w:pPr>
      <w:r>
        <w:rPr>
          <w:color w:val="000000"/>
          <w:sz w:val="24"/>
          <w:szCs w:val="20"/>
        </w:rPr>
        <w:t>（2）除合同条款及采购需求偏离表列出的偏离外，我方响应招标文件的全部要求。</w:t>
      </w:r>
    </w:p>
    <w:p>
      <w:pPr>
        <w:tabs>
          <w:tab w:val="left" w:pos="5580"/>
        </w:tabs>
        <w:spacing w:line="360" w:lineRule="auto"/>
        <w:ind w:firstLine="420" w:firstLineChars="175"/>
        <w:rPr>
          <w:color w:val="000000"/>
          <w:sz w:val="24"/>
          <w:szCs w:val="20"/>
        </w:rPr>
      </w:pPr>
      <w:r>
        <w:rPr>
          <w:color w:val="000000"/>
          <w:sz w:val="24"/>
          <w:szCs w:val="20"/>
        </w:rPr>
        <w:t>（3）我方已提供的全部文件资料是真实、准确的，并对此承担一切法律后果。</w:t>
      </w:r>
    </w:p>
    <w:p>
      <w:pPr>
        <w:tabs>
          <w:tab w:val="left" w:pos="5580"/>
        </w:tabs>
        <w:spacing w:line="360" w:lineRule="auto"/>
        <w:ind w:firstLine="420" w:firstLineChars="175"/>
        <w:rPr>
          <w:color w:val="000000"/>
          <w:sz w:val="24"/>
        </w:rPr>
      </w:pPr>
      <w:r>
        <w:rPr>
          <w:color w:val="000000"/>
          <w:sz w:val="24"/>
          <w:szCs w:val="20"/>
        </w:rPr>
        <w:t>（4）如我方中标，我方将在法律规定的期限内与你方签订合同，按照招标文件要求提交履约保证金，并在合同约定的期限内完成合同规定的全部义务。</w:t>
      </w:r>
    </w:p>
    <w:p>
      <w:pPr>
        <w:spacing w:line="360" w:lineRule="auto"/>
        <w:ind w:left="420"/>
        <w:rPr>
          <w:color w:val="000000"/>
          <w:sz w:val="24"/>
        </w:rPr>
      </w:pPr>
      <w:r>
        <w:rPr>
          <w:color w:val="000000"/>
          <w:sz w:val="24"/>
        </w:rPr>
        <w:t>2. 其他补充条款（如有）：</w:t>
      </w:r>
      <w:r>
        <w:rPr>
          <w:color w:val="000000"/>
          <w:sz w:val="24"/>
          <w:szCs w:val="20"/>
        </w:rPr>
        <w:t>___________</w:t>
      </w:r>
      <w:r>
        <w:rPr>
          <w:color w:val="000000"/>
          <w:sz w:val="24"/>
        </w:rPr>
        <w:t>。</w:t>
      </w:r>
    </w:p>
    <w:p>
      <w:pPr>
        <w:spacing w:line="360" w:lineRule="auto"/>
        <w:ind w:firstLine="480" w:firstLineChars="200"/>
        <w:rPr>
          <w:color w:val="000000"/>
          <w:sz w:val="24"/>
        </w:rPr>
      </w:pPr>
      <w:r>
        <w:rPr>
          <w:color w:val="000000"/>
          <w:sz w:val="24"/>
        </w:rPr>
        <w:t>与本投标有关的一切正式往来信函请寄：</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地址_________________________     传真____________________________</w:t>
      </w:r>
    </w:p>
    <w:p>
      <w:pPr>
        <w:tabs>
          <w:tab w:val="left" w:pos="5580"/>
        </w:tabs>
        <w:spacing w:line="360" w:lineRule="auto"/>
        <w:ind w:left="420"/>
        <w:rPr>
          <w:color w:val="000000"/>
          <w:sz w:val="24"/>
          <w:szCs w:val="20"/>
        </w:rPr>
      </w:pPr>
      <w:r>
        <w:rPr>
          <w:color w:val="000000"/>
          <w:sz w:val="24"/>
          <w:szCs w:val="20"/>
        </w:rPr>
        <w:t>电话_________________________     电子函件________________________</w:t>
      </w:r>
    </w:p>
    <w:p>
      <w:pPr>
        <w:tabs>
          <w:tab w:val="left" w:pos="5580"/>
        </w:tabs>
        <w:spacing w:line="360" w:lineRule="auto"/>
        <w:ind w:left="420"/>
        <w:rPr>
          <w:color w:val="000000"/>
          <w:sz w:val="24"/>
          <w:szCs w:val="20"/>
        </w:rPr>
      </w:pPr>
    </w:p>
    <w:p>
      <w:pPr>
        <w:tabs>
          <w:tab w:val="left" w:pos="5580"/>
        </w:tabs>
        <w:spacing w:line="360" w:lineRule="auto"/>
        <w:ind w:left="420"/>
        <w:rPr>
          <w:color w:val="000000"/>
          <w:sz w:val="24"/>
          <w:szCs w:val="20"/>
        </w:rPr>
      </w:pPr>
      <w:r>
        <w:rPr>
          <w:color w:val="000000"/>
          <w:sz w:val="24"/>
          <w:szCs w:val="20"/>
        </w:rPr>
        <w:t>投标人名称（加盖公章） ___________</w:t>
      </w:r>
    </w:p>
    <w:p>
      <w:pPr>
        <w:tabs>
          <w:tab w:val="left" w:pos="5580"/>
        </w:tabs>
        <w:spacing w:line="360" w:lineRule="auto"/>
        <w:ind w:left="420"/>
        <w:rPr>
          <w:color w:val="000000"/>
          <w:sz w:val="24"/>
          <w:szCs w:val="20"/>
        </w:rPr>
      </w:pPr>
      <w:r>
        <w:rPr>
          <w:color w:val="000000"/>
          <w:sz w:val="24"/>
          <w:szCs w:val="20"/>
        </w:rPr>
        <w:t xml:space="preserve">日期：_____年______月______日    </w:t>
      </w:r>
    </w:p>
    <w:p>
      <w:pPr>
        <w:tabs>
          <w:tab w:val="left" w:pos="5580"/>
        </w:tabs>
        <w:spacing w:line="360" w:lineRule="auto"/>
        <w:ind w:left="420"/>
        <w:rPr>
          <w:color w:val="000000"/>
          <w:sz w:val="24"/>
          <w:szCs w:val="20"/>
          <w:u w:val="single"/>
        </w:rPr>
      </w:pPr>
    </w:p>
    <w:p>
      <w:pPr>
        <w:widowControl/>
        <w:jc w:val="left"/>
        <w:rPr>
          <w:color w:val="000000"/>
          <w:sz w:val="24"/>
        </w:rPr>
      </w:pPr>
      <w:bookmarkStart w:id="840" w:name="_Hlt520356243"/>
      <w:bookmarkEnd w:id="840"/>
      <w:bookmarkStart w:id="841" w:name="_Hlt520355938"/>
      <w:bookmarkEnd w:id="841"/>
      <w:bookmarkStart w:id="842" w:name="_Toc150480795"/>
      <w:bookmarkStart w:id="843" w:name="_Toc265228395"/>
      <w:bookmarkStart w:id="844" w:name="_Toc226965830"/>
      <w:bookmarkStart w:id="845" w:name="_Toc226965747"/>
      <w:bookmarkStart w:id="846" w:name="_Toc127151557"/>
      <w:bookmarkStart w:id="847" w:name="_Toc150774762"/>
      <w:bookmarkStart w:id="848" w:name="_Toc264969247"/>
      <w:bookmarkStart w:id="849" w:name="_Toc480942350"/>
      <w:bookmarkStart w:id="850" w:name="_Toc305158899"/>
      <w:bookmarkStart w:id="851" w:name="_Toc226337253"/>
      <w:bookmarkStart w:id="852" w:name="_Ref467988705"/>
      <w:bookmarkStart w:id="853" w:name="_Toc305158825"/>
      <w:bookmarkStart w:id="854" w:name="_Toc520356218"/>
      <w:bookmarkStart w:id="855" w:name="_Toc195842922"/>
      <w:bookmarkStart w:id="856" w:name="_Toc226309801"/>
      <w:bookmarkStart w:id="857" w:name="_Toc142311059"/>
      <w:r>
        <w:rPr>
          <w:color w:val="000000"/>
          <w:sz w:val="24"/>
        </w:rPr>
        <w:br w:type="page"/>
      </w:r>
    </w:p>
    <w:p>
      <w:pPr>
        <w:tabs>
          <w:tab w:val="left" w:pos="360"/>
        </w:tabs>
        <w:snapToGrid w:val="0"/>
        <w:spacing w:line="360" w:lineRule="auto"/>
        <w:outlineLvl w:val="1"/>
        <w:rPr>
          <w:color w:val="000000"/>
          <w:sz w:val="24"/>
        </w:rPr>
      </w:pPr>
      <w:r>
        <w:rPr>
          <w:rFonts w:hint="eastAsia"/>
          <w:color w:val="000000"/>
          <w:sz w:val="24"/>
        </w:rPr>
        <w:t xml:space="preserve">2 </w:t>
      </w:r>
      <w:r>
        <w:rPr>
          <w:color w:val="000000"/>
          <w:sz w:val="24"/>
        </w:rPr>
        <w:t>授权委托书（实质性格式）</w:t>
      </w:r>
    </w:p>
    <w:p>
      <w:pPr>
        <w:spacing w:line="360" w:lineRule="exact"/>
        <w:jc w:val="center"/>
        <w:rPr>
          <w:b/>
          <w:color w:val="000000"/>
          <w:sz w:val="36"/>
          <w:szCs w:val="36"/>
        </w:rPr>
      </w:pPr>
      <w:r>
        <w:rPr>
          <w:b/>
          <w:color w:val="000000"/>
          <w:sz w:val="36"/>
          <w:szCs w:val="36"/>
        </w:rPr>
        <w:t>授权委托书</w:t>
      </w:r>
    </w:p>
    <w:p>
      <w:pPr>
        <w:spacing w:line="360" w:lineRule="auto"/>
        <w:ind w:firstLine="420"/>
        <w:rPr>
          <w:color w:val="000000"/>
          <w:sz w:val="24"/>
          <w:szCs w:val="20"/>
        </w:rPr>
      </w:pPr>
    </w:p>
    <w:p>
      <w:pPr>
        <w:spacing w:line="360" w:lineRule="auto"/>
        <w:ind w:firstLine="420"/>
        <w:rPr>
          <w:color w:val="000000"/>
          <w:sz w:val="24"/>
          <w:szCs w:val="20"/>
        </w:rPr>
      </w:pPr>
      <w:r>
        <w:rPr>
          <w:color w:val="000000"/>
          <w:sz w:val="24"/>
          <w:szCs w:val="20"/>
        </w:rPr>
        <w:t>本人</w:t>
      </w:r>
      <w:r>
        <w:rPr>
          <w:color w:val="000000"/>
          <w:sz w:val="24"/>
          <w:lang w:val="zh-CN"/>
        </w:rPr>
        <w:t>_______</w:t>
      </w:r>
      <w:r>
        <w:rPr>
          <w:color w:val="000000"/>
          <w:sz w:val="24"/>
          <w:szCs w:val="20"/>
        </w:rPr>
        <w:t>（姓名）系</w:t>
      </w:r>
      <w:r>
        <w:rPr>
          <w:color w:val="000000"/>
          <w:sz w:val="24"/>
          <w:lang w:val="zh-CN"/>
        </w:rPr>
        <w:t>________________</w:t>
      </w:r>
      <w:r>
        <w:rPr>
          <w:color w:val="000000"/>
          <w:sz w:val="24"/>
          <w:szCs w:val="20"/>
        </w:rPr>
        <w:t>（投标人名称）的法定代表人（单位负责人），现委托</w:t>
      </w:r>
      <w:r>
        <w:rPr>
          <w:color w:val="000000"/>
          <w:sz w:val="24"/>
          <w:lang w:val="zh-CN"/>
        </w:rPr>
        <w:t>_______</w:t>
      </w:r>
      <w:r>
        <w:rPr>
          <w:color w:val="000000"/>
          <w:sz w:val="24"/>
          <w:szCs w:val="20"/>
        </w:rPr>
        <w:t>（姓名）为我方代理人。代理人根据授权，以我方名义签署、澄清确认、提交、撤回、修改</w:t>
      </w:r>
      <w:r>
        <w:rPr>
          <w:color w:val="000000"/>
          <w:sz w:val="24"/>
          <w:lang w:val="zh-CN"/>
        </w:rPr>
        <w:t>________________</w:t>
      </w:r>
      <w:r>
        <w:rPr>
          <w:color w:val="000000"/>
          <w:sz w:val="24"/>
          <w:szCs w:val="20"/>
        </w:rPr>
        <w:t>（项目名称）投标文件和处理有关事宜，其法律后果由我方承担。</w:t>
      </w:r>
    </w:p>
    <w:p>
      <w:pPr>
        <w:spacing w:line="360" w:lineRule="auto"/>
        <w:ind w:firstLine="420"/>
        <w:rPr>
          <w:color w:val="000000"/>
          <w:sz w:val="24"/>
          <w:szCs w:val="20"/>
        </w:rPr>
      </w:pPr>
      <w:r>
        <w:rPr>
          <w:color w:val="000000"/>
          <w:sz w:val="24"/>
          <w:szCs w:val="20"/>
        </w:rPr>
        <w:t>委托期限：自本授权委托书签署之日起至投标有效期届满之日止。</w:t>
      </w:r>
    </w:p>
    <w:p>
      <w:pPr>
        <w:spacing w:line="360" w:lineRule="auto"/>
        <w:ind w:firstLine="420"/>
        <w:rPr>
          <w:color w:val="000000"/>
          <w:sz w:val="24"/>
          <w:szCs w:val="20"/>
        </w:rPr>
      </w:pPr>
      <w:r>
        <w:rPr>
          <w:color w:val="000000"/>
          <w:sz w:val="24"/>
          <w:szCs w:val="20"/>
        </w:rPr>
        <w:t>代理人无转委托权。</w:t>
      </w:r>
      <w:r>
        <w:rPr>
          <w:color w:val="000000"/>
          <w:sz w:val="24"/>
          <w:szCs w:val="20"/>
        </w:rPr>
        <w:cr/>
      </w:r>
    </w:p>
    <w:p>
      <w:pPr>
        <w:spacing w:line="360" w:lineRule="auto"/>
        <w:rPr>
          <w:color w:val="000000"/>
          <w:sz w:val="24"/>
          <w:lang w:val="zh-CN"/>
        </w:rPr>
      </w:pPr>
      <w:r>
        <w:rPr>
          <w:color w:val="000000"/>
          <w:sz w:val="24"/>
        </w:rPr>
        <w:t>投标人名称（加盖公章）</w:t>
      </w:r>
      <w:r>
        <w:rPr>
          <w:color w:val="000000"/>
          <w:sz w:val="24"/>
          <w:lang w:val="zh-CN"/>
        </w:rPr>
        <w:t>：________________</w:t>
      </w:r>
    </w:p>
    <w:p>
      <w:pPr>
        <w:spacing w:line="360" w:lineRule="auto"/>
        <w:rPr>
          <w:color w:val="000000"/>
          <w:sz w:val="24"/>
          <w:szCs w:val="20"/>
        </w:rPr>
      </w:pPr>
      <w:r>
        <w:rPr>
          <w:color w:val="000000"/>
          <w:sz w:val="24"/>
          <w:szCs w:val="20"/>
        </w:rPr>
        <w:t>法定代表人（单位负责人）（签字或签章）：</w:t>
      </w:r>
      <w:r>
        <w:rPr>
          <w:color w:val="000000"/>
          <w:sz w:val="24"/>
          <w:lang w:val="zh-CN"/>
        </w:rPr>
        <w:t>________________</w:t>
      </w:r>
    </w:p>
    <w:p>
      <w:pPr>
        <w:autoSpaceDE w:val="0"/>
        <w:autoSpaceDN w:val="0"/>
        <w:adjustRightInd w:val="0"/>
        <w:snapToGrid w:val="0"/>
        <w:spacing w:line="360" w:lineRule="auto"/>
        <w:rPr>
          <w:color w:val="000000"/>
          <w:sz w:val="24"/>
          <w:lang w:val="zh-CN"/>
        </w:rPr>
      </w:pPr>
      <w:r>
        <w:rPr>
          <w:color w:val="000000"/>
          <w:sz w:val="24"/>
        </w:rPr>
        <w:t>委托代理人（签字或签章）：</w:t>
      </w:r>
      <w:r>
        <w:rPr>
          <w:color w:val="000000"/>
          <w:sz w:val="24"/>
          <w:lang w:val="zh-CN"/>
        </w:rPr>
        <w:t>________________</w:t>
      </w:r>
      <w:r>
        <w:rPr>
          <w:color w:val="000000"/>
          <w:sz w:val="24"/>
        </w:rPr>
        <w:t xml:space="preserve">    </w:t>
      </w:r>
      <w:r>
        <w:rPr>
          <w:color w:val="000000"/>
          <w:sz w:val="24"/>
          <w:lang w:val="zh-CN"/>
        </w:rPr>
        <w:t xml:space="preserve">                      </w:t>
      </w:r>
    </w:p>
    <w:p>
      <w:pPr>
        <w:autoSpaceDE w:val="0"/>
        <w:autoSpaceDN w:val="0"/>
        <w:adjustRightInd w:val="0"/>
        <w:snapToGrid w:val="0"/>
        <w:spacing w:line="360" w:lineRule="auto"/>
        <w:rPr>
          <w:color w:val="000000"/>
          <w:sz w:val="24"/>
          <w:lang w:val="zh-CN"/>
        </w:rPr>
      </w:pPr>
      <w:r>
        <w:rPr>
          <w:color w:val="000000"/>
          <w:sz w:val="24"/>
        </w:rPr>
        <w:t>日期：_____年______月______日</w:t>
      </w:r>
    </w:p>
    <w:p>
      <w:pPr>
        <w:tabs>
          <w:tab w:val="left" w:pos="5580"/>
        </w:tabs>
        <w:spacing w:line="360" w:lineRule="auto"/>
        <w:ind w:firstLine="480" w:firstLineChars="200"/>
        <w:rPr>
          <w:color w:val="000000"/>
          <w:sz w:val="24"/>
          <w:szCs w:val="20"/>
        </w:rPr>
      </w:pPr>
    </w:p>
    <w:p>
      <w:pPr>
        <w:tabs>
          <w:tab w:val="left" w:pos="5580"/>
        </w:tabs>
        <w:snapToGrid w:val="0"/>
        <w:spacing w:line="360" w:lineRule="auto"/>
        <w:jc w:val="left"/>
        <w:rPr>
          <w:color w:val="000000"/>
          <w:sz w:val="24"/>
        </w:rPr>
      </w:pPr>
      <w:r>
        <w:rPr>
          <w:color w:val="000000"/>
          <w:sz w:val="24"/>
        </w:rPr>
        <w:t>法定代表人（单位负责人）有效期内的身份证</w:t>
      </w:r>
      <w:r>
        <w:rPr>
          <w:b/>
          <w:color w:val="000000"/>
          <w:sz w:val="24"/>
        </w:rPr>
        <w:t>正反面</w:t>
      </w:r>
      <w:r>
        <w:rPr>
          <w:color w:val="000000"/>
          <w:sz w:val="24"/>
        </w:rPr>
        <w:t>复印件：</w:t>
      </w:r>
    </w:p>
    <w:tbl>
      <w:tblPr>
        <w:tblStyle w:val="4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napToGrid w:val="0"/>
              <w:spacing w:line="360" w:lineRule="auto"/>
              <w:jc w:val="left"/>
              <w:rPr>
                <w:color w:val="000000"/>
                <w:sz w:val="24"/>
              </w:rPr>
            </w:pPr>
          </w:p>
          <w:p>
            <w:pPr>
              <w:tabs>
                <w:tab w:val="left" w:pos="5580"/>
              </w:tabs>
              <w:snapToGrid w:val="0"/>
              <w:spacing w:line="360" w:lineRule="auto"/>
              <w:jc w:val="left"/>
              <w:rPr>
                <w:color w:val="000000"/>
                <w:sz w:val="24"/>
              </w:rPr>
            </w:pPr>
          </w:p>
          <w:p>
            <w:pPr>
              <w:tabs>
                <w:tab w:val="left" w:pos="5580"/>
              </w:tabs>
              <w:snapToGrid w:val="0"/>
              <w:spacing w:line="360" w:lineRule="auto"/>
              <w:jc w:val="left"/>
              <w:rPr>
                <w:color w:val="000000"/>
                <w:sz w:val="24"/>
              </w:rPr>
            </w:pPr>
          </w:p>
        </w:tc>
        <w:tc>
          <w:tcPr>
            <w:tcW w:w="4536" w:type="dxa"/>
          </w:tcPr>
          <w:p>
            <w:pPr>
              <w:tabs>
                <w:tab w:val="left" w:pos="5580"/>
              </w:tabs>
              <w:snapToGrid w:val="0"/>
              <w:spacing w:line="360" w:lineRule="auto"/>
              <w:jc w:val="left"/>
              <w:rPr>
                <w:color w:val="000000"/>
                <w:sz w:val="24"/>
              </w:rPr>
            </w:pPr>
          </w:p>
          <w:p>
            <w:pPr>
              <w:tabs>
                <w:tab w:val="left" w:pos="5580"/>
              </w:tabs>
              <w:snapToGrid w:val="0"/>
              <w:spacing w:line="360" w:lineRule="auto"/>
              <w:jc w:val="left"/>
              <w:rPr>
                <w:color w:val="000000"/>
                <w:sz w:val="24"/>
              </w:rPr>
            </w:pPr>
          </w:p>
          <w:p>
            <w:pPr>
              <w:tabs>
                <w:tab w:val="left" w:pos="5580"/>
              </w:tabs>
              <w:snapToGrid w:val="0"/>
              <w:spacing w:line="360" w:lineRule="auto"/>
              <w:jc w:val="left"/>
              <w:rPr>
                <w:color w:val="000000"/>
                <w:sz w:val="24"/>
              </w:rPr>
            </w:pPr>
          </w:p>
        </w:tc>
      </w:tr>
    </w:tbl>
    <w:p>
      <w:pPr>
        <w:tabs>
          <w:tab w:val="left" w:pos="5580"/>
        </w:tabs>
        <w:snapToGrid w:val="0"/>
        <w:spacing w:line="360" w:lineRule="auto"/>
        <w:jc w:val="left"/>
        <w:rPr>
          <w:color w:val="000000"/>
          <w:sz w:val="24"/>
        </w:rPr>
      </w:pPr>
      <w:r>
        <w:rPr>
          <w:color w:val="000000"/>
          <w:sz w:val="24"/>
        </w:rPr>
        <w:t>委托代理人有效期内的身份证</w:t>
      </w:r>
      <w:r>
        <w:rPr>
          <w:b/>
          <w:color w:val="000000"/>
          <w:sz w:val="24"/>
        </w:rPr>
        <w:t>正反面</w:t>
      </w:r>
      <w:r>
        <w:rPr>
          <w:color w:val="000000"/>
          <w:sz w:val="24"/>
        </w:rPr>
        <w:t>复印件：</w:t>
      </w:r>
    </w:p>
    <w:tbl>
      <w:tblPr>
        <w:tblStyle w:val="4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napToGrid w:val="0"/>
              <w:spacing w:line="360" w:lineRule="auto"/>
              <w:jc w:val="left"/>
              <w:rPr>
                <w:color w:val="000000"/>
                <w:sz w:val="24"/>
              </w:rPr>
            </w:pPr>
          </w:p>
          <w:p>
            <w:pPr>
              <w:tabs>
                <w:tab w:val="left" w:pos="5580"/>
              </w:tabs>
              <w:snapToGrid w:val="0"/>
              <w:spacing w:line="360" w:lineRule="auto"/>
              <w:jc w:val="left"/>
              <w:rPr>
                <w:color w:val="000000"/>
                <w:sz w:val="24"/>
              </w:rPr>
            </w:pPr>
          </w:p>
          <w:p>
            <w:pPr>
              <w:tabs>
                <w:tab w:val="left" w:pos="5580"/>
              </w:tabs>
              <w:snapToGrid w:val="0"/>
              <w:spacing w:line="360" w:lineRule="auto"/>
              <w:jc w:val="left"/>
              <w:rPr>
                <w:color w:val="000000"/>
                <w:sz w:val="24"/>
              </w:rPr>
            </w:pPr>
          </w:p>
        </w:tc>
        <w:tc>
          <w:tcPr>
            <w:tcW w:w="4536" w:type="dxa"/>
          </w:tcPr>
          <w:p>
            <w:pPr>
              <w:tabs>
                <w:tab w:val="left" w:pos="5580"/>
              </w:tabs>
              <w:snapToGrid w:val="0"/>
              <w:spacing w:line="360" w:lineRule="auto"/>
              <w:jc w:val="left"/>
              <w:rPr>
                <w:color w:val="000000"/>
                <w:sz w:val="24"/>
              </w:rPr>
            </w:pPr>
          </w:p>
          <w:p>
            <w:pPr>
              <w:tabs>
                <w:tab w:val="left" w:pos="5580"/>
              </w:tabs>
              <w:snapToGrid w:val="0"/>
              <w:spacing w:line="360" w:lineRule="auto"/>
              <w:jc w:val="left"/>
              <w:rPr>
                <w:color w:val="000000"/>
                <w:sz w:val="24"/>
              </w:rPr>
            </w:pPr>
          </w:p>
          <w:p>
            <w:pPr>
              <w:tabs>
                <w:tab w:val="left" w:pos="5580"/>
              </w:tabs>
              <w:snapToGrid w:val="0"/>
              <w:spacing w:line="360" w:lineRule="auto"/>
              <w:jc w:val="left"/>
              <w:rPr>
                <w:color w:val="000000"/>
                <w:sz w:val="24"/>
              </w:rPr>
            </w:pPr>
          </w:p>
        </w:tc>
      </w:tr>
    </w:tbl>
    <w:p>
      <w:pPr>
        <w:tabs>
          <w:tab w:val="left" w:pos="5580"/>
        </w:tabs>
        <w:spacing w:line="360" w:lineRule="auto"/>
        <w:jc w:val="left"/>
        <w:rPr>
          <w:color w:val="000000"/>
          <w:sz w:val="24"/>
          <w:szCs w:val="20"/>
        </w:rPr>
      </w:pPr>
      <w:r>
        <w:rPr>
          <w:color w:val="000000"/>
          <w:sz w:val="24"/>
          <w:szCs w:val="20"/>
        </w:rPr>
        <w:t>说明：</w:t>
      </w:r>
    </w:p>
    <w:p>
      <w:pPr>
        <w:tabs>
          <w:tab w:val="left" w:pos="5580"/>
        </w:tabs>
        <w:spacing w:line="360" w:lineRule="auto"/>
        <w:jc w:val="left"/>
        <w:rPr>
          <w:color w:val="000000"/>
          <w:sz w:val="24"/>
          <w:szCs w:val="20"/>
        </w:rPr>
      </w:pPr>
      <w:r>
        <w:rPr>
          <w:color w:val="000000"/>
          <w:sz w:val="24"/>
          <w:szCs w:val="20"/>
        </w:rPr>
        <w:t>1.若供应商为事业单位或其他组织或分支机构，则法定代表人（单位负责人）处的签署人可为单位负责人。</w:t>
      </w:r>
    </w:p>
    <w:p>
      <w:pPr>
        <w:tabs>
          <w:tab w:val="left" w:pos="5580"/>
        </w:tabs>
        <w:spacing w:line="360" w:lineRule="auto"/>
        <w:jc w:val="left"/>
        <w:rPr>
          <w:color w:val="000000"/>
          <w:sz w:val="24"/>
          <w:szCs w:val="20"/>
        </w:rPr>
      </w:pPr>
      <w:r>
        <w:rPr>
          <w:color w:val="000000"/>
          <w:sz w:val="24"/>
          <w:szCs w:val="20"/>
        </w:rPr>
        <w:t>2.若投标文件中签字之处均为法定代表人（单位负责人）本人签署，则可不提供本《授权委托书》，但须提供《法定代表人（单位负责人）身份证明》；否则，不需要提供《法定代表人（单位负责人）身份证明》。</w:t>
      </w:r>
    </w:p>
    <w:p>
      <w:pPr>
        <w:tabs>
          <w:tab w:val="left" w:pos="5580"/>
        </w:tabs>
        <w:spacing w:line="360" w:lineRule="auto"/>
        <w:jc w:val="left"/>
        <w:rPr>
          <w:color w:val="000000"/>
          <w:sz w:val="24"/>
          <w:szCs w:val="20"/>
        </w:rPr>
      </w:pPr>
      <w:r>
        <w:rPr>
          <w:color w:val="000000"/>
          <w:sz w:val="24"/>
          <w:szCs w:val="20"/>
        </w:rPr>
        <w:t>3.供应商为自然人的情形，可不提供本《授权委托书》。</w:t>
      </w:r>
    </w:p>
    <w:p>
      <w:pPr>
        <w:tabs>
          <w:tab w:val="left" w:pos="5580"/>
        </w:tabs>
        <w:spacing w:line="360" w:lineRule="auto"/>
        <w:jc w:val="left"/>
        <w:rPr>
          <w:color w:val="000000"/>
          <w:sz w:val="30"/>
          <w:szCs w:val="30"/>
        </w:rPr>
      </w:pPr>
      <w:r>
        <w:rPr>
          <w:color w:val="000000"/>
          <w:sz w:val="30"/>
          <w:szCs w:val="30"/>
        </w:rPr>
        <w:br w:type="page"/>
      </w:r>
    </w:p>
    <w:p>
      <w:pPr>
        <w:spacing w:line="360" w:lineRule="exact"/>
        <w:jc w:val="center"/>
        <w:rPr>
          <w:b/>
          <w:color w:val="000000"/>
          <w:sz w:val="36"/>
          <w:szCs w:val="36"/>
        </w:rPr>
      </w:pPr>
      <w:r>
        <w:rPr>
          <w:b/>
          <w:color w:val="000000"/>
          <w:sz w:val="36"/>
          <w:szCs w:val="36"/>
        </w:rPr>
        <w:t>法定代表人（单位负责人）身份证明</w:t>
      </w:r>
    </w:p>
    <w:p>
      <w:pPr>
        <w:kinsoku w:val="0"/>
        <w:overflowPunct w:val="0"/>
        <w:spacing w:line="200" w:lineRule="exact"/>
        <w:rPr>
          <w:sz w:val="20"/>
          <w:szCs w:val="20"/>
        </w:rPr>
      </w:pPr>
    </w:p>
    <w:p>
      <w:pPr>
        <w:tabs>
          <w:tab w:val="left" w:pos="5580"/>
        </w:tabs>
        <w:spacing w:line="360" w:lineRule="auto"/>
        <w:rPr>
          <w:color w:val="000000"/>
          <w:sz w:val="24"/>
        </w:rPr>
      </w:pPr>
      <w:r>
        <w:rPr>
          <w:color w:val="000000"/>
          <w:sz w:val="24"/>
        </w:rPr>
        <w:t>致：</w:t>
      </w:r>
      <w:r>
        <w:rPr>
          <w:color w:val="000000"/>
          <w:sz w:val="24"/>
          <w:u w:val="single"/>
        </w:rPr>
        <w:t>（采购人或采购代理机构）</w:t>
      </w:r>
    </w:p>
    <w:p>
      <w:pPr>
        <w:pStyle w:val="2"/>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pPr>
        <w:pStyle w:val="2"/>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姓名：____性别：____年龄：____职务：____</w:t>
      </w:r>
    </w:p>
    <w:p>
      <w:pPr>
        <w:pStyle w:val="2"/>
        <w:tabs>
          <w:tab w:val="left" w:pos="2412"/>
          <w:tab w:val="left" w:pos="3883"/>
          <w:tab w:val="left" w:pos="5352"/>
          <w:tab w:val="left" w:pos="6821"/>
        </w:tabs>
        <w:kinsoku w:val="0"/>
        <w:overflowPunct w:val="0"/>
        <w:spacing w:line="335" w:lineRule="exact"/>
        <w:rPr>
          <w:rFonts w:ascii="Times New Roman" w:hAnsi="Times New Roman"/>
        </w:rPr>
      </w:pPr>
    </w:p>
    <w:p>
      <w:pPr>
        <w:pStyle w:val="2"/>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u w:val="single"/>
        </w:rPr>
        <w:tab/>
      </w:r>
      <w:r>
        <w:rPr>
          <w:rFonts w:ascii="Times New Roman" w:hAnsi="Times New Roman"/>
        </w:rPr>
        <w:t>（投标人名称）的法定代表人（单位负责人）。</w:t>
      </w:r>
    </w:p>
    <w:p>
      <w:pPr>
        <w:pStyle w:val="2"/>
        <w:tabs>
          <w:tab w:val="left" w:pos="2412"/>
          <w:tab w:val="left" w:pos="3883"/>
          <w:tab w:val="left" w:pos="5352"/>
          <w:tab w:val="left" w:pos="6821"/>
        </w:tabs>
        <w:kinsoku w:val="0"/>
        <w:overflowPunct w:val="0"/>
        <w:spacing w:line="335" w:lineRule="exact"/>
        <w:rPr>
          <w:rFonts w:ascii="Times New Roman" w:hAnsi="Times New Roman"/>
        </w:rPr>
      </w:pPr>
    </w:p>
    <w:p>
      <w:pPr>
        <w:pStyle w:val="2"/>
        <w:kinsoku w:val="0"/>
        <w:overflowPunct w:val="0"/>
        <w:snapToGrid w:val="0"/>
        <w:spacing w:before="0" w:line="360" w:lineRule="auto"/>
        <w:ind w:right="-46"/>
        <w:rPr>
          <w:rFonts w:ascii="Times New Roman" w:hAnsi="Times New Roman"/>
          <w:spacing w:val="-3"/>
        </w:rPr>
      </w:pPr>
      <w:r>
        <w:rPr>
          <w:rFonts w:ascii="Times New Roman" w:hAnsi="Times New Roman"/>
        </w:rPr>
        <w:t>附：</w:t>
      </w:r>
      <w:r>
        <w:rPr>
          <w:rFonts w:ascii="Times New Roman" w:hAnsi="Times New Roman"/>
          <w:spacing w:val="-3"/>
        </w:rPr>
        <w:t>法</w:t>
      </w:r>
      <w:r>
        <w:rPr>
          <w:rFonts w:ascii="Times New Roman" w:hAnsi="Times New Roman"/>
        </w:rPr>
        <w:t>定</w:t>
      </w:r>
      <w:r>
        <w:rPr>
          <w:rFonts w:ascii="Times New Roman" w:hAnsi="Times New Roman"/>
          <w:spacing w:val="-3"/>
        </w:rPr>
        <w:t>代</w:t>
      </w:r>
      <w:r>
        <w:rPr>
          <w:rFonts w:ascii="Times New Roman" w:hAnsi="Times New Roman"/>
        </w:rPr>
        <w:t>表</w:t>
      </w:r>
      <w:r>
        <w:rPr>
          <w:rFonts w:ascii="Times New Roman" w:hAnsi="Times New Roman"/>
          <w:spacing w:val="-3"/>
        </w:rPr>
        <w:t>人</w:t>
      </w:r>
      <w:r>
        <w:rPr>
          <w:rFonts w:ascii="Times New Roman" w:hAnsi="Times New Roman"/>
        </w:rPr>
        <w:t>（</w:t>
      </w:r>
      <w:r>
        <w:rPr>
          <w:rFonts w:ascii="Times New Roman" w:hAnsi="Times New Roman"/>
          <w:spacing w:val="-3"/>
        </w:rPr>
        <w:t>单</w:t>
      </w:r>
      <w:r>
        <w:rPr>
          <w:rFonts w:ascii="Times New Roman" w:hAnsi="Times New Roman"/>
        </w:rPr>
        <w:t>位</w:t>
      </w:r>
      <w:r>
        <w:rPr>
          <w:rFonts w:ascii="Times New Roman" w:hAnsi="Times New Roman"/>
          <w:spacing w:val="-3"/>
        </w:rPr>
        <w:t>负</w:t>
      </w:r>
      <w:r>
        <w:rPr>
          <w:rFonts w:ascii="Times New Roman" w:hAnsi="Times New Roman"/>
        </w:rPr>
        <w:t>责人</w:t>
      </w:r>
      <w:r>
        <w:rPr>
          <w:rFonts w:ascii="Times New Roman" w:hAnsi="Times New Roman"/>
          <w:spacing w:val="-3"/>
        </w:rPr>
        <w:t>）有效期内的身份证正反面复印件。</w:t>
      </w:r>
    </w:p>
    <w:tbl>
      <w:tblPr>
        <w:tblStyle w:val="4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napToGrid w:val="0"/>
              <w:spacing w:line="360" w:lineRule="auto"/>
              <w:jc w:val="left"/>
              <w:rPr>
                <w:color w:val="000000"/>
                <w:sz w:val="24"/>
              </w:rPr>
            </w:pPr>
          </w:p>
          <w:p>
            <w:pPr>
              <w:tabs>
                <w:tab w:val="left" w:pos="5580"/>
              </w:tabs>
              <w:snapToGrid w:val="0"/>
              <w:spacing w:line="360" w:lineRule="auto"/>
              <w:jc w:val="left"/>
              <w:rPr>
                <w:color w:val="000000"/>
                <w:sz w:val="24"/>
              </w:rPr>
            </w:pPr>
          </w:p>
          <w:p>
            <w:pPr>
              <w:tabs>
                <w:tab w:val="left" w:pos="5580"/>
              </w:tabs>
              <w:snapToGrid w:val="0"/>
              <w:spacing w:line="360" w:lineRule="auto"/>
              <w:jc w:val="left"/>
              <w:rPr>
                <w:color w:val="000000"/>
                <w:sz w:val="24"/>
              </w:rPr>
            </w:pPr>
          </w:p>
        </w:tc>
        <w:tc>
          <w:tcPr>
            <w:tcW w:w="4536" w:type="dxa"/>
          </w:tcPr>
          <w:p>
            <w:pPr>
              <w:tabs>
                <w:tab w:val="left" w:pos="5580"/>
              </w:tabs>
              <w:snapToGrid w:val="0"/>
              <w:spacing w:line="360" w:lineRule="auto"/>
              <w:jc w:val="left"/>
              <w:rPr>
                <w:color w:val="000000"/>
                <w:sz w:val="24"/>
              </w:rPr>
            </w:pPr>
          </w:p>
          <w:p>
            <w:pPr>
              <w:tabs>
                <w:tab w:val="left" w:pos="5580"/>
              </w:tabs>
              <w:snapToGrid w:val="0"/>
              <w:spacing w:line="360" w:lineRule="auto"/>
              <w:jc w:val="left"/>
              <w:rPr>
                <w:color w:val="000000"/>
                <w:sz w:val="24"/>
              </w:rPr>
            </w:pPr>
          </w:p>
          <w:p>
            <w:pPr>
              <w:tabs>
                <w:tab w:val="left" w:pos="5580"/>
              </w:tabs>
              <w:snapToGrid w:val="0"/>
              <w:spacing w:line="360" w:lineRule="auto"/>
              <w:jc w:val="left"/>
              <w:rPr>
                <w:color w:val="000000"/>
                <w:sz w:val="24"/>
              </w:rPr>
            </w:pPr>
          </w:p>
        </w:tc>
      </w:tr>
    </w:tbl>
    <w:p>
      <w:pPr>
        <w:pStyle w:val="2"/>
        <w:kinsoku w:val="0"/>
        <w:overflowPunct w:val="0"/>
        <w:spacing w:line="583" w:lineRule="auto"/>
        <w:ind w:right="4305"/>
        <w:rPr>
          <w:rFonts w:ascii="Times New Roman" w:hAnsi="Times New Roman"/>
          <w:spacing w:val="-3"/>
        </w:rPr>
      </w:pPr>
    </w:p>
    <w:p>
      <w:pPr>
        <w:autoSpaceDE w:val="0"/>
        <w:autoSpaceDN w:val="0"/>
        <w:adjustRightInd w:val="0"/>
        <w:snapToGrid w:val="0"/>
        <w:spacing w:line="360" w:lineRule="auto"/>
        <w:rPr>
          <w:color w:val="000000"/>
          <w:sz w:val="24"/>
          <w:lang w:val="zh-CN"/>
        </w:rPr>
      </w:pPr>
      <w:r>
        <w:rPr>
          <w:color w:val="000000"/>
          <w:sz w:val="24"/>
        </w:rPr>
        <w:t>投标人名称（加盖公章）</w:t>
      </w:r>
      <w:r>
        <w:rPr>
          <w:color w:val="000000"/>
          <w:sz w:val="24"/>
          <w:lang w:val="zh-CN"/>
        </w:rPr>
        <w:t>：________________</w:t>
      </w:r>
    </w:p>
    <w:p>
      <w:pPr>
        <w:pStyle w:val="2"/>
        <w:kinsoku w:val="0"/>
        <w:overflowPunct w:val="0"/>
        <w:spacing w:line="583" w:lineRule="auto"/>
        <w:ind w:right="95"/>
        <w:rPr>
          <w:rFonts w:ascii="Times New Roman" w:hAnsi="Times New Roman"/>
          <w:spacing w:val="-3"/>
        </w:rPr>
      </w:pPr>
      <w:r>
        <w:rPr>
          <w:rFonts w:ascii="Times New Roman" w:hAnsi="Times New Roman"/>
          <w:spacing w:val="-3"/>
        </w:rPr>
        <w:t>法定代表人（</w:t>
      </w:r>
      <w:r>
        <w:rPr>
          <w:rFonts w:ascii="Times New Roman" w:hAnsi="Times New Roman"/>
        </w:rPr>
        <w:t>单位负责人</w:t>
      </w:r>
      <w:r>
        <w:rPr>
          <w:rFonts w:ascii="Times New Roman" w:hAnsi="Times New Roman"/>
          <w:spacing w:val="-3"/>
        </w:rPr>
        <w:t>）（签字或签章）：_______</w:t>
      </w:r>
    </w:p>
    <w:p>
      <w:pPr>
        <w:autoSpaceDE w:val="0"/>
        <w:autoSpaceDN w:val="0"/>
        <w:adjustRightInd w:val="0"/>
        <w:snapToGrid w:val="0"/>
        <w:spacing w:line="360" w:lineRule="auto"/>
        <w:rPr>
          <w:color w:val="000000"/>
          <w:sz w:val="24"/>
        </w:rPr>
      </w:pPr>
    </w:p>
    <w:p>
      <w:pPr>
        <w:autoSpaceDE w:val="0"/>
        <w:autoSpaceDN w:val="0"/>
        <w:adjustRightInd w:val="0"/>
        <w:snapToGrid w:val="0"/>
        <w:spacing w:line="360" w:lineRule="auto"/>
        <w:rPr>
          <w:color w:val="000000"/>
          <w:sz w:val="24"/>
          <w:lang w:val="zh-CN"/>
        </w:rPr>
      </w:pPr>
      <w:r>
        <w:rPr>
          <w:color w:val="000000"/>
          <w:sz w:val="24"/>
        </w:rPr>
        <w:t>日期：_____年______月______日</w:t>
      </w:r>
    </w:p>
    <w:p>
      <w:pPr>
        <w:widowControl/>
        <w:jc w:val="left"/>
        <w:rPr>
          <w:i/>
          <w:color w:val="000000"/>
          <w:sz w:val="24"/>
          <w:szCs w:val="20"/>
          <w:u w:val="single"/>
        </w:rPr>
      </w:pPr>
    </w:p>
    <w:p>
      <w:pPr>
        <w:widowControl/>
        <w:jc w:val="left"/>
        <w:rPr>
          <w:color w:val="000000"/>
          <w:sz w:val="24"/>
          <w:szCs w:val="20"/>
        </w:rPr>
      </w:pPr>
      <w:r>
        <w:rPr>
          <w:color w:val="000000"/>
          <w:sz w:val="24"/>
          <w:szCs w:val="20"/>
        </w:rPr>
        <w:br w:type="page"/>
      </w:r>
    </w:p>
    <w:p>
      <w:pPr>
        <w:tabs>
          <w:tab w:val="left" w:pos="360"/>
        </w:tabs>
        <w:snapToGrid w:val="0"/>
        <w:spacing w:line="360" w:lineRule="auto"/>
        <w:outlineLvl w:val="1"/>
        <w:rPr>
          <w:color w:val="000000"/>
          <w:sz w:val="24"/>
          <w:szCs w:val="20"/>
        </w:rPr>
      </w:pPr>
      <w:r>
        <w:rPr>
          <w:rFonts w:hint="eastAsia"/>
          <w:color w:val="000000"/>
          <w:sz w:val="24"/>
          <w:szCs w:val="20"/>
        </w:rPr>
        <w:t xml:space="preserve">3 </w:t>
      </w:r>
      <w:r>
        <w:rPr>
          <w:color w:val="000000"/>
          <w:sz w:val="24"/>
          <w:szCs w:val="20"/>
        </w:rPr>
        <w:t>开标一览表</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r>
        <w:rPr>
          <w:color w:val="000000"/>
          <w:sz w:val="24"/>
          <w:szCs w:val="20"/>
        </w:rPr>
        <w:t>（实质性格式）</w:t>
      </w:r>
    </w:p>
    <w:p>
      <w:pPr>
        <w:spacing w:line="360" w:lineRule="exact"/>
        <w:jc w:val="center"/>
        <w:rPr>
          <w:b/>
          <w:color w:val="000000"/>
          <w:sz w:val="36"/>
          <w:szCs w:val="36"/>
        </w:rPr>
      </w:pPr>
      <w:bookmarkStart w:id="858" w:name="_Toc305158900"/>
      <w:bookmarkStart w:id="859" w:name="_Toc226337254"/>
      <w:bookmarkStart w:id="860" w:name="_Toc195842923"/>
      <w:bookmarkStart w:id="861" w:name="_Toc264969248"/>
      <w:bookmarkStart w:id="862" w:name="_Toc265228396"/>
      <w:bookmarkStart w:id="863" w:name="_Toc226965831"/>
      <w:bookmarkStart w:id="864" w:name="_Toc164608672"/>
      <w:bookmarkStart w:id="865" w:name="_Toc164608827"/>
      <w:bookmarkStart w:id="866" w:name="_Toc226965748"/>
      <w:bookmarkStart w:id="867" w:name="_Toc305158826"/>
      <w:bookmarkStart w:id="868" w:name="_Toc226309802"/>
      <w:r>
        <w:rPr>
          <w:b/>
          <w:color w:val="000000"/>
          <w:sz w:val="36"/>
          <w:szCs w:val="36"/>
        </w:rPr>
        <w:t>开标一览表</w:t>
      </w:r>
      <w:bookmarkEnd w:id="858"/>
      <w:bookmarkEnd w:id="859"/>
      <w:bookmarkEnd w:id="860"/>
      <w:bookmarkEnd w:id="861"/>
      <w:bookmarkEnd w:id="862"/>
      <w:bookmarkEnd w:id="863"/>
      <w:bookmarkEnd w:id="864"/>
      <w:bookmarkEnd w:id="865"/>
      <w:bookmarkEnd w:id="866"/>
      <w:bookmarkEnd w:id="867"/>
      <w:bookmarkEnd w:id="868"/>
    </w:p>
    <w:p>
      <w:pPr>
        <w:tabs>
          <w:tab w:val="left" w:pos="1800"/>
          <w:tab w:val="left" w:pos="5580"/>
        </w:tabs>
        <w:spacing w:line="360" w:lineRule="auto"/>
        <w:jc w:val="left"/>
        <w:rPr>
          <w:i/>
          <w:color w:val="FF0000"/>
          <w:sz w:val="24"/>
        </w:rPr>
      </w:pPr>
    </w:p>
    <w:p>
      <w:pPr>
        <w:tabs>
          <w:tab w:val="left" w:pos="1800"/>
          <w:tab w:val="left" w:pos="5580"/>
        </w:tabs>
        <w:spacing w:line="360" w:lineRule="auto"/>
        <w:ind w:firstLine="240" w:firstLineChars="100"/>
        <w:jc w:val="left"/>
        <w:rPr>
          <w:color w:val="000000"/>
          <w:sz w:val="24"/>
        </w:rPr>
      </w:pPr>
      <w:r>
        <w:rPr>
          <w:color w:val="000000"/>
          <w:sz w:val="24"/>
        </w:rPr>
        <w:t>项目编号：_____________________     项目名称：____________</w:t>
      </w:r>
    </w:p>
    <w:tbl>
      <w:tblPr>
        <w:tblStyle w:val="4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952"/>
        <w:gridCol w:w="2498"/>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2176" w:type="pct"/>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b/>
                <w:sz w:val="24"/>
              </w:rPr>
              <w:t>投标人名称</w:t>
            </w:r>
          </w:p>
        </w:tc>
        <w:tc>
          <w:tcPr>
            <w:tcW w:w="2823" w:type="pct"/>
            <w:gridSpan w:val="2"/>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b/>
                <w:sz w:val="24"/>
              </w:rPr>
              <w:t>投标报价</w:t>
            </w:r>
            <w:r>
              <w:rPr>
                <w:rFonts w:hint="eastAsia"/>
                <w:b/>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17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1375"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b/>
                <w:sz w:val="24"/>
              </w:rPr>
              <w:t>大写</w:t>
            </w:r>
          </w:p>
        </w:tc>
        <w:tc>
          <w:tcPr>
            <w:tcW w:w="1448"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6" w:hRule="atLeast"/>
          <w:jc w:val="center"/>
        </w:trPr>
        <w:tc>
          <w:tcPr>
            <w:tcW w:w="2176"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1375"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p/>
        </w:tc>
        <w:tc>
          <w:tcPr>
            <w:tcW w:w="1448" w:type="pct"/>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r>
    </w:tbl>
    <w:p>
      <w:pPr>
        <w:tabs>
          <w:tab w:val="left" w:pos="1800"/>
          <w:tab w:val="left" w:pos="5580"/>
        </w:tabs>
        <w:spacing w:line="360" w:lineRule="auto"/>
        <w:ind w:firstLine="240" w:firstLineChars="100"/>
        <w:jc w:val="left"/>
        <w:rPr>
          <w:color w:val="000000"/>
          <w:sz w:val="24"/>
        </w:rPr>
      </w:pPr>
    </w:p>
    <w:p>
      <w:pPr>
        <w:autoSpaceDE w:val="0"/>
        <w:autoSpaceDN w:val="0"/>
        <w:adjustRightInd w:val="0"/>
        <w:jc w:val="left"/>
        <w:rPr>
          <w:color w:val="000000"/>
          <w:kern w:val="0"/>
          <w:sz w:val="24"/>
        </w:rPr>
      </w:pPr>
    </w:p>
    <w:p>
      <w:pPr>
        <w:autoSpaceDE w:val="0"/>
        <w:autoSpaceDN w:val="0"/>
        <w:adjustRightInd w:val="0"/>
        <w:jc w:val="left"/>
        <w:rPr>
          <w:color w:val="000000"/>
          <w:sz w:val="24"/>
          <w:szCs w:val="20"/>
        </w:rPr>
      </w:pPr>
      <w:r>
        <w:rPr>
          <w:color w:val="000000"/>
          <w:kern w:val="0"/>
          <w:sz w:val="24"/>
        </w:rPr>
        <w:t>注：1</w:t>
      </w:r>
      <w:r>
        <w:rPr>
          <w:color w:val="000000"/>
          <w:sz w:val="24"/>
          <w:szCs w:val="20"/>
        </w:rPr>
        <w:t>.此表中，每包的投标报价应和《投标分项报价表》中的总价相一致。</w:t>
      </w:r>
    </w:p>
    <w:p>
      <w:pPr>
        <w:tabs>
          <w:tab w:val="left" w:pos="5580"/>
        </w:tabs>
        <w:ind w:firstLine="480" w:firstLineChars="200"/>
        <w:rPr>
          <w:sz w:val="24"/>
          <w:szCs w:val="20"/>
          <w:highlight w:val="yellow"/>
        </w:rPr>
      </w:pPr>
      <w:r>
        <w:rPr>
          <w:color w:val="000000"/>
          <w:sz w:val="24"/>
          <w:szCs w:val="20"/>
        </w:rPr>
        <w:t>2.本表必须按包分别填写。</w:t>
      </w:r>
    </w:p>
    <w:p>
      <w:pPr>
        <w:autoSpaceDE w:val="0"/>
        <w:autoSpaceDN w:val="0"/>
        <w:adjustRightInd w:val="0"/>
        <w:snapToGrid w:val="0"/>
        <w:spacing w:before="25" w:after="25" w:line="360" w:lineRule="auto"/>
        <w:rPr>
          <w:color w:val="000000"/>
          <w:sz w:val="24"/>
          <w:highlight w:val="yellow"/>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pPr>
        <w:widowControl/>
        <w:jc w:val="left"/>
        <w:rPr>
          <w:color w:val="000000"/>
          <w:sz w:val="24"/>
          <w:szCs w:val="20"/>
        </w:rPr>
      </w:pPr>
      <w:bookmarkStart w:id="869" w:name="_Toc305158827"/>
      <w:bookmarkStart w:id="870" w:name="_Toc265228397"/>
      <w:bookmarkStart w:id="871" w:name="_Toc127151558"/>
      <w:bookmarkStart w:id="872" w:name="_Toc226309803"/>
      <w:bookmarkStart w:id="873" w:name="_Toc142311060"/>
      <w:bookmarkStart w:id="874" w:name="_Toc226337255"/>
      <w:bookmarkStart w:id="875" w:name="_Toc264969249"/>
      <w:bookmarkStart w:id="876" w:name="_Toc226965749"/>
      <w:bookmarkStart w:id="877" w:name="_Toc150774763"/>
      <w:bookmarkStart w:id="878" w:name="_Toc150480796"/>
      <w:bookmarkStart w:id="879" w:name="_Toc305158901"/>
      <w:bookmarkStart w:id="880" w:name="_Toc195842924"/>
      <w:bookmarkStart w:id="881" w:name="_Toc226965832"/>
    </w:p>
    <w:p>
      <w:pPr>
        <w:widowControl/>
        <w:jc w:val="left"/>
        <w:rPr>
          <w:color w:val="000000"/>
          <w:sz w:val="24"/>
          <w:szCs w:val="20"/>
        </w:rPr>
      </w:pPr>
    </w:p>
    <w:p>
      <w:pPr>
        <w:numPr>
          <w:ilvl w:val="0"/>
          <w:numId w:val="15"/>
        </w:numPr>
        <w:tabs>
          <w:tab w:val="left" w:pos="360"/>
        </w:tabs>
        <w:snapToGrid w:val="0"/>
        <w:spacing w:line="360" w:lineRule="auto"/>
        <w:outlineLvl w:val="1"/>
        <w:rPr>
          <w:color w:val="000000"/>
          <w:sz w:val="24"/>
          <w:szCs w:val="20"/>
        </w:rPr>
        <w:sectPr>
          <w:headerReference r:id="rId9" w:type="first"/>
          <w:footerReference r:id="rId11" w:type="first"/>
          <w:headerReference r:id="rId8" w:type="even"/>
          <w:footerReference r:id="rId10" w:type="even"/>
          <w:pgSz w:w="11907" w:h="16840"/>
          <w:pgMar w:top="1418" w:right="1134" w:bottom="1418" w:left="1701" w:header="851" w:footer="851" w:gutter="0"/>
          <w:cols w:space="720" w:num="1"/>
          <w:docGrid w:linePitch="462" w:charSpace="0"/>
        </w:sectPr>
      </w:pPr>
    </w:p>
    <w:p>
      <w:pPr>
        <w:tabs>
          <w:tab w:val="left" w:pos="360"/>
        </w:tabs>
        <w:snapToGrid w:val="0"/>
        <w:spacing w:line="360" w:lineRule="auto"/>
        <w:outlineLvl w:val="1"/>
        <w:rPr>
          <w:color w:val="000000"/>
          <w:sz w:val="24"/>
          <w:szCs w:val="20"/>
        </w:rPr>
      </w:pPr>
      <w:r>
        <w:rPr>
          <w:rFonts w:hint="eastAsia"/>
          <w:color w:val="000000"/>
          <w:sz w:val="24"/>
          <w:szCs w:val="20"/>
        </w:rPr>
        <w:t xml:space="preserve">4 </w:t>
      </w:r>
      <w:r>
        <w:rPr>
          <w:color w:val="000000"/>
          <w:sz w:val="24"/>
          <w:szCs w:val="20"/>
        </w:rPr>
        <w:t>投标分项报价表</w:t>
      </w:r>
      <w:bookmarkEnd w:id="869"/>
      <w:bookmarkEnd w:id="870"/>
      <w:bookmarkEnd w:id="871"/>
      <w:bookmarkEnd w:id="872"/>
      <w:bookmarkEnd w:id="873"/>
      <w:bookmarkEnd w:id="874"/>
      <w:bookmarkEnd w:id="875"/>
      <w:bookmarkEnd w:id="876"/>
      <w:bookmarkEnd w:id="877"/>
      <w:bookmarkEnd w:id="878"/>
      <w:bookmarkEnd w:id="879"/>
      <w:bookmarkEnd w:id="880"/>
      <w:bookmarkEnd w:id="881"/>
      <w:r>
        <w:rPr>
          <w:color w:val="000000"/>
          <w:sz w:val="24"/>
          <w:szCs w:val="20"/>
        </w:rPr>
        <w:t>（实质性格式）</w:t>
      </w:r>
    </w:p>
    <w:p>
      <w:pPr>
        <w:spacing w:line="360" w:lineRule="exact"/>
        <w:jc w:val="center"/>
        <w:rPr>
          <w:color w:val="000000"/>
          <w:sz w:val="36"/>
          <w:szCs w:val="36"/>
        </w:rPr>
      </w:pPr>
    </w:p>
    <w:p>
      <w:pPr>
        <w:spacing w:line="360" w:lineRule="exact"/>
        <w:jc w:val="center"/>
        <w:rPr>
          <w:b/>
          <w:color w:val="000000"/>
          <w:sz w:val="36"/>
          <w:szCs w:val="36"/>
        </w:rPr>
      </w:pPr>
      <w:r>
        <w:rPr>
          <w:b/>
          <w:color w:val="000000"/>
          <w:sz w:val="36"/>
          <w:szCs w:val="36"/>
        </w:rPr>
        <w:t>投标分项报价表</w:t>
      </w:r>
    </w:p>
    <w:p>
      <w:pPr>
        <w:spacing w:line="260" w:lineRule="exact"/>
        <w:jc w:val="center"/>
        <w:rPr>
          <w:color w:val="000000"/>
          <w:sz w:val="36"/>
          <w:szCs w:val="36"/>
        </w:rPr>
      </w:pPr>
    </w:p>
    <w:p>
      <w:pPr>
        <w:tabs>
          <w:tab w:val="left" w:pos="1800"/>
          <w:tab w:val="left" w:pos="5580"/>
        </w:tabs>
        <w:rPr>
          <w:color w:val="000000"/>
          <w:sz w:val="24"/>
        </w:rPr>
      </w:pPr>
      <w:r>
        <w:rPr>
          <w:color w:val="000000"/>
          <w:sz w:val="24"/>
        </w:rPr>
        <w:t>项目编号/包号：___________ 项目名称：__________报价单位：人民币元</w:t>
      </w:r>
    </w:p>
    <w:tbl>
      <w:tblPr>
        <w:tblStyle w:val="44"/>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2937"/>
        <w:gridCol w:w="1347"/>
        <w:gridCol w:w="1206"/>
        <w:gridCol w:w="1345"/>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32" w:type="pct"/>
            <w:vAlign w:val="center"/>
          </w:tcPr>
          <w:p>
            <w:pPr>
              <w:adjustRightInd w:val="0"/>
              <w:snapToGrid w:val="0"/>
              <w:jc w:val="left"/>
              <w:rPr>
                <w:b/>
                <w:color w:val="000000"/>
                <w:sz w:val="24"/>
              </w:rPr>
            </w:pPr>
            <w:r>
              <w:rPr>
                <w:b/>
                <w:color w:val="000000"/>
                <w:sz w:val="24"/>
              </w:rPr>
              <w:t>序号</w:t>
            </w:r>
          </w:p>
        </w:tc>
        <w:tc>
          <w:tcPr>
            <w:tcW w:w="1605" w:type="pct"/>
            <w:vAlign w:val="center"/>
          </w:tcPr>
          <w:p>
            <w:pPr>
              <w:adjustRightInd w:val="0"/>
              <w:snapToGrid w:val="0"/>
              <w:jc w:val="left"/>
              <w:rPr>
                <w:b/>
                <w:color w:val="000000"/>
                <w:sz w:val="24"/>
              </w:rPr>
            </w:pPr>
            <w:r>
              <w:rPr>
                <w:b/>
                <w:color w:val="000000"/>
                <w:sz w:val="24"/>
              </w:rPr>
              <w:t>分项名称</w:t>
            </w:r>
          </w:p>
        </w:tc>
        <w:tc>
          <w:tcPr>
            <w:tcW w:w="736" w:type="pct"/>
            <w:vAlign w:val="center"/>
          </w:tcPr>
          <w:p>
            <w:pPr>
              <w:adjustRightInd w:val="0"/>
              <w:snapToGrid w:val="0"/>
              <w:jc w:val="left"/>
              <w:rPr>
                <w:b/>
                <w:color w:val="000000"/>
                <w:sz w:val="24"/>
              </w:rPr>
            </w:pPr>
            <w:r>
              <w:rPr>
                <w:b/>
                <w:color w:val="000000"/>
                <w:sz w:val="24"/>
              </w:rPr>
              <w:t>单价（元）</w:t>
            </w:r>
          </w:p>
        </w:tc>
        <w:tc>
          <w:tcPr>
            <w:tcW w:w="659" w:type="pct"/>
            <w:vAlign w:val="center"/>
          </w:tcPr>
          <w:p>
            <w:pPr>
              <w:adjustRightInd w:val="0"/>
              <w:snapToGrid w:val="0"/>
              <w:jc w:val="center"/>
              <w:rPr>
                <w:b/>
                <w:color w:val="000000"/>
                <w:sz w:val="24"/>
              </w:rPr>
            </w:pPr>
            <w:r>
              <w:rPr>
                <w:b/>
                <w:color w:val="000000"/>
                <w:sz w:val="24"/>
              </w:rPr>
              <w:t>数量</w:t>
            </w:r>
          </w:p>
        </w:tc>
        <w:tc>
          <w:tcPr>
            <w:tcW w:w="735" w:type="pct"/>
            <w:vAlign w:val="center"/>
          </w:tcPr>
          <w:p>
            <w:pPr>
              <w:adjustRightInd w:val="0"/>
              <w:snapToGrid w:val="0"/>
              <w:jc w:val="left"/>
              <w:rPr>
                <w:b/>
                <w:color w:val="000000"/>
                <w:sz w:val="24"/>
              </w:rPr>
            </w:pPr>
            <w:r>
              <w:rPr>
                <w:b/>
                <w:color w:val="000000"/>
                <w:sz w:val="24"/>
              </w:rPr>
              <w:t>合价（元）</w:t>
            </w:r>
          </w:p>
        </w:tc>
        <w:tc>
          <w:tcPr>
            <w:tcW w:w="933" w:type="pct"/>
            <w:vAlign w:val="center"/>
          </w:tcPr>
          <w:p>
            <w:pPr>
              <w:adjustRightInd w:val="0"/>
              <w:snapToGrid w:val="0"/>
              <w:jc w:val="left"/>
              <w:rPr>
                <w:b/>
                <w:color w:val="000000"/>
                <w:sz w:val="24"/>
              </w:rPr>
            </w:pPr>
            <w:r>
              <w:rPr>
                <w:b/>
                <w:color w:val="000000"/>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32" w:type="pct"/>
            <w:vAlign w:val="center"/>
          </w:tcPr>
          <w:p>
            <w:pPr>
              <w:adjustRightInd w:val="0"/>
              <w:snapToGrid w:val="0"/>
              <w:jc w:val="center"/>
              <w:rPr>
                <w:color w:val="000000"/>
                <w:sz w:val="24"/>
              </w:rPr>
            </w:pPr>
            <w:r>
              <w:rPr>
                <w:color w:val="000000"/>
                <w:sz w:val="24"/>
              </w:rPr>
              <w:t>1</w:t>
            </w:r>
          </w:p>
        </w:tc>
        <w:tc>
          <w:tcPr>
            <w:tcW w:w="1605" w:type="pct"/>
            <w:vAlign w:val="center"/>
          </w:tcPr>
          <w:p>
            <w:pPr>
              <w:adjustRightInd w:val="0"/>
              <w:snapToGrid w:val="0"/>
              <w:jc w:val="left"/>
              <w:rPr>
                <w:color w:val="000000"/>
                <w:sz w:val="24"/>
              </w:rPr>
            </w:pPr>
          </w:p>
        </w:tc>
        <w:tc>
          <w:tcPr>
            <w:tcW w:w="736" w:type="pct"/>
            <w:vAlign w:val="center"/>
          </w:tcPr>
          <w:p>
            <w:pPr>
              <w:adjustRightInd w:val="0"/>
              <w:snapToGrid w:val="0"/>
              <w:jc w:val="left"/>
              <w:rPr>
                <w:color w:val="000000"/>
                <w:sz w:val="24"/>
              </w:rPr>
            </w:pPr>
          </w:p>
        </w:tc>
        <w:tc>
          <w:tcPr>
            <w:tcW w:w="659" w:type="pct"/>
            <w:vAlign w:val="center"/>
          </w:tcPr>
          <w:p>
            <w:pPr>
              <w:adjustRightInd w:val="0"/>
              <w:snapToGrid w:val="0"/>
              <w:jc w:val="center"/>
              <w:rPr>
                <w:color w:val="000000"/>
                <w:sz w:val="24"/>
              </w:rPr>
            </w:pPr>
          </w:p>
        </w:tc>
        <w:tc>
          <w:tcPr>
            <w:tcW w:w="735" w:type="pct"/>
            <w:vAlign w:val="center"/>
          </w:tcPr>
          <w:p>
            <w:pPr>
              <w:adjustRightInd w:val="0"/>
              <w:snapToGrid w:val="0"/>
              <w:jc w:val="left"/>
              <w:rPr>
                <w:color w:val="000000"/>
                <w:sz w:val="24"/>
              </w:rPr>
            </w:pPr>
          </w:p>
        </w:tc>
        <w:tc>
          <w:tcPr>
            <w:tcW w:w="933" w:type="pct"/>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32" w:type="pct"/>
            <w:vAlign w:val="center"/>
          </w:tcPr>
          <w:p>
            <w:pPr>
              <w:adjustRightInd w:val="0"/>
              <w:snapToGrid w:val="0"/>
              <w:jc w:val="center"/>
              <w:rPr>
                <w:color w:val="000000"/>
                <w:sz w:val="24"/>
              </w:rPr>
            </w:pPr>
            <w:r>
              <w:rPr>
                <w:color w:val="000000"/>
                <w:sz w:val="24"/>
              </w:rPr>
              <w:t>2</w:t>
            </w:r>
          </w:p>
        </w:tc>
        <w:tc>
          <w:tcPr>
            <w:tcW w:w="1605" w:type="pct"/>
            <w:vAlign w:val="center"/>
          </w:tcPr>
          <w:p>
            <w:pPr>
              <w:adjustRightInd w:val="0"/>
              <w:snapToGrid w:val="0"/>
              <w:jc w:val="left"/>
              <w:rPr>
                <w:color w:val="000000"/>
                <w:sz w:val="24"/>
              </w:rPr>
            </w:pPr>
          </w:p>
        </w:tc>
        <w:tc>
          <w:tcPr>
            <w:tcW w:w="736" w:type="pct"/>
            <w:vAlign w:val="center"/>
          </w:tcPr>
          <w:p>
            <w:pPr>
              <w:adjustRightInd w:val="0"/>
              <w:snapToGrid w:val="0"/>
              <w:jc w:val="left"/>
              <w:rPr>
                <w:color w:val="000000"/>
                <w:sz w:val="24"/>
              </w:rPr>
            </w:pPr>
          </w:p>
        </w:tc>
        <w:tc>
          <w:tcPr>
            <w:tcW w:w="659" w:type="pct"/>
            <w:vAlign w:val="center"/>
          </w:tcPr>
          <w:p>
            <w:pPr>
              <w:adjustRightInd w:val="0"/>
              <w:snapToGrid w:val="0"/>
              <w:jc w:val="center"/>
              <w:rPr>
                <w:color w:val="000000"/>
                <w:sz w:val="24"/>
              </w:rPr>
            </w:pPr>
          </w:p>
        </w:tc>
        <w:tc>
          <w:tcPr>
            <w:tcW w:w="735" w:type="pct"/>
            <w:vAlign w:val="center"/>
          </w:tcPr>
          <w:p>
            <w:pPr>
              <w:adjustRightInd w:val="0"/>
              <w:snapToGrid w:val="0"/>
              <w:jc w:val="left"/>
              <w:rPr>
                <w:color w:val="000000"/>
                <w:sz w:val="24"/>
              </w:rPr>
            </w:pPr>
          </w:p>
        </w:tc>
        <w:tc>
          <w:tcPr>
            <w:tcW w:w="933" w:type="pct"/>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2" w:type="pct"/>
            <w:vAlign w:val="center"/>
          </w:tcPr>
          <w:p>
            <w:pPr>
              <w:adjustRightInd w:val="0"/>
              <w:snapToGrid w:val="0"/>
              <w:jc w:val="center"/>
              <w:rPr>
                <w:color w:val="000000"/>
                <w:sz w:val="24"/>
              </w:rPr>
            </w:pPr>
            <w:r>
              <w:rPr>
                <w:color w:val="000000"/>
                <w:sz w:val="24"/>
              </w:rPr>
              <w:t>3</w:t>
            </w:r>
          </w:p>
        </w:tc>
        <w:tc>
          <w:tcPr>
            <w:tcW w:w="1605" w:type="pct"/>
            <w:vAlign w:val="center"/>
          </w:tcPr>
          <w:p>
            <w:pPr>
              <w:adjustRightInd w:val="0"/>
              <w:snapToGrid w:val="0"/>
              <w:jc w:val="left"/>
              <w:rPr>
                <w:color w:val="000000"/>
                <w:sz w:val="24"/>
              </w:rPr>
            </w:pPr>
            <w:r>
              <w:rPr>
                <w:color w:val="000000"/>
                <w:sz w:val="24"/>
              </w:rPr>
              <w:t>…</w:t>
            </w:r>
          </w:p>
        </w:tc>
        <w:tc>
          <w:tcPr>
            <w:tcW w:w="736" w:type="pct"/>
            <w:vAlign w:val="center"/>
          </w:tcPr>
          <w:p>
            <w:pPr>
              <w:adjustRightInd w:val="0"/>
              <w:snapToGrid w:val="0"/>
              <w:jc w:val="left"/>
              <w:rPr>
                <w:color w:val="000000"/>
                <w:sz w:val="24"/>
              </w:rPr>
            </w:pPr>
          </w:p>
        </w:tc>
        <w:tc>
          <w:tcPr>
            <w:tcW w:w="659" w:type="pct"/>
            <w:vAlign w:val="center"/>
          </w:tcPr>
          <w:p>
            <w:pPr>
              <w:adjustRightInd w:val="0"/>
              <w:snapToGrid w:val="0"/>
              <w:jc w:val="center"/>
              <w:rPr>
                <w:color w:val="000000"/>
                <w:sz w:val="24"/>
              </w:rPr>
            </w:pPr>
          </w:p>
        </w:tc>
        <w:tc>
          <w:tcPr>
            <w:tcW w:w="735" w:type="pct"/>
            <w:vAlign w:val="center"/>
          </w:tcPr>
          <w:p>
            <w:pPr>
              <w:adjustRightInd w:val="0"/>
              <w:snapToGrid w:val="0"/>
              <w:jc w:val="left"/>
              <w:rPr>
                <w:color w:val="000000"/>
                <w:sz w:val="24"/>
              </w:rPr>
            </w:pPr>
          </w:p>
        </w:tc>
        <w:tc>
          <w:tcPr>
            <w:tcW w:w="933" w:type="pct"/>
            <w:vAlign w:val="center"/>
          </w:tcPr>
          <w:p>
            <w:pPr>
              <w:adjustRightInd w:val="0"/>
              <w:snapToGrid w:val="0"/>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 w:type="pct"/>
            <w:gridSpan w:val="4"/>
            <w:vAlign w:val="center"/>
          </w:tcPr>
          <w:p>
            <w:pPr>
              <w:adjustRightInd w:val="0"/>
              <w:snapToGrid w:val="0"/>
              <w:jc w:val="right"/>
              <w:rPr>
                <w:color w:val="000000"/>
                <w:sz w:val="24"/>
              </w:rPr>
            </w:pPr>
            <w:r>
              <w:rPr>
                <w:b/>
                <w:color w:val="000000"/>
                <w:sz w:val="24"/>
              </w:rPr>
              <w:t>总价（元）</w:t>
            </w:r>
          </w:p>
        </w:tc>
        <w:tc>
          <w:tcPr>
            <w:tcW w:w="735" w:type="pct"/>
            <w:vAlign w:val="center"/>
          </w:tcPr>
          <w:p>
            <w:pPr>
              <w:adjustRightInd w:val="0"/>
              <w:snapToGrid w:val="0"/>
              <w:jc w:val="left"/>
              <w:rPr>
                <w:color w:val="000000"/>
                <w:sz w:val="24"/>
              </w:rPr>
            </w:pPr>
          </w:p>
        </w:tc>
        <w:tc>
          <w:tcPr>
            <w:tcW w:w="933" w:type="pct"/>
            <w:vAlign w:val="center"/>
          </w:tcPr>
          <w:p>
            <w:pPr>
              <w:adjustRightInd w:val="0"/>
              <w:snapToGrid w:val="0"/>
              <w:jc w:val="left"/>
              <w:rPr>
                <w:color w:val="000000"/>
                <w:sz w:val="24"/>
              </w:rPr>
            </w:pPr>
          </w:p>
        </w:tc>
      </w:tr>
    </w:tbl>
    <w:p>
      <w:pPr>
        <w:tabs>
          <w:tab w:val="left" w:pos="1800"/>
          <w:tab w:val="left" w:pos="5580"/>
        </w:tabs>
        <w:rPr>
          <w:color w:val="000000"/>
          <w:sz w:val="24"/>
        </w:rPr>
      </w:pPr>
    </w:p>
    <w:p>
      <w:pPr>
        <w:tabs>
          <w:tab w:val="left" w:pos="1800"/>
          <w:tab w:val="left" w:pos="5580"/>
        </w:tabs>
        <w:jc w:val="left"/>
        <w:rPr>
          <w:color w:val="000000"/>
          <w:sz w:val="24"/>
        </w:rPr>
      </w:pPr>
      <w:r>
        <w:rPr>
          <w:color w:val="000000"/>
          <w:sz w:val="24"/>
        </w:rPr>
        <w:t>注：1.本表应按包分别填写。</w:t>
      </w:r>
    </w:p>
    <w:p>
      <w:pPr>
        <w:tabs>
          <w:tab w:val="left" w:pos="1800"/>
          <w:tab w:val="left" w:pos="5580"/>
        </w:tabs>
        <w:ind w:firstLine="480" w:firstLineChars="200"/>
        <w:jc w:val="left"/>
        <w:rPr>
          <w:color w:val="000000"/>
          <w:sz w:val="24"/>
        </w:rPr>
      </w:pPr>
      <w:r>
        <w:rPr>
          <w:color w:val="000000"/>
          <w:sz w:val="24"/>
        </w:rPr>
        <w:t>2.如果不提供分项报价将视为没有实质性响应招标文件。</w:t>
      </w:r>
    </w:p>
    <w:p>
      <w:pPr>
        <w:tabs>
          <w:tab w:val="left" w:pos="1800"/>
          <w:tab w:val="left" w:pos="5580"/>
        </w:tabs>
        <w:ind w:firstLine="480" w:firstLineChars="200"/>
        <w:jc w:val="left"/>
        <w:rPr>
          <w:color w:val="000000"/>
          <w:sz w:val="24"/>
        </w:rPr>
      </w:pPr>
      <w:r>
        <w:rPr>
          <w:color w:val="000000"/>
          <w:sz w:val="24"/>
        </w:rPr>
        <w:t>3.上述各项的详细规格（如有），可另页描述。</w:t>
      </w:r>
    </w:p>
    <w:p>
      <w:pPr>
        <w:tabs>
          <w:tab w:val="left" w:pos="1800"/>
          <w:tab w:val="left" w:pos="5580"/>
        </w:tabs>
        <w:ind w:firstLine="480" w:firstLineChars="200"/>
        <w:jc w:val="left"/>
        <w:rPr>
          <w:color w:val="000000"/>
          <w:sz w:val="24"/>
        </w:rPr>
      </w:pPr>
      <w:r>
        <w:rPr>
          <w:color w:val="000000"/>
          <w:sz w:val="24"/>
        </w:rPr>
        <w:t>4.制造商规模列应填写</w:t>
      </w:r>
      <w:bookmarkStart w:id="882" w:name="_Hlk168431865"/>
      <w:bookmarkStart w:id="883" w:name="_Hlk168431972"/>
      <w:bookmarkStart w:id="884" w:name="_Hlk144194261"/>
      <w:r>
        <w:rPr>
          <w:rFonts w:hint="eastAsia"/>
          <w:color w:val="000000"/>
          <w:sz w:val="24"/>
        </w:rPr>
        <w:t>“大型”、</w:t>
      </w:r>
      <w:bookmarkEnd w:id="882"/>
      <w:r>
        <w:rPr>
          <w:color w:val="000000"/>
          <w:sz w:val="24"/>
        </w:rPr>
        <w:t>“</w:t>
      </w:r>
      <w:bookmarkEnd w:id="883"/>
      <w:r>
        <w:rPr>
          <w:color w:val="000000"/>
          <w:sz w:val="24"/>
        </w:rPr>
        <w:t>中型”、“小型”、“微型”或“其他”</w:t>
      </w:r>
      <w:bookmarkEnd w:id="884"/>
      <w:r>
        <w:rPr>
          <w:color w:val="000000"/>
          <w:sz w:val="24"/>
        </w:rPr>
        <w:t>，且不应与《中小企业声明函》或《拟分包情况说明》中内容矛盾。制造商所属性别请填写“男”</w:t>
      </w:r>
      <w:r>
        <w:rPr>
          <w:rFonts w:hint="eastAsia"/>
          <w:color w:val="000000"/>
          <w:sz w:val="24"/>
        </w:rPr>
        <w:t>或</w:t>
      </w:r>
      <w:r>
        <w:rPr>
          <w:color w:val="000000"/>
          <w:sz w:val="24"/>
        </w:rPr>
        <w:t>“女”，</w:t>
      </w:r>
      <w:r>
        <w:rPr>
          <w:rFonts w:hint="eastAsia"/>
          <w:color w:val="000000"/>
          <w:sz w:val="24"/>
        </w:rPr>
        <w:t xml:space="preserve"> 指拥有制造商5</w:t>
      </w:r>
      <w:r>
        <w:rPr>
          <w:color w:val="000000"/>
          <w:sz w:val="24"/>
        </w:rPr>
        <w:t>1%</w:t>
      </w:r>
      <w:r>
        <w:rPr>
          <w:rFonts w:hint="eastAsia"/>
          <w:color w:val="000000"/>
          <w:sz w:val="24"/>
        </w:rPr>
        <w:t>以上绝对所有权的性别；绝对所有权拥有者可以是一个人，也可以是多人合计计算</w:t>
      </w:r>
      <w:r>
        <w:rPr>
          <w:color w:val="000000"/>
          <w:sz w:val="24"/>
        </w:rPr>
        <w:t>。外商投资类型请填写“外商单独投资”、“外商部分投资”</w:t>
      </w:r>
      <w:r>
        <w:rPr>
          <w:rFonts w:hint="eastAsia"/>
          <w:color w:val="000000"/>
          <w:sz w:val="24"/>
        </w:rPr>
        <w:t>或</w:t>
      </w:r>
      <w:r>
        <w:rPr>
          <w:color w:val="000000"/>
          <w:sz w:val="24"/>
        </w:rPr>
        <w:t>“内资”。</w:t>
      </w:r>
    </w:p>
    <w:p>
      <w:pPr>
        <w:tabs>
          <w:tab w:val="left" w:pos="1800"/>
          <w:tab w:val="left" w:pos="5580"/>
        </w:tabs>
        <w:ind w:firstLine="481" w:firstLineChars="200"/>
        <w:jc w:val="left"/>
        <w:rPr>
          <w:b/>
          <w:bCs/>
          <w:color w:val="000000"/>
          <w:sz w:val="24"/>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pPr>
        <w:tabs>
          <w:tab w:val="left" w:pos="360"/>
        </w:tabs>
        <w:snapToGrid w:val="0"/>
        <w:spacing w:line="360" w:lineRule="auto"/>
        <w:outlineLvl w:val="1"/>
        <w:rPr>
          <w:color w:val="000000"/>
          <w:sz w:val="24"/>
          <w:szCs w:val="20"/>
        </w:rPr>
      </w:pPr>
      <w:bookmarkStart w:id="885" w:name="_Toc305158904"/>
      <w:bookmarkStart w:id="886" w:name="_Toc150480798"/>
      <w:bookmarkStart w:id="887" w:name="_Toc150774765"/>
      <w:bookmarkStart w:id="888" w:name="_Toc226965835"/>
      <w:bookmarkStart w:id="889" w:name="_Toc142311062"/>
      <w:bookmarkStart w:id="890" w:name="_Toc226965752"/>
      <w:bookmarkStart w:id="891" w:name="_Toc264969252"/>
      <w:bookmarkStart w:id="892" w:name="_Toc265228400"/>
      <w:bookmarkStart w:id="893" w:name="_Toc305158830"/>
      <w:bookmarkStart w:id="894" w:name="_Toc226337258"/>
      <w:bookmarkStart w:id="895" w:name="_Toc127151562"/>
      <w:bookmarkStart w:id="896" w:name="_Toc226309806"/>
      <w:bookmarkStart w:id="897" w:name="_Toc195842927"/>
      <w:bookmarkStart w:id="898" w:name="_Toc226337257"/>
      <w:bookmarkStart w:id="899" w:name="_Toc265228399"/>
      <w:bookmarkStart w:id="900" w:name="_Toc150480797"/>
      <w:bookmarkStart w:id="901" w:name="_Toc305158829"/>
      <w:bookmarkStart w:id="902" w:name="_Toc305158903"/>
      <w:bookmarkStart w:id="903" w:name="_Toc226965834"/>
      <w:bookmarkStart w:id="904" w:name="_Toc195842926"/>
      <w:bookmarkStart w:id="905" w:name="_Toc127151561"/>
      <w:bookmarkStart w:id="906" w:name="_Toc264969251"/>
      <w:bookmarkStart w:id="907" w:name="_Toc150774764"/>
      <w:bookmarkStart w:id="908" w:name="_Toc226309805"/>
      <w:bookmarkStart w:id="909" w:name="_Toc142311061"/>
      <w:bookmarkStart w:id="910" w:name="_Toc226965751"/>
      <w:r>
        <w:rPr>
          <w:color w:val="000000"/>
          <w:sz w:val="24"/>
          <w:szCs w:val="20"/>
        </w:rPr>
        <w:br w:type="page"/>
      </w:r>
      <w:r>
        <w:rPr>
          <w:rFonts w:hint="eastAsia"/>
          <w:color w:val="000000"/>
          <w:sz w:val="24"/>
          <w:szCs w:val="20"/>
        </w:rPr>
        <w:t xml:space="preserve">5 </w:t>
      </w:r>
      <w:r>
        <w:rPr>
          <w:color w:val="000000"/>
          <w:sz w:val="24"/>
          <w:szCs w:val="20"/>
        </w:rPr>
        <w:t>合同条款偏离表</w:t>
      </w:r>
      <w:bookmarkEnd w:id="885"/>
      <w:bookmarkEnd w:id="886"/>
      <w:bookmarkEnd w:id="887"/>
      <w:bookmarkEnd w:id="888"/>
      <w:bookmarkEnd w:id="889"/>
      <w:bookmarkEnd w:id="890"/>
      <w:bookmarkEnd w:id="891"/>
      <w:bookmarkEnd w:id="892"/>
      <w:bookmarkEnd w:id="893"/>
      <w:bookmarkEnd w:id="894"/>
      <w:bookmarkEnd w:id="895"/>
      <w:bookmarkEnd w:id="896"/>
      <w:bookmarkEnd w:id="897"/>
      <w:r>
        <w:rPr>
          <w:color w:val="000000"/>
          <w:sz w:val="24"/>
          <w:szCs w:val="20"/>
        </w:rPr>
        <w:t>（实质性格式）</w:t>
      </w:r>
    </w:p>
    <w:p>
      <w:pPr>
        <w:spacing w:line="360" w:lineRule="auto"/>
        <w:rPr>
          <w:color w:val="000000"/>
          <w:sz w:val="24"/>
          <w:szCs w:val="20"/>
        </w:rPr>
      </w:pPr>
    </w:p>
    <w:p>
      <w:pPr>
        <w:tabs>
          <w:tab w:val="left" w:pos="2775"/>
          <w:tab w:val="center" w:pos="4153"/>
        </w:tabs>
        <w:autoSpaceDE w:val="0"/>
        <w:autoSpaceDN w:val="0"/>
        <w:adjustRightInd w:val="0"/>
        <w:spacing w:line="360" w:lineRule="auto"/>
        <w:jc w:val="center"/>
        <w:rPr>
          <w:b/>
          <w:color w:val="000000"/>
          <w:sz w:val="36"/>
          <w:szCs w:val="36"/>
        </w:rPr>
      </w:pPr>
      <w:r>
        <w:rPr>
          <w:b/>
          <w:color w:val="000000"/>
          <w:sz w:val="36"/>
          <w:szCs w:val="36"/>
        </w:rPr>
        <w:t>合同条款偏离表</w:t>
      </w:r>
    </w:p>
    <w:p>
      <w:pPr>
        <w:spacing w:line="360" w:lineRule="auto"/>
        <w:rPr>
          <w:color w:val="000000"/>
          <w:sz w:val="24"/>
          <w:szCs w:val="20"/>
        </w:rPr>
      </w:pPr>
    </w:p>
    <w:p>
      <w:pPr>
        <w:tabs>
          <w:tab w:val="left" w:pos="1800"/>
          <w:tab w:val="left" w:pos="5580"/>
        </w:tabs>
        <w:spacing w:line="360" w:lineRule="auto"/>
        <w:ind w:firstLine="360" w:firstLineChars="150"/>
        <w:jc w:val="left"/>
        <w:rPr>
          <w:color w:val="000000"/>
          <w:sz w:val="24"/>
        </w:rPr>
      </w:pPr>
      <w:r>
        <w:rPr>
          <w:color w:val="000000"/>
          <w:sz w:val="24"/>
        </w:rPr>
        <w:t>项目编号/包号：_____________________     项目名称：_____________</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1774"/>
        <w:gridCol w:w="1675"/>
        <w:gridCol w:w="1675"/>
        <w:gridCol w:w="187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pPr>
              <w:adjustRightInd w:val="0"/>
              <w:snapToGrid w:val="0"/>
              <w:jc w:val="center"/>
              <w:rPr>
                <w:color w:val="000000"/>
                <w:sz w:val="24"/>
              </w:rPr>
            </w:pPr>
            <w:bookmarkStart w:id="911" w:name="_Hlk144279231"/>
            <w:r>
              <w:rPr>
                <w:color w:val="000000"/>
                <w:sz w:val="24"/>
              </w:rPr>
              <w:t>序号</w:t>
            </w:r>
          </w:p>
        </w:tc>
        <w:tc>
          <w:tcPr>
            <w:tcW w:w="1646" w:type="dxa"/>
            <w:vAlign w:val="center"/>
          </w:tcPr>
          <w:p>
            <w:pPr>
              <w:adjustRightInd w:val="0"/>
              <w:snapToGrid w:val="0"/>
              <w:jc w:val="center"/>
              <w:rPr>
                <w:color w:val="000000"/>
                <w:sz w:val="24"/>
              </w:rPr>
            </w:pPr>
            <w:r>
              <w:rPr>
                <w:color w:val="000000"/>
                <w:sz w:val="24"/>
                <w:szCs w:val="21"/>
              </w:rPr>
              <w:t>招标文件</w:t>
            </w:r>
            <w:r>
              <w:rPr>
                <w:color w:val="000000"/>
                <w:sz w:val="24"/>
              </w:rPr>
              <w:t>条目号（页码）</w:t>
            </w:r>
          </w:p>
        </w:tc>
        <w:tc>
          <w:tcPr>
            <w:tcW w:w="1688" w:type="dxa"/>
            <w:vAlign w:val="center"/>
          </w:tcPr>
          <w:p>
            <w:pPr>
              <w:adjustRightInd w:val="0"/>
              <w:snapToGrid w:val="0"/>
              <w:jc w:val="center"/>
              <w:rPr>
                <w:color w:val="000000"/>
                <w:sz w:val="24"/>
              </w:rPr>
            </w:pPr>
            <w:r>
              <w:rPr>
                <w:color w:val="000000"/>
                <w:sz w:val="24"/>
                <w:szCs w:val="21"/>
              </w:rPr>
              <w:t>招标文件</w:t>
            </w:r>
            <w:r>
              <w:rPr>
                <w:color w:val="000000"/>
                <w:sz w:val="24"/>
              </w:rPr>
              <w:t>要求</w:t>
            </w:r>
          </w:p>
        </w:tc>
        <w:tc>
          <w:tcPr>
            <w:tcW w:w="1688" w:type="dxa"/>
            <w:vAlign w:val="center"/>
          </w:tcPr>
          <w:p>
            <w:pPr>
              <w:adjustRightInd w:val="0"/>
              <w:snapToGrid w:val="0"/>
              <w:jc w:val="center"/>
              <w:rPr>
                <w:color w:val="000000"/>
                <w:sz w:val="24"/>
              </w:rPr>
            </w:pPr>
            <w:r>
              <w:rPr>
                <w:color w:val="000000"/>
                <w:sz w:val="24"/>
              </w:rPr>
              <w:t>投标文件内容</w:t>
            </w:r>
          </w:p>
        </w:tc>
        <w:tc>
          <w:tcPr>
            <w:tcW w:w="1925" w:type="dxa"/>
            <w:vAlign w:val="center"/>
          </w:tcPr>
          <w:p>
            <w:pPr>
              <w:adjustRightInd w:val="0"/>
              <w:snapToGrid w:val="0"/>
              <w:jc w:val="center"/>
              <w:rPr>
                <w:color w:val="000000"/>
                <w:sz w:val="24"/>
              </w:rPr>
            </w:pPr>
            <w:r>
              <w:rPr>
                <w:color w:val="000000"/>
                <w:sz w:val="24"/>
              </w:rPr>
              <w:t>偏离情况</w:t>
            </w:r>
          </w:p>
        </w:tc>
        <w:tc>
          <w:tcPr>
            <w:tcW w:w="1045" w:type="dxa"/>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pPr>
              <w:adjustRightInd w:val="0"/>
              <w:snapToGrid w:val="0"/>
              <w:jc w:val="left"/>
              <w:rPr>
                <w:bCs/>
                <w:color w:val="000000"/>
                <w:sz w:val="24"/>
              </w:rPr>
            </w:pPr>
            <w:r>
              <w:rPr>
                <w:b/>
                <w:color w:val="000000"/>
                <w:sz w:val="24"/>
              </w:rPr>
              <w:t>对本项目合同条款的偏离情况</w:t>
            </w:r>
            <w:r>
              <w:rPr>
                <w:bCs/>
                <w:color w:val="000000"/>
                <w:sz w:val="24"/>
              </w:rPr>
              <w:t>（应进行选择，未选择</w:t>
            </w:r>
            <w:r>
              <w:rPr>
                <w:b/>
                <w:color w:val="000000"/>
                <w:sz w:val="24"/>
              </w:rPr>
              <w:t>投标无效</w:t>
            </w:r>
            <w:r>
              <w:rPr>
                <w:bCs/>
                <w:color w:val="000000"/>
                <w:sz w:val="24"/>
              </w:rPr>
              <w:t>）：</w:t>
            </w:r>
          </w:p>
          <w:p>
            <w:pPr>
              <w:adjustRightInd w:val="0"/>
              <w:snapToGrid w:val="0"/>
              <w:jc w:val="left"/>
              <w:rPr>
                <w:color w:val="000000"/>
                <w:sz w:val="24"/>
              </w:rPr>
            </w:pPr>
            <w:r>
              <w:rPr>
                <w:b/>
                <w:color w:val="000000"/>
                <w:sz w:val="24"/>
              </w:rPr>
              <w:t>□无偏离</w:t>
            </w:r>
            <w:r>
              <w:rPr>
                <w:color w:val="000000"/>
                <w:sz w:val="24"/>
              </w:rPr>
              <w:t>（</w:t>
            </w:r>
            <w:r>
              <w:rPr>
                <w:color w:val="000000"/>
                <w:sz w:val="24"/>
                <w:szCs w:val="21"/>
              </w:rPr>
              <w:t>如无偏离，仅选择无偏离即可；</w:t>
            </w:r>
            <w:r>
              <w:rPr>
                <w:bCs/>
                <w:color w:val="000000"/>
                <w:sz w:val="24"/>
              </w:rPr>
              <w:t>无偏离即为</w:t>
            </w:r>
            <w:r>
              <w:rPr>
                <w:sz w:val="24"/>
              </w:rPr>
              <w:t>对合同条款中的所有要求，均视作供应商已对之理解和响应。</w:t>
            </w:r>
            <w:r>
              <w:rPr>
                <w:color w:val="000000"/>
                <w:sz w:val="24"/>
              </w:rPr>
              <w:t>）</w:t>
            </w:r>
          </w:p>
          <w:p>
            <w:pPr>
              <w:adjustRightInd w:val="0"/>
              <w:snapToGrid w:val="0"/>
              <w:jc w:val="left"/>
              <w:rPr>
                <w:color w:val="000000"/>
                <w:sz w:val="24"/>
              </w:rPr>
            </w:pPr>
            <w:r>
              <w:rPr>
                <w:b/>
                <w:color w:val="000000"/>
                <w:sz w:val="24"/>
              </w:rPr>
              <w:t>□有偏离</w:t>
            </w:r>
            <w:r>
              <w:rPr>
                <w:color w:val="000000"/>
                <w:sz w:val="24"/>
              </w:rPr>
              <w:t>（</w:t>
            </w:r>
            <w:r>
              <w:rPr>
                <w:color w:val="000000"/>
                <w:sz w:val="24"/>
                <w:szCs w:val="21"/>
              </w:rPr>
              <w:t>如有偏离，</w:t>
            </w:r>
            <w:r>
              <w:rPr>
                <w:color w:val="000000"/>
                <w:sz w:val="24"/>
              </w:rPr>
              <w:t>则应在本表中对</w:t>
            </w:r>
            <w:r>
              <w:rPr>
                <w:rFonts w:hint="eastAsia"/>
                <w:color w:val="000000"/>
                <w:sz w:val="24"/>
              </w:rPr>
              <w:t>负</w:t>
            </w:r>
            <w:r>
              <w:rPr>
                <w:color w:val="000000"/>
                <w:sz w:val="24"/>
              </w:rPr>
              <w:t>偏离项逐一列明，否则</w:t>
            </w:r>
            <w:r>
              <w:rPr>
                <w:b/>
                <w:bCs/>
                <w:color w:val="000000"/>
                <w:sz w:val="24"/>
              </w:rPr>
              <w:t>投标无效</w:t>
            </w:r>
            <w:r>
              <w:rPr>
                <w:color w:val="000000"/>
                <w:sz w:val="24"/>
              </w:rPr>
              <w:t>；</w:t>
            </w:r>
            <w:r>
              <w:rPr>
                <w:sz w:val="24"/>
              </w:rPr>
              <w:t>对合同条款中的所有要求，除本表列明的偏离外，均视作供应商已对之理解和响应。</w:t>
            </w: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pPr>
              <w:adjustRightInd w:val="0"/>
              <w:snapToGrid w:val="0"/>
              <w:jc w:val="center"/>
              <w:rPr>
                <w:color w:val="000000"/>
                <w:sz w:val="24"/>
              </w:rPr>
            </w:pPr>
          </w:p>
        </w:tc>
        <w:tc>
          <w:tcPr>
            <w:tcW w:w="1646" w:type="dxa"/>
            <w:vAlign w:val="center"/>
          </w:tcPr>
          <w:p>
            <w:pPr>
              <w:adjustRightInd w:val="0"/>
              <w:snapToGrid w:val="0"/>
              <w:jc w:val="center"/>
              <w:rPr>
                <w:color w:val="000000"/>
                <w:sz w:val="24"/>
              </w:rPr>
            </w:pPr>
          </w:p>
        </w:tc>
        <w:tc>
          <w:tcPr>
            <w:tcW w:w="1688" w:type="dxa"/>
            <w:vAlign w:val="center"/>
          </w:tcPr>
          <w:p>
            <w:pPr>
              <w:adjustRightInd w:val="0"/>
              <w:snapToGrid w:val="0"/>
              <w:jc w:val="center"/>
              <w:rPr>
                <w:color w:val="000000"/>
                <w:sz w:val="24"/>
              </w:rPr>
            </w:pPr>
          </w:p>
        </w:tc>
        <w:tc>
          <w:tcPr>
            <w:tcW w:w="1688" w:type="dxa"/>
            <w:vAlign w:val="center"/>
          </w:tcPr>
          <w:p>
            <w:pPr>
              <w:adjustRightInd w:val="0"/>
              <w:snapToGrid w:val="0"/>
              <w:jc w:val="center"/>
              <w:rPr>
                <w:color w:val="000000"/>
                <w:sz w:val="24"/>
              </w:rPr>
            </w:pPr>
          </w:p>
        </w:tc>
        <w:tc>
          <w:tcPr>
            <w:tcW w:w="1925" w:type="dxa"/>
            <w:vAlign w:val="center"/>
          </w:tcPr>
          <w:p>
            <w:pPr>
              <w:adjustRightInd w:val="0"/>
              <w:snapToGrid w:val="0"/>
              <w:jc w:val="center"/>
              <w:rPr>
                <w:color w:val="000000"/>
                <w:sz w:val="24"/>
              </w:rPr>
            </w:pPr>
          </w:p>
        </w:tc>
        <w:tc>
          <w:tcPr>
            <w:tcW w:w="1045"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pPr>
              <w:adjustRightInd w:val="0"/>
              <w:snapToGrid w:val="0"/>
              <w:jc w:val="center"/>
              <w:rPr>
                <w:color w:val="000000"/>
                <w:sz w:val="24"/>
              </w:rPr>
            </w:pPr>
          </w:p>
        </w:tc>
        <w:tc>
          <w:tcPr>
            <w:tcW w:w="1646" w:type="dxa"/>
            <w:vAlign w:val="center"/>
          </w:tcPr>
          <w:p>
            <w:pPr>
              <w:adjustRightInd w:val="0"/>
              <w:snapToGrid w:val="0"/>
              <w:jc w:val="center"/>
              <w:rPr>
                <w:color w:val="000000"/>
                <w:sz w:val="24"/>
              </w:rPr>
            </w:pPr>
          </w:p>
        </w:tc>
        <w:tc>
          <w:tcPr>
            <w:tcW w:w="1688" w:type="dxa"/>
            <w:vAlign w:val="center"/>
          </w:tcPr>
          <w:p>
            <w:pPr>
              <w:adjustRightInd w:val="0"/>
              <w:snapToGrid w:val="0"/>
              <w:jc w:val="center"/>
              <w:rPr>
                <w:color w:val="000000"/>
                <w:sz w:val="24"/>
              </w:rPr>
            </w:pPr>
          </w:p>
        </w:tc>
        <w:tc>
          <w:tcPr>
            <w:tcW w:w="1688" w:type="dxa"/>
            <w:vAlign w:val="center"/>
          </w:tcPr>
          <w:p>
            <w:pPr>
              <w:adjustRightInd w:val="0"/>
              <w:snapToGrid w:val="0"/>
              <w:jc w:val="center"/>
              <w:rPr>
                <w:color w:val="000000"/>
                <w:sz w:val="24"/>
              </w:rPr>
            </w:pPr>
          </w:p>
        </w:tc>
        <w:tc>
          <w:tcPr>
            <w:tcW w:w="1925" w:type="dxa"/>
            <w:vAlign w:val="center"/>
          </w:tcPr>
          <w:p>
            <w:pPr>
              <w:adjustRightInd w:val="0"/>
              <w:snapToGrid w:val="0"/>
              <w:jc w:val="center"/>
              <w:rPr>
                <w:color w:val="000000"/>
                <w:sz w:val="24"/>
              </w:rPr>
            </w:pPr>
          </w:p>
        </w:tc>
        <w:tc>
          <w:tcPr>
            <w:tcW w:w="1045"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pPr>
              <w:adjustRightInd w:val="0"/>
              <w:snapToGrid w:val="0"/>
              <w:jc w:val="center"/>
              <w:rPr>
                <w:color w:val="000000"/>
                <w:sz w:val="24"/>
              </w:rPr>
            </w:pPr>
          </w:p>
        </w:tc>
        <w:tc>
          <w:tcPr>
            <w:tcW w:w="1646" w:type="dxa"/>
            <w:vAlign w:val="center"/>
          </w:tcPr>
          <w:p>
            <w:pPr>
              <w:adjustRightInd w:val="0"/>
              <w:snapToGrid w:val="0"/>
              <w:jc w:val="center"/>
              <w:rPr>
                <w:color w:val="000000"/>
                <w:sz w:val="24"/>
              </w:rPr>
            </w:pPr>
          </w:p>
        </w:tc>
        <w:tc>
          <w:tcPr>
            <w:tcW w:w="1688" w:type="dxa"/>
            <w:vAlign w:val="center"/>
          </w:tcPr>
          <w:p>
            <w:pPr>
              <w:adjustRightInd w:val="0"/>
              <w:snapToGrid w:val="0"/>
              <w:jc w:val="center"/>
              <w:rPr>
                <w:color w:val="000000"/>
                <w:sz w:val="24"/>
              </w:rPr>
            </w:pPr>
          </w:p>
        </w:tc>
        <w:tc>
          <w:tcPr>
            <w:tcW w:w="1688" w:type="dxa"/>
            <w:vAlign w:val="center"/>
          </w:tcPr>
          <w:p>
            <w:pPr>
              <w:adjustRightInd w:val="0"/>
              <w:snapToGrid w:val="0"/>
              <w:jc w:val="center"/>
              <w:rPr>
                <w:color w:val="000000"/>
                <w:sz w:val="24"/>
              </w:rPr>
            </w:pPr>
          </w:p>
        </w:tc>
        <w:tc>
          <w:tcPr>
            <w:tcW w:w="1925" w:type="dxa"/>
            <w:vAlign w:val="center"/>
          </w:tcPr>
          <w:p>
            <w:pPr>
              <w:adjustRightInd w:val="0"/>
              <w:snapToGrid w:val="0"/>
              <w:jc w:val="center"/>
              <w:rPr>
                <w:color w:val="000000"/>
                <w:sz w:val="24"/>
              </w:rPr>
            </w:pPr>
          </w:p>
        </w:tc>
        <w:tc>
          <w:tcPr>
            <w:tcW w:w="1045"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pPr>
              <w:adjustRightInd w:val="0"/>
              <w:snapToGrid w:val="0"/>
              <w:jc w:val="center"/>
              <w:rPr>
                <w:color w:val="000000"/>
                <w:sz w:val="24"/>
              </w:rPr>
            </w:pPr>
          </w:p>
        </w:tc>
        <w:tc>
          <w:tcPr>
            <w:tcW w:w="1646" w:type="dxa"/>
            <w:vAlign w:val="center"/>
          </w:tcPr>
          <w:p>
            <w:pPr>
              <w:adjustRightInd w:val="0"/>
              <w:snapToGrid w:val="0"/>
              <w:jc w:val="center"/>
              <w:rPr>
                <w:color w:val="000000"/>
                <w:sz w:val="24"/>
              </w:rPr>
            </w:pPr>
          </w:p>
        </w:tc>
        <w:tc>
          <w:tcPr>
            <w:tcW w:w="1688" w:type="dxa"/>
            <w:vAlign w:val="center"/>
          </w:tcPr>
          <w:p>
            <w:pPr>
              <w:adjustRightInd w:val="0"/>
              <w:snapToGrid w:val="0"/>
              <w:jc w:val="center"/>
              <w:rPr>
                <w:color w:val="000000"/>
                <w:sz w:val="24"/>
              </w:rPr>
            </w:pPr>
          </w:p>
        </w:tc>
        <w:tc>
          <w:tcPr>
            <w:tcW w:w="1688" w:type="dxa"/>
            <w:vAlign w:val="center"/>
          </w:tcPr>
          <w:p>
            <w:pPr>
              <w:adjustRightInd w:val="0"/>
              <w:snapToGrid w:val="0"/>
              <w:jc w:val="center"/>
              <w:rPr>
                <w:color w:val="000000"/>
                <w:sz w:val="24"/>
              </w:rPr>
            </w:pPr>
          </w:p>
        </w:tc>
        <w:tc>
          <w:tcPr>
            <w:tcW w:w="1925" w:type="dxa"/>
            <w:vAlign w:val="center"/>
          </w:tcPr>
          <w:p>
            <w:pPr>
              <w:adjustRightInd w:val="0"/>
              <w:snapToGrid w:val="0"/>
              <w:jc w:val="center"/>
              <w:rPr>
                <w:color w:val="000000"/>
                <w:sz w:val="24"/>
              </w:rPr>
            </w:pPr>
          </w:p>
        </w:tc>
        <w:tc>
          <w:tcPr>
            <w:tcW w:w="1045" w:type="dxa"/>
            <w:vAlign w:val="center"/>
          </w:tcPr>
          <w:p>
            <w:pPr>
              <w:adjustRightInd w:val="0"/>
              <w:snapToGrid w:val="0"/>
              <w:jc w:val="center"/>
              <w:rPr>
                <w:color w:val="000000"/>
                <w:sz w:val="24"/>
              </w:rPr>
            </w:pPr>
          </w:p>
        </w:tc>
      </w:tr>
      <w:bookmarkEnd w:id="911"/>
    </w:tbl>
    <w:p>
      <w:pPr>
        <w:tabs>
          <w:tab w:val="left" w:pos="1800"/>
          <w:tab w:val="left" w:pos="5580"/>
        </w:tabs>
        <w:jc w:val="left"/>
        <w:rPr>
          <w:color w:val="000000"/>
          <w:sz w:val="24"/>
        </w:rPr>
      </w:pPr>
    </w:p>
    <w:p>
      <w:pPr>
        <w:tabs>
          <w:tab w:val="left" w:pos="1800"/>
          <w:tab w:val="left" w:pos="5580"/>
        </w:tabs>
        <w:jc w:val="left"/>
        <w:rPr>
          <w:color w:val="000000"/>
          <w:sz w:val="24"/>
        </w:rPr>
      </w:pPr>
      <w:r>
        <w:rPr>
          <w:color w:val="000000"/>
          <w:sz w:val="24"/>
        </w:rPr>
        <w:t>注：</w:t>
      </w:r>
      <w:r>
        <w:rPr>
          <w:sz w:val="24"/>
        </w:rPr>
        <w:t>“偏离情况”列应</w:t>
      </w:r>
      <w:r>
        <w:rPr>
          <w:color w:val="000000"/>
          <w:sz w:val="24"/>
        </w:rPr>
        <w:t>据实</w:t>
      </w:r>
      <w:r>
        <w:rPr>
          <w:sz w:val="24"/>
        </w:rPr>
        <w:t>填写“正偏离”或“负偏离”。</w:t>
      </w:r>
    </w:p>
    <w:p>
      <w:pPr>
        <w:spacing w:line="360" w:lineRule="auto"/>
        <w:rPr>
          <w:color w:val="000000"/>
          <w:sz w:val="24"/>
          <w:szCs w:val="20"/>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pPr>
        <w:tabs>
          <w:tab w:val="left" w:pos="360"/>
        </w:tabs>
        <w:snapToGrid w:val="0"/>
        <w:spacing w:line="360" w:lineRule="auto"/>
        <w:outlineLvl w:val="1"/>
        <w:rPr>
          <w:color w:val="000000"/>
          <w:sz w:val="24"/>
          <w:szCs w:val="20"/>
        </w:rPr>
      </w:pPr>
      <w:r>
        <w:rPr>
          <w:color w:val="000000"/>
          <w:sz w:val="24"/>
          <w:szCs w:val="20"/>
        </w:rPr>
        <w:br w:type="page"/>
      </w:r>
      <w:bookmarkEnd w:id="898"/>
      <w:bookmarkEnd w:id="899"/>
      <w:bookmarkEnd w:id="900"/>
      <w:bookmarkEnd w:id="901"/>
      <w:bookmarkEnd w:id="902"/>
      <w:bookmarkEnd w:id="903"/>
      <w:bookmarkEnd w:id="904"/>
      <w:bookmarkEnd w:id="905"/>
      <w:bookmarkEnd w:id="906"/>
      <w:bookmarkEnd w:id="907"/>
      <w:bookmarkEnd w:id="908"/>
      <w:bookmarkEnd w:id="909"/>
      <w:bookmarkEnd w:id="910"/>
      <w:r>
        <w:rPr>
          <w:rFonts w:hint="eastAsia"/>
          <w:color w:val="000000"/>
          <w:sz w:val="24"/>
          <w:szCs w:val="20"/>
        </w:rPr>
        <w:t xml:space="preserve">6 </w:t>
      </w:r>
      <w:r>
        <w:rPr>
          <w:color w:val="000000"/>
          <w:sz w:val="24"/>
          <w:szCs w:val="20"/>
        </w:rPr>
        <w:t>采购需求偏离表（实质性格式）</w:t>
      </w:r>
    </w:p>
    <w:p>
      <w:pPr>
        <w:autoSpaceDE w:val="0"/>
        <w:autoSpaceDN w:val="0"/>
        <w:adjustRightInd w:val="0"/>
        <w:spacing w:line="360" w:lineRule="auto"/>
        <w:jc w:val="center"/>
        <w:rPr>
          <w:b/>
          <w:color w:val="000000"/>
          <w:sz w:val="36"/>
          <w:szCs w:val="36"/>
        </w:rPr>
      </w:pPr>
      <w:r>
        <w:rPr>
          <w:b/>
          <w:color w:val="000000"/>
          <w:sz w:val="36"/>
          <w:szCs w:val="36"/>
        </w:rPr>
        <w:t>采购需求偏离表</w:t>
      </w:r>
    </w:p>
    <w:p>
      <w:pPr>
        <w:tabs>
          <w:tab w:val="left" w:pos="1800"/>
          <w:tab w:val="left" w:pos="5580"/>
        </w:tabs>
        <w:spacing w:line="360" w:lineRule="auto"/>
        <w:ind w:firstLine="360" w:firstLineChars="150"/>
        <w:jc w:val="left"/>
        <w:rPr>
          <w:color w:val="000000"/>
          <w:sz w:val="24"/>
          <w:u w:val="single"/>
        </w:rPr>
      </w:pPr>
      <w:r>
        <w:rPr>
          <w:color w:val="000000"/>
          <w:sz w:val="24"/>
        </w:rPr>
        <w:t>项目编号/包号：_____________________     项目名称：____________</w:t>
      </w:r>
    </w:p>
    <w:tbl>
      <w:tblPr>
        <w:tblStyle w:val="44"/>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pPr>
              <w:adjustRightInd w:val="0"/>
              <w:snapToGrid w:val="0"/>
              <w:jc w:val="center"/>
              <w:rPr>
                <w:color w:val="000000"/>
                <w:sz w:val="24"/>
              </w:rPr>
            </w:pPr>
            <w:r>
              <w:rPr>
                <w:color w:val="000000"/>
                <w:sz w:val="24"/>
              </w:rPr>
              <w:t>序号</w:t>
            </w:r>
          </w:p>
        </w:tc>
        <w:tc>
          <w:tcPr>
            <w:tcW w:w="1482" w:type="dxa"/>
            <w:vAlign w:val="center"/>
          </w:tcPr>
          <w:p>
            <w:pPr>
              <w:adjustRightInd w:val="0"/>
              <w:snapToGrid w:val="0"/>
              <w:jc w:val="center"/>
              <w:rPr>
                <w:color w:val="000000"/>
                <w:sz w:val="24"/>
              </w:rPr>
            </w:pPr>
            <w:r>
              <w:rPr>
                <w:color w:val="000000"/>
                <w:sz w:val="24"/>
              </w:rPr>
              <w:t>招标文件条目号(页码)</w:t>
            </w:r>
          </w:p>
        </w:tc>
        <w:tc>
          <w:tcPr>
            <w:tcW w:w="2384" w:type="dxa"/>
            <w:vAlign w:val="center"/>
          </w:tcPr>
          <w:p>
            <w:pPr>
              <w:adjustRightInd w:val="0"/>
              <w:snapToGrid w:val="0"/>
              <w:jc w:val="center"/>
              <w:rPr>
                <w:color w:val="000000"/>
                <w:sz w:val="24"/>
              </w:rPr>
            </w:pPr>
            <w:r>
              <w:rPr>
                <w:color w:val="000000"/>
                <w:sz w:val="24"/>
              </w:rPr>
              <w:t>招标文件要求</w:t>
            </w:r>
          </w:p>
        </w:tc>
        <w:tc>
          <w:tcPr>
            <w:tcW w:w="2126" w:type="dxa"/>
            <w:vAlign w:val="center"/>
          </w:tcPr>
          <w:p>
            <w:pPr>
              <w:adjustRightInd w:val="0"/>
              <w:snapToGrid w:val="0"/>
              <w:jc w:val="center"/>
              <w:rPr>
                <w:color w:val="000000"/>
                <w:sz w:val="24"/>
              </w:rPr>
            </w:pPr>
            <w:r>
              <w:rPr>
                <w:color w:val="000000"/>
                <w:sz w:val="24"/>
              </w:rPr>
              <w:t>投标响应内容</w:t>
            </w:r>
          </w:p>
        </w:tc>
        <w:tc>
          <w:tcPr>
            <w:tcW w:w="1875" w:type="dxa"/>
            <w:vAlign w:val="center"/>
          </w:tcPr>
          <w:p>
            <w:pPr>
              <w:adjustRightInd w:val="0"/>
              <w:snapToGrid w:val="0"/>
              <w:jc w:val="center"/>
              <w:rPr>
                <w:color w:val="000000"/>
                <w:sz w:val="24"/>
              </w:rPr>
            </w:pPr>
            <w:r>
              <w:rPr>
                <w:color w:val="000000"/>
                <w:sz w:val="24"/>
              </w:rPr>
              <w:t>偏离情况</w:t>
            </w:r>
          </w:p>
        </w:tc>
        <w:tc>
          <w:tcPr>
            <w:tcW w:w="1009" w:type="dxa"/>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color w:val="000000"/>
                <w:sz w:val="24"/>
              </w:rPr>
            </w:pPr>
          </w:p>
        </w:tc>
        <w:tc>
          <w:tcPr>
            <w:tcW w:w="1482" w:type="dxa"/>
            <w:vAlign w:val="center"/>
          </w:tcPr>
          <w:p>
            <w:pPr>
              <w:adjustRightInd w:val="0"/>
              <w:snapToGrid w:val="0"/>
              <w:jc w:val="center"/>
              <w:rPr>
                <w:color w:val="000000"/>
                <w:sz w:val="24"/>
              </w:rPr>
            </w:pPr>
          </w:p>
        </w:tc>
        <w:tc>
          <w:tcPr>
            <w:tcW w:w="2384" w:type="dxa"/>
            <w:vAlign w:val="center"/>
          </w:tcPr>
          <w:p>
            <w:pPr>
              <w:adjustRightInd w:val="0"/>
              <w:snapToGrid w:val="0"/>
              <w:jc w:val="center"/>
              <w:rPr>
                <w:color w:val="000000"/>
                <w:sz w:val="24"/>
              </w:rPr>
            </w:pPr>
          </w:p>
        </w:tc>
        <w:tc>
          <w:tcPr>
            <w:tcW w:w="2126" w:type="dxa"/>
            <w:vAlign w:val="center"/>
          </w:tcPr>
          <w:p>
            <w:pPr>
              <w:adjustRightInd w:val="0"/>
              <w:snapToGrid w:val="0"/>
              <w:jc w:val="center"/>
              <w:rPr>
                <w:color w:val="000000"/>
                <w:sz w:val="24"/>
              </w:rPr>
            </w:pPr>
          </w:p>
        </w:tc>
        <w:tc>
          <w:tcPr>
            <w:tcW w:w="1875" w:type="dxa"/>
            <w:vAlign w:val="center"/>
          </w:tcPr>
          <w:p>
            <w:pPr>
              <w:adjustRightInd w:val="0"/>
              <w:snapToGrid w:val="0"/>
              <w:jc w:val="center"/>
              <w:rPr>
                <w:color w:val="000000"/>
                <w:sz w:val="24"/>
              </w:rPr>
            </w:pPr>
          </w:p>
        </w:tc>
        <w:tc>
          <w:tcPr>
            <w:tcW w:w="1009" w:type="dxa"/>
            <w:vAlign w:val="center"/>
          </w:tcPr>
          <w:p>
            <w:pPr>
              <w:adjustRightInd w:val="0"/>
              <w:snapToGrid w:val="0"/>
              <w:jc w:val="center"/>
              <w:rPr>
                <w:color w:val="000000"/>
                <w:sz w:val="24"/>
              </w:rPr>
            </w:pPr>
          </w:p>
        </w:tc>
      </w:tr>
    </w:tbl>
    <w:p>
      <w:pPr>
        <w:tabs>
          <w:tab w:val="left" w:pos="1800"/>
          <w:tab w:val="left" w:pos="5580"/>
        </w:tabs>
        <w:spacing w:line="360" w:lineRule="auto"/>
        <w:ind w:firstLine="360" w:firstLineChars="150"/>
        <w:jc w:val="left"/>
        <w:rPr>
          <w:color w:val="000000"/>
          <w:sz w:val="24"/>
          <w:u w:val="single"/>
        </w:rPr>
      </w:pPr>
    </w:p>
    <w:p>
      <w:pPr>
        <w:tabs>
          <w:tab w:val="left" w:pos="1800"/>
          <w:tab w:val="left" w:pos="5580"/>
        </w:tabs>
        <w:spacing w:line="360" w:lineRule="auto"/>
        <w:ind w:firstLine="360" w:firstLineChars="150"/>
        <w:jc w:val="left"/>
        <w:rPr>
          <w:color w:val="000000"/>
          <w:sz w:val="24"/>
          <w:u w:val="single"/>
        </w:rPr>
      </w:pPr>
    </w:p>
    <w:p>
      <w:pPr>
        <w:tabs>
          <w:tab w:val="left" w:pos="1800"/>
          <w:tab w:val="left" w:pos="5580"/>
        </w:tabs>
        <w:jc w:val="left"/>
        <w:rPr>
          <w:color w:val="000000"/>
          <w:sz w:val="24"/>
        </w:rPr>
      </w:pPr>
      <w:r>
        <w:rPr>
          <w:color w:val="000000"/>
          <w:sz w:val="24"/>
        </w:rPr>
        <w:t>注：</w:t>
      </w:r>
    </w:p>
    <w:p>
      <w:pPr>
        <w:tabs>
          <w:tab w:val="left" w:pos="1800"/>
          <w:tab w:val="left" w:pos="5580"/>
        </w:tabs>
        <w:jc w:val="left"/>
        <w:rPr>
          <w:sz w:val="24"/>
        </w:rPr>
      </w:pPr>
      <w:r>
        <w:rPr>
          <w:color w:val="000000"/>
          <w:sz w:val="24"/>
        </w:rPr>
        <w:t xml:space="preserve">1. </w:t>
      </w:r>
      <w:r>
        <w:rPr>
          <w:sz w:val="24"/>
        </w:rPr>
        <w:t>对招标文件中的所有商务、技术要求，除本表所列明的所有偏离外，均视作供应商已对之理解和响应。此表中若无任何文字说明，内容为空白的，</w:t>
      </w:r>
      <w:r>
        <w:rPr>
          <w:b/>
          <w:sz w:val="24"/>
        </w:rPr>
        <w:t>投标无效。</w:t>
      </w:r>
    </w:p>
    <w:p>
      <w:pPr>
        <w:tabs>
          <w:tab w:val="left" w:pos="1800"/>
          <w:tab w:val="left" w:pos="5580"/>
        </w:tabs>
        <w:jc w:val="left"/>
        <w:rPr>
          <w:color w:val="000000"/>
          <w:sz w:val="24"/>
        </w:rPr>
      </w:pPr>
      <w:r>
        <w:rPr>
          <w:sz w:val="24"/>
        </w:rPr>
        <w:t>2.“偏离情况”列应</w:t>
      </w:r>
      <w:r>
        <w:rPr>
          <w:color w:val="000000"/>
          <w:sz w:val="24"/>
        </w:rPr>
        <w:t>据实</w:t>
      </w:r>
      <w:r>
        <w:rPr>
          <w:sz w:val="24"/>
        </w:rPr>
        <w:t>填写“无偏离”、“正偏离”或“负偏离”。</w:t>
      </w:r>
    </w:p>
    <w:p>
      <w:pPr>
        <w:tabs>
          <w:tab w:val="left" w:pos="1800"/>
          <w:tab w:val="left" w:pos="5580"/>
        </w:tabs>
        <w:jc w:val="left"/>
        <w:rPr>
          <w:sz w:val="24"/>
        </w:rPr>
      </w:pPr>
    </w:p>
    <w:p>
      <w:pPr>
        <w:tabs>
          <w:tab w:val="left" w:pos="1800"/>
          <w:tab w:val="left" w:pos="5580"/>
        </w:tabs>
        <w:jc w:val="left"/>
        <w:rPr>
          <w:color w:val="000000"/>
          <w:sz w:val="24"/>
        </w:rPr>
      </w:pPr>
    </w:p>
    <w:p>
      <w:pPr>
        <w:rPr>
          <w:color w:val="000000"/>
          <w:sz w:val="24"/>
          <w:szCs w:val="20"/>
        </w:rPr>
      </w:pPr>
    </w:p>
    <w:p>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pPr>
        <w:keepNext w:val="0"/>
        <w:keepLines w:val="0"/>
        <w:pageBreakBefore w:val="0"/>
        <w:widowControl w:val="0"/>
        <w:kinsoku/>
        <w:wordWrap/>
        <w:overflowPunct/>
        <w:topLinePunct w:val="0"/>
        <w:autoSpaceDE/>
        <w:autoSpaceDN/>
        <w:bidi w:val="0"/>
        <w:adjustRightInd/>
        <w:snapToGrid/>
        <w:textAlignment w:val="auto"/>
        <w:outlineLvl w:val="1"/>
        <w:rPr>
          <w:color w:val="000000"/>
          <w:sz w:val="24"/>
          <w:szCs w:val="20"/>
        </w:rPr>
      </w:pPr>
      <w:r>
        <w:rPr>
          <w:color w:val="000000"/>
          <w:sz w:val="24"/>
          <w:szCs w:val="20"/>
        </w:rPr>
        <w:br w:type="page"/>
      </w:r>
      <w:r>
        <w:rPr>
          <w:sz w:val="24"/>
          <w:szCs w:val="32"/>
        </w:rPr>
        <w:t>7</w:t>
      </w:r>
      <w:r>
        <w:rPr>
          <w:rFonts w:hint="eastAsia"/>
          <w:color w:val="000000"/>
          <w:sz w:val="24"/>
          <w:szCs w:val="20"/>
        </w:rPr>
        <w:t xml:space="preserve"> 代理服务费承诺书</w:t>
      </w:r>
    </w:p>
    <w:p>
      <w:pPr>
        <w:spacing w:line="360" w:lineRule="auto"/>
        <w:jc w:val="center"/>
        <w:rPr>
          <w:b/>
          <w:bCs/>
          <w:sz w:val="24"/>
        </w:rPr>
      </w:pPr>
      <w:r>
        <w:rPr>
          <w:b/>
          <w:bCs/>
          <w:sz w:val="24"/>
        </w:rPr>
        <w:t>代理服务费承诺书（格式）</w:t>
      </w:r>
    </w:p>
    <w:p>
      <w:pPr>
        <w:spacing w:line="360" w:lineRule="auto"/>
        <w:rPr>
          <w:sz w:val="24"/>
        </w:rPr>
      </w:pPr>
    </w:p>
    <w:p>
      <w:pPr>
        <w:spacing w:line="360" w:lineRule="auto"/>
        <w:rPr>
          <w:sz w:val="24"/>
        </w:rPr>
      </w:pPr>
      <w:r>
        <w:rPr>
          <w:sz w:val="24"/>
        </w:rPr>
        <w:t>致：北京汇诚金桥国际招标咨询有限公司</w:t>
      </w:r>
    </w:p>
    <w:p>
      <w:pPr>
        <w:spacing w:line="360" w:lineRule="auto"/>
        <w:rPr>
          <w:sz w:val="24"/>
        </w:rPr>
      </w:pPr>
    </w:p>
    <w:p>
      <w:pPr>
        <w:spacing w:line="360" w:lineRule="auto"/>
        <w:ind w:firstLine="480" w:firstLineChars="200"/>
        <w:rPr>
          <w:sz w:val="24"/>
        </w:rPr>
      </w:pPr>
      <w:r>
        <w:rPr>
          <w:sz w:val="24"/>
        </w:rPr>
        <w:t>我们在贵公司代理的</w:t>
      </w:r>
      <w:r>
        <w:rPr>
          <w:sz w:val="24"/>
          <w:u w:val="single"/>
        </w:rPr>
        <w:t xml:space="preserve">                                      </w:t>
      </w:r>
      <w:r>
        <w:rPr>
          <w:sz w:val="24"/>
        </w:rPr>
        <w:t>项目（项目编号：</w:t>
      </w:r>
      <w:r>
        <w:rPr>
          <w:sz w:val="24"/>
          <w:u w:val="single"/>
        </w:rPr>
        <w:t xml:space="preserve">                  </w:t>
      </w:r>
      <w:r>
        <w:rPr>
          <w:sz w:val="24"/>
        </w:rPr>
        <w:t>）公开招标中若获中标，我们保证在领取中标通知书时按招标文件的规定，以支票、银行汇票、电汇、现金或经贵公司认可的一种方式，向贵公司指定的银行账号，按照招标文件中代理服务费收取标准一次性支付代理服务费，且最迟不超过中标通知书发出后7个工作日。如我公司未在中标通知书发出后7个工作日内支付代理服务费，我公司同意贵公司从本项目投标保证金中扣除相应款项。</w:t>
      </w:r>
    </w:p>
    <w:p>
      <w:pPr>
        <w:spacing w:line="360" w:lineRule="auto"/>
        <w:ind w:firstLine="480" w:firstLineChars="200"/>
        <w:rPr>
          <w:sz w:val="24"/>
        </w:rPr>
      </w:pPr>
      <w:r>
        <w:rPr>
          <w:sz w:val="24"/>
        </w:rPr>
        <w:t>我公司中标后，如本项目非因我公司原因导致项目未执行、需退还代理服务费的，我公司同意贵公司按代理服务费总额的30%收取项目执行成本费用，低于1万的按1万收取，高于5万的按5万收取。</w:t>
      </w:r>
      <w:r>
        <w:rPr>
          <w:rFonts w:hint="eastAsia"/>
          <w:sz w:val="24"/>
        </w:rPr>
        <w:t>费用</w:t>
      </w:r>
      <w:r>
        <w:rPr>
          <w:sz w:val="24"/>
        </w:rPr>
        <w:t>不足1万的，按实际代理服务费收取。</w:t>
      </w:r>
    </w:p>
    <w:p>
      <w:pPr>
        <w:spacing w:line="360" w:lineRule="auto"/>
        <w:rPr>
          <w:sz w:val="24"/>
        </w:rPr>
      </w:pPr>
    </w:p>
    <w:p>
      <w:pPr>
        <w:spacing w:line="360" w:lineRule="auto"/>
        <w:rPr>
          <w:sz w:val="24"/>
        </w:rPr>
      </w:pPr>
      <w:r>
        <w:rPr>
          <w:sz w:val="24"/>
        </w:rPr>
        <w:t>特此承诺。</w:t>
      </w:r>
    </w:p>
    <w:p>
      <w:pPr>
        <w:spacing w:line="360" w:lineRule="auto"/>
        <w:rPr>
          <w:color w:val="0000FF"/>
          <w:sz w:val="24"/>
        </w:rPr>
      </w:pPr>
    </w:p>
    <w:p>
      <w:pPr>
        <w:spacing w:line="360" w:lineRule="auto"/>
        <w:rPr>
          <w:color w:val="0000FF"/>
          <w:sz w:val="24"/>
        </w:rPr>
      </w:pPr>
    </w:p>
    <w:p>
      <w:pPr>
        <w:autoSpaceDE w:val="0"/>
        <w:autoSpaceDN w:val="0"/>
        <w:adjustRightInd w:val="0"/>
        <w:snapToGrid w:val="0"/>
        <w:spacing w:before="25" w:after="25" w:line="360" w:lineRule="auto"/>
        <w:rPr>
          <w:color w:val="000000"/>
          <w:sz w:val="24"/>
          <w:lang w:val="zh-CN"/>
        </w:rPr>
      </w:pPr>
      <w:r>
        <w:rPr>
          <w:color w:val="000000"/>
          <w:sz w:val="24"/>
        </w:rPr>
        <w:t>投标人名称（加盖公章）</w:t>
      </w:r>
      <w:r>
        <w:rPr>
          <w:color w:val="000000"/>
          <w:sz w:val="24"/>
          <w:lang w:val="zh-CN"/>
        </w:rPr>
        <w:t>：    ____________</w:t>
      </w:r>
    </w:p>
    <w:p>
      <w:pPr>
        <w:autoSpaceDE w:val="0"/>
        <w:autoSpaceDN w:val="0"/>
        <w:adjustRightInd w:val="0"/>
        <w:snapToGrid w:val="0"/>
        <w:spacing w:before="25" w:after="25" w:line="360" w:lineRule="auto"/>
        <w:rPr>
          <w:color w:val="000000"/>
          <w:sz w:val="24"/>
          <w:lang w:val="zh-CN"/>
        </w:rPr>
      </w:pPr>
      <w:r>
        <w:rPr>
          <w:color w:val="000000"/>
          <w:sz w:val="24"/>
          <w:szCs w:val="20"/>
        </w:rPr>
        <w:t xml:space="preserve">日期：_____年______月______日   </w:t>
      </w:r>
    </w:p>
    <w:p>
      <w:pPr>
        <w:autoSpaceDE w:val="0"/>
        <w:autoSpaceDN w:val="0"/>
        <w:adjustRightInd w:val="0"/>
        <w:snapToGrid w:val="0"/>
        <w:spacing w:before="25" w:after="25" w:line="360" w:lineRule="auto"/>
        <w:ind w:right="360"/>
        <w:jc w:val="left"/>
        <w:rPr>
          <w:sz w:val="24"/>
          <w:szCs w:val="20"/>
        </w:rPr>
      </w:pPr>
      <w:r>
        <w:rPr>
          <w:sz w:val="24"/>
          <w:szCs w:val="20"/>
        </w:rPr>
        <w:t xml:space="preserve"> </w:t>
      </w:r>
    </w:p>
    <w:p>
      <w:pPr>
        <w:tabs>
          <w:tab w:val="left" w:pos="360"/>
        </w:tabs>
        <w:snapToGrid w:val="0"/>
        <w:spacing w:line="360" w:lineRule="auto"/>
        <w:rPr>
          <w:sz w:val="24"/>
        </w:rPr>
      </w:pPr>
    </w:p>
    <w:p>
      <w:pPr>
        <w:spacing w:line="360" w:lineRule="auto"/>
        <w:outlineLvl w:val="1"/>
        <w:rPr>
          <w:color w:val="000000"/>
          <w:sz w:val="24"/>
          <w:szCs w:val="20"/>
        </w:rPr>
      </w:pPr>
      <w:r>
        <w:rPr>
          <w:rFonts w:hint="eastAsia"/>
          <w:sz w:val="24"/>
        </w:rPr>
        <w:br w:type="page"/>
      </w:r>
      <w:r>
        <w:rPr>
          <w:rFonts w:hint="eastAsia"/>
          <w:color w:val="000000"/>
          <w:sz w:val="24"/>
          <w:szCs w:val="20"/>
        </w:rPr>
        <w:t>8</w:t>
      </w:r>
      <w:r>
        <w:rPr>
          <w:color w:val="000000"/>
          <w:sz w:val="24"/>
          <w:szCs w:val="20"/>
        </w:rPr>
        <w:t xml:space="preserve"> 招标文件要求提供或投标人认为应附的其他材料</w:t>
      </w:r>
    </w:p>
    <w:p>
      <w:pPr>
        <w:pStyle w:val="2"/>
        <w:spacing w:line="360" w:lineRule="auto"/>
        <w:rPr>
          <w:rFonts w:ascii="Times New Roman" w:hAnsi="Times New Roman"/>
        </w:rPr>
      </w:pPr>
      <w:r>
        <w:rPr>
          <w:rFonts w:hint="eastAsia" w:ascii="Times New Roman" w:hAnsi="Times New Roman"/>
        </w:rPr>
        <w:t>8</w:t>
      </w:r>
      <w:r>
        <w:rPr>
          <w:rFonts w:ascii="Times New Roman" w:hAnsi="Times New Roman"/>
        </w:rPr>
        <w:t>-1业绩证明文件</w:t>
      </w:r>
    </w:p>
    <w:p>
      <w:pPr>
        <w:spacing w:line="360" w:lineRule="auto"/>
        <w:rPr>
          <w:bCs/>
          <w:sz w:val="24"/>
        </w:rPr>
      </w:pPr>
      <w:r>
        <w:rPr>
          <w:bCs/>
          <w:sz w:val="24"/>
        </w:rPr>
        <w:t>（业绩附合同复印件，加盖投标人公章）</w:t>
      </w:r>
    </w:p>
    <w:p>
      <w:pPr>
        <w:spacing w:line="360" w:lineRule="auto"/>
        <w:jc w:val="center"/>
        <w:rPr>
          <w:sz w:val="24"/>
        </w:rPr>
      </w:pPr>
    </w:p>
    <w:tbl>
      <w:tblPr>
        <w:tblStyle w:val="44"/>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2107"/>
        <w:gridCol w:w="1396"/>
        <w:gridCol w:w="1261"/>
        <w:gridCol w:w="1366"/>
        <w:gridCol w:w="1525"/>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pPr>
              <w:spacing w:before="25" w:after="25" w:line="360" w:lineRule="auto"/>
              <w:jc w:val="center"/>
              <w:rPr>
                <w:sz w:val="24"/>
              </w:rPr>
            </w:pPr>
            <w:r>
              <w:rPr>
                <w:sz w:val="24"/>
              </w:rPr>
              <w:t>序号</w:t>
            </w:r>
          </w:p>
        </w:tc>
        <w:tc>
          <w:tcPr>
            <w:tcW w:w="2107" w:type="dxa"/>
            <w:vAlign w:val="center"/>
          </w:tcPr>
          <w:p>
            <w:pPr>
              <w:spacing w:before="25" w:after="25" w:line="360" w:lineRule="auto"/>
              <w:jc w:val="center"/>
              <w:rPr>
                <w:sz w:val="24"/>
              </w:rPr>
            </w:pPr>
            <w:r>
              <w:rPr>
                <w:sz w:val="24"/>
              </w:rPr>
              <w:t>项目名称（含已完成及正在实施的项目，请分别注明并做适当描述）</w:t>
            </w:r>
          </w:p>
        </w:tc>
        <w:tc>
          <w:tcPr>
            <w:tcW w:w="1396" w:type="dxa"/>
            <w:vAlign w:val="center"/>
          </w:tcPr>
          <w:p>
            <w:pPr>
              <w:spacing w:before="25" w:after="25" w:line="360" w:lineRule="auto"/>
              <w:jc w:val="center"/>
              <w:rPr>
                <w:sz w:val="24"/>
              </w:rPr>
            </w:pPr>
            <w:r>
              <w:rPr>
                <w:sz w:val="24"/>
              </w:rPr>
              <w:t>合同主要内容</w:t>
            </w:r>
          </w:p>
        </w:tc>
        <w:tc>
          <w:tcPr>
            <w:tcW w:w="1261" w:type="dxa"/>
            <w:vAlign w:val="center"/>
          </w:tcPr>
          <w:p>
            <w:pPr>
              <w:spacing w:before="25" w:after="25" w:line="360" w:lineRule="auto"/>
              <w:jc w:val="center"/>
              <w:rPr>
                <w:sz w:val="24"/>
              </w:rPr>
            </w:pPr>
            <w:r>
              <w:rPr>
                <w:sz w:val="24"/>
              </w:rPr>
              <w:t>合同总金额</w:t>
            </w:r>
          </w:p>
        </w:tc>
        <w:tc>
          <w:tcPr>
            <w:tcW w:w="1366" w:type="dxa"/>
            <w:vAlign w:val="center"/>
          </w:tcPr>
          <w:p>
            <w:pPr>
              <w:spacing w:before="25" w:after="25" w:line="360" w:lineRule="auto"/>
              <w:jc w:val="center"/>
              <w:rPr>
                <w:sz w:val="24"/>
              </w:rPr>
            </w:pPr>
            <w:r>
              <w:rPr>
                <w:sz w:val="24"/>
              </w:rPr>
              <w:t>委托方联系人及电话</w:t>
            </w:r>
          </w:p>
        </w:tc>
        <w:tc>
          <w:tcPr>
            <w:tcW w:w="1525" w:type="dxa"/>
            <w:vAlign w:val="center"/>
          </w:tcPr>
          <w:p>
            <w:pPr>
              <w:spacing w:before="25" w:after="25" w:line="360" w:lineRule="auto"/>
              <w:jc w:val="center"/>
              <w:rPr>
                <w:sz w:val="24"/>
              </w:rPr>
            </w:pPr>
            <w:r>
              <w:rPr>
                <w:sz w:val="24"/>
              </w:rPr>
              <w:t>投标单位负责人及电话</w:t>
            </w:r>
          </w:p>
        </w:tc>
        <w:tc>
          <w:tcPr>
            <w:tcW w:w="624" w:type="dxa"/>
            <w:vAlign w:val="center"/>
          </w:tcPr>
          <w:p>
            <w:pPr>
              <w:spacing w:before="25" w:after="25" w:line="360" w:lineRule="auto"/>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pPr>
              <w:spacing w:before="25" w:after="25" w:line="360" w:lineRule="auto"/>
              <w:jc w:val="center"/>
              <w:rPr>
                <w:sz w:val="24"/>
              </w:rPr>
            </w:pPr>
          </w:p>
        </w:tc>
        <w:tc>
          <w:tcPr>
            <w:tcW w:w="2107" w:type="dxa"/>
            <w:vAlign w:val="center"/>
          </w:tcPr>
          <w:p>
            <w:pPr>
              <w:spacing w:before="25" w:after="25" w:line="360" w:lineRule="auto"/>
              <w:jc w:val="center"/>
              <w:rPr>
                <w:sz w:val="24"/>
              </w:rPr>
            </w:pPr>
          </w:p>
        </w:tc>
        <w:tc>
          <w:tcPr>
            <w:tcW w:w="1396" w:type="dxa"/>
            <w:vAlign w:val="center"/>
          </w:tcPr>
          <w:p>
            <w:pPr>
              <w:spacing w:before="25" w:after="25" w:line="360" w:lineRule="auto"/>
              <w:jc w:val="center"/>
              <w:rPr>
                <w:sz w:val="24"/>
              </w:rPr>
            </w:pPr>
          </w:p>
        </w:tc>
        <w:tc>
          <w:tcPr>
            <w:tcW w:w="1261" w:type="dxa"/>
            <w:vAlign w:val="center"/>
          </w:tcPr>
          <w:p>
            <w:pPr>
              <w:spacing w:before="25" w:after="25" w:line="360" w:lineRule="auto"/>
              <w:jc w:val="center"/>
              <w:rPr>
                <w:sz w:val="24"/>
              </w:rPr>
            </w:pPr>
          </w:p>
        </w:tc>
        <w:tc>
          <w:tcPr>
            <w:tcW w:w="1366" w:type="dxa"/>
            <w:vAlign w:val="center"/>
          </w:tcPr>
          <w:p>
            <w:pPr>
              <w:spacing w:before="25" w:after="25" w:line="360" w:lineRule="auto"/>
              <w:jc w:val="center"/>
              <w:rPr>
                <w:sz w:val="24"/>
              </w:rPr>
            </w:pPr>
          </w:p>
        </w:tc>
        <w:tc>
          <w:tcPr>
            <w:tcW w:w="1525" w:type="dxa"/>
            <w:vAlign w:val="center"/>
          </w:tcPr>
          <w:p>
            <w:pPr>
              <w:spacing w:before="25" w:after="25" w:line="360" w:lineRule="auto"/>
              <w:jc w:val="center"/>
              <w:rPr>
                <w:sz w:val="24"/>
              </w:rPr>
            </w:pPr>
          </w:p>
        </w:tc>
        <w:tc>
          <w:tcPr>
            <w:tcW w:w="624" w:type="dxa"/>
            <w:vAlign w:val="center"/>
          </w:tcPr>
          <w:p>
            <w:pPr>
              <w:spacing w:before="25" w:after="25"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pPr>
              <w:spacing w:before="25" w:after="25" w:line="360" w:lineRule="auto"/>
              <w:jc w:val="center"/>
              <w:rPr>
                <w:sz w:val="24"/>
              </w:rPr>
            </w:pPr>
          </w:p>
        </w:tc>
        <w:tc>
          <w:tcPr>
            <w:tcW w:w="2107" w:type="dxa"/>
            <w:vAlign w:val="center"/>
          </w:tcPr>
          <w:p>
            <w:pPr>
              <w:spacing w:before="25" w:after="25" w:line="360" w:lineRule="auto"/>
              <w:jc w:val="center"/>
              <w:rPr>
                <w:sz w:val="24"/>
              </w:rPr>
            </w:pPr>
          </w:p>
        </w:tc>
        <w:tc>
          <w:tcPr>
            <w:tcW w:w="1396" w:type="dxa"/>
            <w:vAlign w:val="center"/>
          </w:tcPr>
          <w:p>
            <w:pPr>
              <w:spacing w:before="25" w:after="25" w:line="360" w:lineRule="auto"/>
              <w:jc w:val="center"/>
              <w:rPr>
                <w:sz w:val="24"/>
              </w:rPr>
            </w:pPr>
          </w:p>
        </w:tc>
        <w:tc>
          <w:tcPr>
            <w:tcW w:w="1261" w:type="dxa"/>
            <w:vAlign w:val="center"/>
          </w:tcPr>
          <w:p>
            <w:pPr>
              <w:spacing w:before="25" w:after="25" w:line="360" w:lineRule="auto"/>
              <w:jc w:val="center"/>
              <w:rPr>
                <w:sz w:val="24"/>
              </w:rPr>
            </w:pPr>
          </w:p>
        </w:tc>
        <w:tc>
          <w:tcPr>
            <w:tcW w:w="1366" w:type="dxa"/>
            <w:vAlign w:val="center"/>
          </w:tcPr>
          <w:p>
            <w:pPr>
              <w:spacing w:before="25" w:after="25" w:line="360" w:lineRule="auto"/>
              <w:jc w:val="center"/>
              <w:rPr>
                <w:sz w:val="24"/>
              </w:rPr>
            </w:pPr>
          </w:p>
        </w:tc>
        <w:tc>
          <w:tcPr>
            <w:tcW w:w="1525" w:type="dxa"/>
            <w:vAlign w:val="center"/>
          </w:tcPr>
          <w:p>
            <w:pPr>
              <w:spacing w:before="25" w:after="25" w:line="360" w:lineRule="auto"/>
              <w:jc w:val="center"/>
              <w:rPr>
                <w:sz w:val="24"/>
              </w:rPr>
            </w:pPr>
          </w:p>
        </w:tc>
        <w:tc>
          <w:tcPr>
            <w:tcW w:w="624" w:type="dxa"/>
            <w:vAlign w:val="center"/>
          </w:tcPr>
          <w:p>
            <w:pPr>
              <w:spacing w:before="25" w:after="25"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4" w:type="dxa"/>
            <w:vAlign w:val="center"/>
          </w:tcPr>
          <w:p>
            <w:pPr>
              <w:spacing w:before="25" w:after="25" w:line="360" w:lineRule="auto"/>
              <w:jc w:val="center"/>
              <w:rPr>
                <w:sz w:val="24"/>
              </w:rPr>
            </w:pPr>
          </w:p>
        </w:tc>
        <w:tc>
          <w:tcPr>
            <w:tcW w:w="2107" w:type="dxa"/>
            <w:vAlign w:val="center"/>
          </w:tcPr>
          <w:p>
            <w:pPr>
              <w:spacing w:before="25" w:after="25" w:line="360" w:lineRule="auto"/>
              <w:jc w:val="center"/>
              <w:rPr>
                <w:sz w:val="24"/>
              </w:rPr>
            </w:pPr>
          </w:p>
        </w:tc>
        <w:tc>
          <w:tcPr>
            <w:tcW w:w="1396" w:type="dxa"/>
            <w:vAlign w:val="center"/>
          </w:tcPr>
          <w:p>
            <w:pPr>
              <w:spacing w:before="25" w:after="25" w:line="360" w:lineRule="auto"/>
              <w:jc w:val="center"/>
              <w:rPr>
                <w:sz w:val="24"/>
              </w:rPr>
            </w:pPr>
          </w:p>
        </w:tc>
        <w:tc>
          <w:tcPr>
            <w:tcW w:w="1261" w:type="dxa"/>
            <w:vAlign w:val="center"/>
          </w:tcPr>
          <w:p>
            <w:pPr>
              <w:spacing w:before="25" w:after="25" w:line="360" w:lineRule="auto"/>
              <w:jc w:val="center"/>
              <w:rPr>
                <w:sz w:val="24"/>
              </w:rPr>
            </w:pPr>
          </w:p>
        </w:tc>
        <w:tc>
          <w:tcPr>
            <w:tcW w:w="1366" w:type="dxa"/>
            <w:vAlign w:val="center"/>
          </w:tcPr>
          <w:p>
            <w:pPr>
              <w:spacing w:before="25" w:after="25" w:line="360" w:lineRule="auto"/>
              <w:jc w:val="center"/>
              <w:rPr>
                <w:sz w:val="24"/>
              </w:rPr>
            </w:pPr>
          </w:p>
        </w:tc>
        <w:tc>
          <w:tcPr>
            <w:tcW w:w="1525" w:type="dxa"/>
            <w:vAlign w:val="center"/>
          </w:tcPr>
          <w:p>
            <w:pPr>
              <w:spacing w:before="25" w:after="25" w:line="360" w:lineRule="auto"/>
              <w:jc w:val="center"/>
              <w:rPr>
                <w:sz w:val="24"/>
              </w:rPr>
            </w:pPr>
          </w:p>
        </w:tc>
        <w:tc>
          <w:tcPr>
            <w:tcW w:w="624" w:type="dxa"/>
            <w:vAlign w:val="center"/>
          </w:tcPr>
          <w:p>
            <w:pPr>
              <w:spacing w:before="25" w:after="25"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pPr>
              <w:spacing w:before="25" w:after="25" w:line="360" w:lineRule="auto"/>
              <w:jc w:val="center"/>
              <w:rPr>
                <w:sz w:val="24"/>
              </w:rPr>
            </w:pPr>
          </w:p>
        </w:tc>
        <w:tc>
          <w:tcPr>
            <w:tcW w:w="2107" w:type="dxa"/>
            <w:vAlign w:val="center"/>
          </w:tcPr>
          <w:p>
            <w:pPr>
              <w:spacing w:before="25" w:after="25" w:line="360" w:lineRule="auto"/>
              <w:jc w:val="center"/>
              <w:rPr>
                <w:sz w:val="24"/>
              </w:rPr>
            </w:pPr>
          </w:p>
        </w:tc>
        <w:tc>
          <w:tcPr>
            <w:tcW w:w="1396" w:type="dxa"/>
            <w:vAlign w:val="center"/>
          </w:tcPr>
          <w:p>
            <w:pPr>
              <w:spacing w:before="25" w:after="25" w:line="360" w:lineRule="auto"/>
              <w:jc w:val="center"/>
              <w:rPr>
                <w:sz w:val="24"/>
              </w:rPr>
            </w:pPr>
          </w:p>
        </w:tc>
        <w:tc>
          <w:tcPr>
            <w:tcW w:w="1261" w:type="dxa"/>
            <w:vAlign w:val="center"/>
          </w:tcPr>
          <w:p>
            <w:pPr>
              <w:spacing w:before="25" w:after="25" w:line="360" w:lineRule="auto"/>
              <w:jc w:val="center"/>
              <w:rPr>
                <w:sz w:val="24"/>
              </w:rPr>
            </w:pPr>
          </w:p>
        </w:tc>
        <w:tc>
          <w:tcPr>
            <w:tcW w:w="1366" w:type="dxa"/>
            <w:vAlign w:val="center"/>
          </w:tcPr>
          <w:p>
            <w:pPr>
              <w:spacing w:before="25" w:after="25" w:line="360" w:lineRule="auto"/>
              <w:jc w:val="center"/>
              <w:rPr>
                <w:sz w:val="24"/>
              </w:rPr>
            </w:pPr>
          </w:p>
        </w:tc>
        <w:tc>
          <w:tcPr>
            <w:tcW w:w="1525" w:type="dxa"/>
            <w:vAlign w:val="center"/>
          </w:tcPr>
          <w:p>
            <w:pPr>
              <w:spacing w:before="25" w:after="25" w:line="360" w:lineRule="auto"/>
              <w:jc w:val="center"/>
              <w:rPr>
                <w:sz w:val="24"/>
              </w:rPr>
            </w:pPr>
          </w:p>
        </w:tc>
        <w:tc>
          <w:tcPr>
            <w:tcW w:w="624" w:type="dxa"/>
            <w:vAlign w:val="center"/>
          </w:tcPr>
          <w:p>
            <w:pPr>
              <w:spacing w:before="25" w:after="25"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pPr>
              <w:spacing w:before="25" w:after="25" w:line="360" w:lineRule="auto"/>
              <w:jc w:val="center"/>
              <w:rPr>
                <w:sz w:val="24"/>
              </w:rPr>
            </w:pPr>
          </w:p>
        </w:tc>
        <w:tc>
          <w:tcPr>
            <w:tcW w:w="2107" w:type="dxa"/>
            <w:vAlign w:val="center"/>
          </w:tcPr>
          <w:p>
            <w:pPr>
              <w:spacing w:before="25" w:after="25" w:line="360" w:lineRule="auto"/>
              <w:jc w:val="center"/>
              <w:rPr>
                <w:sz w:val="24"/>
              </w:rPr>
            </w:pPr>
          </w:p>
        </w:tc>
        <w:tc>
          <w:tcPr>
            <w:tcW w:w="1396" w:type="dxa"/>
            <w:vAlign w:val="center"/>
          </w:tcPr>
          <w:p>
            <w:pPr>
              <w:spacing w:before="25" w:after="25" w:line="360" w:lineRule="auto"/>
              <w:jc w:val="center"/>
              <w:rPr>
                <w:sz w:val="24"/>
              </w:rPr>
            </w:pPr>
          </w:p>
        </w:tc>
        <w:tc>
          <w:tcPr>
            <w:tcW w:w="1261" w:type="dxa"/>
            <w:vAlign w:val="center"/>
          </w:tcPr>
          <w:p>
            <w:pPr>
              <w:spacing w:before="25" w:after="25" w:line="360" w:lineRule="auto"/>
              <w:jc w:val="center"/>
              <w:rPr>
                <w:sz w:val="24"/>
              </w:rPr>
            </w:pPr>
          </w:p>
        </w:tc>
        <w:tc>
          <w:tcPr>
            <w:tcW w:w="1366" w:type="dxa"/>
            <w:vAlign w:val="center"/>
          </w:tcPr>
          <w:p>
            <w:pPr>
              <w:spacing w:before="25" w:after="25" w:line="360" w:lineRule="auto"/>
              <w:jc w:val="center"/>
              <w:rPr>
                <w:sz w:val="24"/>
              </w:rPr>
            </w:pPr>
          </w:p>
        </w:tc>
        <w:tc>
          <w:tcPr>
            <w:tcW w:w="1525" w:type="dxa"/>
            <w:vAlign w:val="center"/>
          </w:tcPr>
          <w:p>
            <w:pPr>
              <w:spacing w:before="25" w:after="25" w:line="360" w:lineRule="auto"/>
              <w:jc w:val="center"/>
              <w:rPr>
                <w:sz w:val="24"/>
              </w:rPr>
            </w:pPr>
          </w:p>
        </w:tc>
        <w:tc>
          <w:tcPr>
            <w:tcW w:w="624" w:type="dxa"/>
            <w:vAlign w:val="center"/>
          </w:tcPr>
          <w:p>
            <w:pPr>
              <w:spacing w:before="25" w:after="25"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pPr>
              <w:spacing w:before="25" w:after="25" w:line="360" w:lineRule="auto"/>
              <w:jc w:val="center"/>
              <w:rPr>
                <w:sz w:val="24"/>
              </w:rPr>
            </w:pPr>
          </w:p>
        </w:tc>
        <w:tc>
          <w:tcPr>
            <w:tcW w:w="2107" w:type="dxa"/>
            <w:vAlign w:val="center"/>
          </w:tcPr>
          <w:p>
            <w:pPr>
              <w:spacing w:before="25" w:after="25" w:line="360" w:lineRule="auto"/>
              <w:jc w:val="center"/>
              <w:rPr>
                <w:sz w:val="24"/>
              </w:rPr>
            </w:pPr>
          </w:p>
        </w:tc>
        <w:tc>
          <w:tcPr>
            <w:tcW w:w="1396" w:type="dxa"/>
            <w:vAlign w:val="center"/>
          </w:tcPr>
          <w:p>
            <w:pPr>
              <w:spacing w:before="25" w:after="25" w:line="360" w:lineRule="auto"/>
              <w:jc w:val="center"/>
              <w:rPr>
                <w:sz w:val="24"/>
              </w:rPr>
            </w:pPr>
          </w:p>
        </w:tc>
        <w:tc>
          <w:tcPr>
            <w:tcW w:w="1261" w:type="dxa"/>
            <w:vAlign w:val="center"/>
          </w:tcPr>
          <w:p>
            <w:pPr>
              <w:spacing w:before="25" w:after="25" w:line="360" w:lineRule="auto"/>
              <w:jc w:val="center"/>
              <w:rPr>
                <w:sz w:val="24"/>
              </w:rPr>
            </w:pPr>
          </w:p>
        </w:tc>
        <w:tc>
          <w:tcPr>
            <w:tcW w:w="1366" w:type="dxa"/>
            <w:vAlign w:val="center"/>
          </w:tcPr>
          <w:p>
            <w:pPr>
              <w:spacing w:before="25" w:after="25" w:line="360" w:lineRule="auto"/>
              <w:jc w:val="center"/>
              <w:rPr>
                <w:sz w:val="24"/>
              </w:rPr>
            </w:pPr>
          </w:p>
        </w:tc>
        <w:tc>
          <w:tcPr>
            <w:tcW w:w="1525" w:type="dxa"/>
            <w:vAlign w:val="center"/>
          </w:tcPr>
          <w:p>
            <w:pPr>
              <w:spacing w:before="25" w:after="25" w:line="360" w:lineRule="auto"/>
              <w:jc w:val="center"/>
              <w:rPr>
                <w:sz w:val="24"/>
              </w:rPr>
            </w:pPr>
          </w:p>
        </w:tc>
        <w:tc>
          <w:tcPr>
            <w:tcW w:w="624" w:type="dxa"/>
            <w:vAlign w:val="center"/>
          </w:tcPr>
          <w:p>
            <w:pPr>
              <w:spacing w:before="25" w:after="25"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4" w:type="dxa"/>
            <w:vAlign w:val="center"/>
          </w:tcPr>
          <w:p>
            <w:pPr>
              <w:spacing w:before="25" w:after="25" w:line="360" w:lineRule="auto"/>
              <w:jc w:val="center"/>
              <w:rPr>
                <w:sz w:val="24"/>
              </w:rPr>
            </w:pPr>
          </w:p>
        </w:tc>
        <w:tc>
          <w:tcPr>
            <w:tcW w:w="2107" w:type="dxa"/>
            <w:vAlign w:val="center"/>
          </w:tcPr>
          <w:p>
            <w:pPr>
              <w:spacing w:before="25" w:after="25" w:line="360" w:lineRule="auto"/>
              <w:jc w:val="center"/>
              <w:rPr>
                <w:sz w:val="24"/>
              </w:rPr>
            </w:pPr>
          </w:p>
        </w:tc>
        <w:tc>
          <w:tcPr>
            <w:tcW w:w="1396" w:type="dxa"/>
            <w:vAlign w:val="center"/>
          </w:tcPr>
          <w:p>
            <w:pPr>
              <w:spacing w:before="25" w:after="25" w:line="360" w:lineRule="auto"/>
              <w:jc w:val="center"/>
              <w:rPr>
                <w:sz w:val="24"/>
              </w:rPr>
            </w:pPr>
          </w:p>
        </w:tc>
        <w:tc>
          <w:tcPr>
            <w:tcW w:w="1261" w:type="dxa"/>
            <w:vAlign w:val="center"/>
          </w:tcPr>
          <w:p>
            <w:pPr>
              <w:spacing w:before="25" w:after="25" w:line="360" w:lineRule="auto"/>
              <w:jc w:val="center"/>
              <w:rPr>
                <w:sz w:val="24"/>
              </w:rPr>
            </w:pPr>
          </w:p>
        </w:tc>
        <w:tc>
          <w:tcPr>
            <w:tcW w:w="1366" w:type="dxa"/>
            <w:vAlign w:val="center"/>
          </w:tcPr>
          <w:p>
            <w:pPr>
              <w:spacing w:before="25" w:after="25" w:line="360" w:lineRule="auto"/>
              <w:jc w:val="center"/>
              <w:rPr>
                <w:sz w:val="24"/>
              </w:rPr>
            </w:pPr>
          </w:p>
        </w:tc>
        <w:tc>
          <w:tcPr>
            <w:tcW w:w="1525" w:type="dxa"/>
            <w:vAlign w:val="center"/>
          </w:tcPr>
          <w:p>
            <w:pPr>
              <w:spacing w:before="25" w:after="25" w:line="360" w:lineRule="auto"/>
              <w:jc w:val="center"/>
              <w:rPr>
                <w:sz w:val="24"/>
              </w:rPr>
            </w:pPr>
          </w:p>
        </w:tc>
        <w:tc>
          <w:tcPr>
            <w:tcW w:w="624" w:type="dxa"/>
            <w:vAlign w:val="center"/>
          </w:tcPr>
          <w:p>
            <w:pPr>
              <w:spacing w:before="25" w:after="25" w:line="360" w:lineRule="auto"/>
              <w:jc w:val="center"/>
              <w:rPr>
                <w:sz w:val="24"/>
              </w:rPr>
            </w:pPr>
          </w:p>
        </w:tc>
      </w:tr>
    </w:tbl>
    <w:p>
      <w:pPr>
        <w:spacing w:line="360" w:lineRule="auto"/>
        <w:jc w:val="center"/>
        <w:rPr>
          <w:sz w:val="24"/>
        </w:rPr>
      </w:pPr>
    </w:p>
    <w:p>
      <w:pPr>
        <w:tabs>
          <w:tab w:val="left" w:pos="5580"/>
        </w:tabs>
        <w:spacing w:line="360" w:lineRule="auto"/>
        <w:rPr>
          <w:color w:val="000000"/>
          <w:sz w:val="24"/>
          <w:szCs w:val="20"/>
        </w:rPr>
      </w:pPr>
      <w:r>
        <w:rPr>
          <w:color w:val="000000"/>
          <w:sz w:val="24"/>
          <w:szCs w:val="20"/>
        </w:rPr>
        <w:t>投标人名称（加盖公章） ___________</w:t>
      </w:r>
    </w:p>
    <w:p>
      <w:pPr>
        <w:spacing w:line="360" w:lineRule="auto"/>
        <w:rPr>
          <w:sz w:val="24"/>
        </w:rPr>
      </w:pPr>
      <w:r>
        <w:rPr>
          <w:color w:val="000000"/>
          <w:sz w:val="24"/>
          <w:szCs w:val="20"/>
        </w:rPr>
        <w:t xml:space="preserve">日期：_____年______月______日 </w:t>
      </w:r>
    </w:p>
    <w:p>
      <w:pPr>
        <w:widowControl/>
        <w:jc w:val="left"/>
        <w:rPr>
          <w:b/>
          <w:sz w:val="24"/>
        </w:rPr>
      </w:pPr>
    </w:p>
    <w:p>
      <w:pPr>
        <w:widowControl/>
        <w:jc w:val="left"/>
        <w:rPr>
          <w:b/>
          <w:sz w:val="36"/>
          <w:szCs w:val="36"/>
        </w:rPr>
      </w:pPr>
      <w:r>
        <w:rPr>
          <w:b/>
          <w:sz w:val="24"/>
        </w:rPr>
        <w:t>注：评委保留对上述资料原件审核的权利。</w:t>
      </w:r>
    </w:p>
    <w:p>
      <w:pPr>
        <w:rPr>
          <w:sz w:val="24"/>
        </w:rPr>
      </w:pPr>
      <w:r>
        <w:rPr>
          <w:sz w:val="24"/>
        </w:rPr>
        <w:br w:type="page"/>
      </w:r>
    </w:p>
    <w:p>
      <w:pPr>
        <w:widowControl/>
        <w:spacing w:line="360" w:lineRule="auto"/>
        <w:jc w:val="left"/>
        <w:rPr>
          <w:color w:val="000000"/>
          <w:sz w:val="24"/>
          <w:szCs w:val="20"/>
        </w:rPr>
      </w:pPr>
      <w:r>
        <w:rPr>
          <w:rFonts w:hint="eastAsia"/>
          <w:color w:val="000000"/>
          <w:sz w:val="24"/>
          <w:szCs w:val="20"/>
        </w:rPr>
        <w:t>8-2供应商信息采集表</w:t>
      </w:r>
    </w:p>
    <w:tbl>
      <w:tblPr>
        <w:tblStyle w:val="4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6"/>
        <w:gridCol w:w="3097"/>
        <w:gridCol w:w="3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1667" w:type="pct"/>
          </w:tcPr>
          <w:p>
            <w:pPr>
              <w:spacing w:line="360" w:lineRule="auto"/>
              <w:rPr>
                <w:sz w:val="24"/>
              </w:rPr>
            </w:pPr>
            <w:r>
              <w:rPr>
                <w:rFonts w:hint="eastAsia"/>
                <w:sz w:val="24"/>
              </w:rPr>
              <w:t>供应商名称</w:t>
            </w:r>
          </w:p>
        </w:tc>
        <w:tc>
          <w:tcPr>
            <w:tcW w:w="1667" w:type="pct"/>
          </w:tcPr>
          <w:p>
            <w:pPr>
              <w:spacing w:line="360" w:lineRule="auto"/>
              <w:rPr>
                <w:sz w:val="24"/>
              </w:rPr>
            </w:pPr>
            <w:r>
              <w:rPr>
                <w:rFonts w:hint="eastAsia"/>
                <w:sz w:val="24"/>
              </w:rPr>
              <w:t>供应商所属性别</w:t>
            </w:r>
          </w:p>
        </w:tc>
        <w:tc>
          <w:tcPr>
            <w:tcW w:w="1667" w:type="pct"/>
          </w:tcPr>
          <w:p>
            <w:pPr>
              <w:spacing w:line="360" w:lineRule="auto"/>
              <w:rPr>
                <w:sz w:val="24"/>
              </w:rPr>
            </w:pPr>
            <w:r>
              <w:rPr>
                <w:rFonts w:hint="eastAsia"/>
                <w:sz w:val="24"/>
              </w:rPr>
              <w:t>外商投资类型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667" w:type="pct"/>
          </w:tcPr>
          <w:p>
            <w:pPr>
              <w:spacing w:line="360" w:lineRule="auto"/>
              <w:rPr>
                <w:sz w:val="24"/>
              </w:rPr>
            </w:pPr>
          </w:p>
        </w:tc>
        <w:tc>
          <w:tcPr>
            <w:tcW w:w="1667" w:type="pct"/>
          </w:tcPr>
          <w:p>
            <w:pPr>
              <w:spacing w:line="360" w:lineRule="auto"/>
              <w:rPr>
                <w:sz w:val="24"/>
              </w:rPr>
            </w:pPr>
          </w:p>
        </w:tc>
        <w:tc>
          <w:tcPr>
            <w:tcW w:w="1667" w:type="pct"/>
          </w:tcPr>
          <w:p>
            <w:pPr>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67" w:type="pct"/>
          </w:tcPr>
          <w:p>
            <w:pPr>
              <w:spacing w:line="360" w:lineRule="auto"/>
              <w:rPr>
                <w:sz w:val="24"/>
              </w:rPr>
            </w:pPr>
          </w:p>
        </w:tc>
        <w:tc>
          <w:tcPr>
            <w:tcW w:w="1667" w:type="pct"/>
          </w:tcPr>
          <w:p>
            <w:pPr>
              <w:spacing w:line="360" w:lineRule="auto"/>
              <w:rPr>
                <w:sz w:val="24"/>
              </w:rPr>
            </w:pPr>
          </w:p>
        </w:tc>
        <w:tc>
          <w:tcPr>
            <w:tcW w:w="1667" w:type="pct"/>
          </w:tcPr>
          <w:p>
            <w:pPr>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667" w:type="pct"/>
          </w:tcPr>
          <w:p>
            <w:pPr>
              <w:spacing w:line="360" w:lineRule="auto"/>
              <w:rPr>
                <w:sz w:val="24"/>
              </w:rPr>
            </w:pPr>
          </w:p>
        </w:tc>
        <w:tc>
          <w:tcPr>
            <w:tcW w:w="1667" w:type="pct"/>
          </w:tcPr>
          <w:p>
            <w:pPr>
              <w:spacing w:line="360" w:lineRule="auto"/>
              <w:rPr>
                <w:sz w:val="24"/>
              </w:rPr>
            </w:pPr>
          </w:p>
        </w:tc>
        <w:tc>
          <w:tcPr>
            <w:tcW w:w="1667" w:type="pct"/>
          </w:tcPr>
          <w:p>
            <w:pPr>
              <w:spacing w:line="360" w:lineRule="auto"/>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667" w:type="pct"/>
          </w:tcPr>
          <w:p>
            <w:pPr>
              <w:spacing w:line="360" w:lineRule="auto"/>
              <w:rPr>
                <w:sz w:val="24"/>
              </w:rPr>
            </w:pPr>
          </w:p>
        </w:tc>
        <w:tc>
          <w:tcPr>
            <w:tcW w:w="1667" w:type="pct"/>
          </w:tcPr>
          <w:p>
            <w:pPr>
              <w:spacing w:line="360" w:lineRule="auto"/>
              <w:rPr>
                <w:sz w:val="24"/>
              </w:rPr>
            </w:pPr>
          </w:p>
        </w:tc>
        <w:tc>
          <w:tcPr>
            <w:tcW w:w="1667" w:type="pct"/>
          </w:tcPr>
          <w:p>
            <w:pPr>
              <w:spacing w:line="360" w:lineRule="auto"/>
              <w:rPr>
                <w:sz w:val="24"/>
              </w:rPr>
            </w:pPr>
          </w:p>
        </w:tc>
      </w:tr>
    </w:tbl>
    <w:p>
      <w:pPr>
        <w:tabs>
          <w:tab w:val="left" w:pos="1800"/>
          <w:tab w:val="left" w:pos="5580"/>
        </w:tabs>
        <w:spacing w:line="360" w:lineRule="auto"/>
        <w:jc w:val="left"/>
        <w:rPr>
          <w:color w:val="000000"/>
          <w:sz w:val="24"/>
        </w:rPr>
      </w:pPr>
      <w:r>
        <w:rPr>
          <w:color w:val="000000"/>
          <w:sz w:val="24"/>
        </w:rPr>
        <w:t>注：1.供应商如为联合体，则应填写联合体各成员信息。</w:t>
      </w:r>
    </w:p>
    <w:p>
      <w:pPr>
        <w:tabs>
          <w:tab w:val="left" w:pos="1800"/>
          <w:tab w:val="left" w:pos="5580"/>
        </w:tabs>
        <w:spacing w:line="360" w:lineRule="auto"/>
        <w:ind w:firstLine="480" w:firstLineChars="200"/>
        <w:jc w:val="left"/>
        <w:rPr>
          <w:color w:val="000000"/>
          <w:sz w:val="24"/>
        </w:rPr>
      </w:pPr>
      <w:r>
        <w:rPr>
          <w:color w:val="000000"/>
          <w:sz w:val="24"/>
        </w:rPr>
        <w:t>2.供应商所属性别请填写“男”</w:t>
      </w:r>
      <w:r>
        <w:rPr>
          <w:rFonts w:hint="eastAsia"/>
          <w:color w:val="000000"/>
          <w:sz w:val="24"/>
        </w:rPr>
        <w:t>或</w:t>
      </w:r>
      <w:r>
        <w:rPr>
          <w:color w:val="000000"/>
          <w:sz w:val="24"/>
        </w:rPr>
        <w:t>“女”，</w:t>
      </w:r>
      <w:r>
        <w:rPr>
          <w:rFonts w:hint="eastAsia"/>
          <w:color w:val="000000"/>
          <w:sz w:val="24"/>
        </w:rPr>
        <w:t>指拥有供应商5</w:t>
      </w:r>
      <w:r>
        <w:rPr>
          <w:color w:val="000000"/>
          <w:sz w:val="24"/>
        </w:rPr>
        <w:t>1%</w:t>
      </w:r>
      <w:r>
        <w:rPr>
          <w:rFonts w:hint="eastAsia"/>
          <w:color w:val="000000"/>
          <w:sz w:val="24"/>
        </w:rPr>
        <w:t>以上绝对所有权的性别；绝对所有权拥有者可以是一个人，也可以是多人合计计算</w:t>
      </w:r>
      <w:r>
        <w:rPr>
          <w:color w:val="000000"/>
          <w:sz w:val="24"/>
        </w:rPr>
        <w:t>。</w:t>
      </w:r>
    </w:p>
    <w:p>
      <w:pPr>
        <w:tabs>
          <w:tab w:val="left" w:pos="1800"/>
          <w:tab w:val="left" w:pos="5580"/>
        </w:tabs>
        <w:spacing w:line="360" w:lineRule="auto"/>
        <w:ind w:firstLine="480" w:firstLineChars="200"/>
        <w:jc w:val="left"/>
        <w:rPr>
          <w:color w:val="000000"/>
          <w:sz w:val="24"/>
        </w:rPr>
      </w:pPr>
      <w:r>
        <w:rPr>
          <w:color w:val="000000"/>
          <w:sz w:val="24"/>
        </w:rPr>
        <w:t>3.外商投资类型请填写“外商单独投资”、“外商部分投资”</w:t>
      </w:r>
      <w:r>
        <w:rPr>
          <w:rFonts w:hint="eastAsia"/>
          <w:color w:val="000000"/>
          <w:sz w:val="24"/>
        </w:rPr>
        <w:t>或</w:t>
      </w:r>
      <w:r>
        <w:rPr>
          <w:color w:val="000000"/>
          <w:sz w:val="24"/>
        </w:rPr>
        <w:t>“内资”。</w:t>
      </w:r>
    </w:p>
    <w:p>
      <w:pPr>
        <w:tabs>
          <w:tab w:val="left" w:pos="1800"/>
          <w:tab w:val="left" w:pos="5580"/>
        </w:tabs>
        <w:ind w:firstLine="480" w:firstLineChars="200"/>
        <w:jc w:val="left"/>
        <w:rPr>
          <w:color w:val="000000"/>
          <w:sz w:val="24"/>
        </w:rPr>
      </w:pPr>
    </w:p>
    <w:p>
      <w:pPr>
        <w:pStyle w:val="7"/>
        <w:rPr>
          <w:b/>
          <w:bCs/>
        </w:rPr>
      </w:pPr>
    </w:p>
    <w:p>
      <w:pPr>
        <w:spacing w:before="25" w:after="25" w:line="360" w:lineRule="auto"/>
      </w:pPr>
      <w:r>
        <w:rPr>
          <w:rFonts w:hint="eastAsia"/>
          <w:color w:val="000000"/>
          <w:sz w:val="24"/>
          <w:szCs w:val="20"/>
        </w:rPr>
        <w:br w:type="page"/>
      </w:r>
      <w:r>
        <w:rPr>
          <w:rFonts w:hint="eastAsia"/>
          <w:sz w:val="24"/>
        </w:rPr>
        <w:t>8</w:t>
      </w:r>
      <w:r>
        <w:rPr>
          <w:sz w:val="24"/>
        </w:rPr>
        <w:t>-</w:t>
      </w:r>
      <w:r>
        <w:rPr>
          <w:rFonts w:hint="eastAsia"/>
          <w:sz w:val="24"/>
        </w:rPr>
        <w:t>3</w:t>
      </w:r>
      <w:r>
        <w:rPr>
          <w:sz w:val="24"/>
        </w:rPr>
        <w:t>投标人认为应附的其他材料</w:t>
      </w:r>
      <w:r>
        <w:rPr>
          <w:b/>
          <w:bCs/>
          <w:sz w:val="24"/>
        </w:rPr>
        <w:t>（请按照第四章评</w:t>
      </w:r>
      <w:r>
        <w:rPr>
          <w:rFonts w:hint="eastAsia"/>
          <w:b/>
          <w:bCs/>
          <w:sz w:val="24"/>
        </w:rPr>
        <w:t>标</w:t>
      </w:r>
      <w:r>
        <w:rPr>
          <w:b/>
          <w:bCs/>
          <w:sz w:val="24"/>
        </w:rPr>
        <w:t>标准中的内容逐项提供</w:t>
      </w:r>
      <w:r>
        <w:rPr>
          <w:rFonts w:hint="eastAsia"/>
          <w:b/>
          <w:bCs/>
          <w:sz w:val="24"/>
        </w:rPr>
        <w:t>，</w:t>
      </w:r>
      <w:r>
        <w:rPr>
          <w:b/>
          <w:bCs/>
          <w:sz w:val="24"/>
        </w:rPr>
        <w:t>内容格式自拟）</w:t>
      </w:r>
    </w:p>
    <w:p>
      <w:pPr>
        <w:rPr>
          <w:b/>
          <w:sz w:val="36"/>
          <w:szCs w:val="36"/>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0000000000000000000"/>
    <w:charset w:val="86"/>
    <w:family w:val="auto"/>
    <w:pitch w:val="default"/>
    <w:sig w:usb0="00000000" w:usb1="00000000" w:usb2="00000000" w:usb3="00000000" w:csb0="0004009F" w:csb1="DFD70000"/>
  </w:font>
  <w:font w:name="仿宋_GB2312">
    <w:altName w:val="方正仿宋_GBK"/>
    <w:panose1 w:val="00000000000000000000"/>
    <w:charset w:val="86"/>
    <w:family w:val="modern"/>
    <w:pitch w:val="default"/>
    <w:sig w:usb0="00000000" w:usb1="00000000" w:usb2="00000000" w:usb3="00000000" w:csb0="00040000" w:csb1="00000000"/>
  </w:font>
  <w:font w:name="ˎ̥">
    <w:altName w:val="AR PL UKai CN"/>
    <w:panose1 w:val="00000000000000000000"/>
    <w:charset w:val="00"/>
    <w:family w:val="roman"/>
    <w:pitch w:val="default"/>
    <w:sig w:usb0="00000000" w:usb1="00000000" w:usb2="00000000" w:usb3="00000000" w:csb0="00040001" w:csb1="00000000"/>
  </w:font>
  <w:font w:name="Arial Unicode MS">
    <w:altName w:val="DejaVu Sans"/>
    <w:panose1 w:val="020B0604020202020204"/>
    <w:charset w:val="86"/>
    <w:family w:val="swiss"/>
    <w:pitch w:val="default"/>
    <w:sig w:usb0="00000000" w:usb1="00000000" w:usb2="0000003F" w:usb3="00000000" w:csb0="003F01FF" w:csb1="00000000"/>
  </w:font>
  <w:font w:name="Tahoma">
    <w:altName w:val="DejaVu Sans"/>
    <w:panose1 w:val="020B0604030504040204"/>
    <w:charset w:val="00"/>
    <w:family w:val="swiss"/>
    <w:pitch w:val="default"/>
    <w:sig w:usb0="00000000" w:usb1="00000000" w:usb2="00000029" w:usb3="00000000" w:csb0="200101FF" w:csb1="20280000"/>
  </w:font>
  <w:font w:name="Verdana">
    <w:altName w:val="DejaVu Sans"/>
    <w:panose1 w:val="020B0604030504040204"/>
    <w:charset w:val="00"/>
    <w:family w:val="swiss"/>
    <w:pitch w:val="default"/>
    <w:sig w:usb0="00000000" w:usb1="00000000" w:usb2="00000010" w:usb3="00000000" w:csb0="2000019F" w:csb1="00000000"/>
  </w:font>
  <w:font w:name="楷体_GB2312">
    <w:altName w:val="方正楷体_GBK"/>
    <w:panose1 w:val="00000000000000000000"/>
    <w:charset w:val="86"/>
    <w:family w:val="modern"/>
    <w:pitch w:val="default"/>
    <w:sig w:usb0="00000000" w:usb1="00000000" w:usb2="00000000" w:usb3="00000000" w:csb0="00040000" w:csb1="00000000"/>
  </w:font>
  <w:font w:name="Century Gothic">
    <w:altName w:val="方正宋体S-超大字符集(SIP)"/>
    <w:panose1 w:val="00000000000000000000"/>
    <w:charset w:val="00"/>
    <w:family w:val="swiss"/>
    <w:pitch w:val="default"/>
    <w:sig w:usb0="00000000" w:usb1="00000000" w:usb2="00000000" w:usb3="00000000" w:csb0="2000009F" w:csb1="DFD70000"/>
  </w:font>
  <w:font w:name="Microsoft YaHei UI">
    <w:altName w:val="AR PL UMing CN"/>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61</w:t>
    </w:r>
    <w:r>
      <w:rPr>
        <w:rFonts w:asci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9"/>
      </w:rPr>
    </w:pPr>
  </w:p>
  <w:p>
    <w:pPr>
      <w:pStyle w:val="29"/>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ind w:left="4435"/>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pPr>
      <w:pStyle w:val="29"/>
      <w:ind w:right="360"/>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D54E72"/>
    <w:multiLevelType w:val="singleLevel"/>
    <w:tmpl w:val="EAD54E72"/>
    <w:lvl w:ilvl="0" w:tentative="0">
      <w:start w:val="1"/>
      <w:numFmt w:val="decimal"/>
      <w:suff w:val="nothing"/>
      <w:lvlText w:val="（%1）"/>
      <w:lvlJc w:val="left"/>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11"/>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86"/>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56"/>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05"/>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4"/>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1"/>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0"/>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9"/>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2"/>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5"/>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3"/>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110"/>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30849"/>
    <w:multiLevelType w:val="multilevel"/>
    <w:tmpl w:val="0E230849"/>
    <w:lvl w:ilvl="0" w:tentative="0">
      <w:start w:val="1"/>
      <w:numFmt w:val="decimal"/>
      <w:pStyle w:val="211"/>
      <w:lvlText w:val="%1"/>
      <w:lvlJc w:val="left"/>
      <w:pPr>
        <w:ind w:left="680" w:hanging="680"/>
      </w:pPr>
      <w:rPr>
        <w:rFonts w:hint="eastAsia" w:ascii="宋体" w:hAnsi="宋体" w:eastAsia="宋体"/>
      </w:rPr>
    </w:lvl>
    <w:lvl w:ilvl="1" w:tentative="0">
      <w:start w:val="1"/>
      <w:numFmt w:val="decimal"/>
      <w:pStyle w:val="212"/>
      <w:lvlText w:val="%1.%2"/>
      <w:lvlJc w:val="left"/>
      <w:pPr>
        <w:ind w:left="851" w:hanging="851"/>
      </w:pPr>
      <w:rPr>
        <w:rFonts w:hint="eastAsia" w:ascii="宋体" w:hAnsi="宋体" w:eastAsia="宋体"/>
        <w:color w:val="auto"/>
      </w:rPr>
    </w:lvl>
    <w:lvl w:ilvl="2" w:tentative="0">
      <w:start w:val="1"/>
      <w:numFmt w:val="decimal"/>
      <w:pStyle w:val="213"/>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576CEAB1"/>
    <w:multiLevelType w:val="singleLevel"/>
    <w:tmpl w:val="576CEAB1"/>
    <w:lvl w:ilvl="0" w:tentative="0">
      <w:start w:val="2"/>
      <w:numFmt w:val="chineseCounting"/>
      <w:suff w:val="nothing"/>
      <w:lvlText w:val="%1、"/>
      <w:lvlJc w:val="left"/>
      <w:rPr>
        <w:rFonts w:hint="eastAsia"/>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7"/>
  </w:num>
  <w:num w:numId="9">
    <w:abstractNumId w:val="1"/>
  </w:num>
  <w:num w:numId="10">
    <w:abstractNumId w:val="13"/>
  </w:num>
  <w:num w:numId="11">
    <w:abstractNumId w:val="10"/>
  </w:num>
  <w:num w:numId="12">
    <w:abstractNumId w:val="14"/>
  </w:num>
  <w:num w:numId="13">
    <w:abstractNumId w:val="0"/>
  </w:num>
  <w:num w:numId="14">
    <w:abstractNumId w:val="11"/>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汇诚金桥业务一部">
    <w15:presenceInfo w15:providerId="None" w15:userId="汇诚金桥业务一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867"/>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BC6"/>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8C0"/>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04"/>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2BE"/>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7A7"/>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74183F"/>
    <w:rsid w:val="01747CE7"/>
    <w:rsid w:val="01AC2231"/>
    <w:rsid w:val="01F86CD9"/>
    <w:rsid w:val="025B3D7E"/>
    <w:rsid w:val="0389560C"/>
    <w:rsid w:val="0407311D"/>
    <w:rsid w:val="045006ED"/>
    <w:rsid w:val="04635FDA"/>
    <w:rsid w:val="04C63C02"/>
    <w:rsid w:val="04D23811"/>
    <w:rsid w:val="051456AD"/>
    <w:rsid w:val="052566B1"/>
    <w:rsid w:val="05776166"/>
    <w:rsid w:val="05AA040B"/>
    <w:rsid w:val="05AB0F0F"/>
    <w:rsid w:val="05C649F8"/>
    <w:rsid w:val="06357615"/>
    <w:rsid w:val="06443C2B"/>
    <w:rsid w:val="06935222"/>
    <w:rsid w:val="06C278B5"/>
    <w:rsid w:val="06C96821"/>
    <w:rsid w:val="070B6B66"/>
    <w:rsid w:val="07287E12"/>
    <w:rsid w:val="076F59D4"/>
    <w:rsid w:val="077050E8"/>
    <w:rsid w:val="078E3B46"/>
    <w:rsid w:val="07D258D6"/>
    <w:rsid w:val="08126C8B"/>
    <w:rsid w:val="086D4AA3"/>
    <w:rsid w:val="08F27564"/>
    <w:rsid w:val="091C14FF"/>
    <w:rsid w:val="0928131E"/>
    <w:rsid w:val="09B74D83"/>
    <w:rsid w:val="0A01543D"/>
    <w:rsid w:val="0A2543E3"/>
    <w:rsid w:val="0A3D172D"/>
    <w:rsid w:val="0A84735B"/>
    <w:rsid w:val="0AC43BFC"/>
    <w:rsid w:val="0B316DB7"/>
    <w:rsid w:val="0B660C1A"/>
    <w:rsid w:val="0BAA10DF"/>
    <w:rsid w:val="0BD22349"/>
    <w:rsid w:val="0BDF1832"/>
    <w:rsid w:val="0BFC0B3F"/>
    <w:rsid w:val="0BFE2951"/>
    <w:rsid w:val="0C0B13B7"/>
    <w:rsid w:val="0D8145F6"/>
    <w:rsid w:val="0DA20C57"/>
    <w:rsid w:val="0E342E47"/>
    <w:rsid w:val="0ED644D5"/>
    <w:rsid w:val="0F406F8F"/>
    <w:rsid w:val="0F4F5A5E"/>
    <w:rsid w:val="0F977B31"/>
    <w:rsid w:val="0FA35845"/>
    <w:rsid w:val="0FD53874"/>
    <w:rsid w:val="10FC4ECD"/>
    <w:rsid w:val="110E3732"/>
    <w:rsid w:val="115A2218"/>
    <w:rsid w:val="1186727F"/>
    <w:rsid w:val="118C1C4E"/>
    <w:rsid w:val="11E06779"/>
    <w:rsid w:val="12CF0DCB"/>
    <w:rsid w:val="12F86B39"/>
    <w:rsid w:val="130D411F"/>
    <w:rsid w:val="1311266C"/>
    <w:rsid w:val="136325A4"/>
    <w:rsid w:val="14665A1B"/>
    <w:rsid w:val="14B7278A"/>
    <w:rsid w:val="14C70602"/>
    <w:rsid w:val="14E03A41"/>
    <w:rsid w:val="15534EF2"/>
    <w:rsid w:val="16026A2A"/>
    <w:rsid w:val="166D1495"/>
    <w:rsid w:val="16A23C00"/>
    <w:rsid w:val="16B305C2"/>
    <w:rsid w:val="172B095B"/>
    <w:rsid w:val="172B1AAA"/>
    <w:rsid w:val="17B9260F"/>
    <w:rsid w:val="17F93E0B"/>
    <w:rsid w:val="18B95787"/>
    <w:rsid w:val="18CC4530"/>
    <w:rsid w:val="192F0DDA"/>
    <w:rsid w:val="19461C80"/>
    <w:rsid w:val="197911B2"/>
    <w:rsid w:val="1A1A3838"/>
    <w:rsid w:val="1A341A7A"/>
    <w:rsid w:val="1A9F1B91"/>
    <w:rsid w:val="1AE814A8"/>
    <w:rsid w:val="1B854C33"/>
    <w:rsid w:val="1BD02E6F"/>
    <w:rsid w:val="1C455CA5"/>
    <w:rsid w:val="1CDF6A28"/>
    <w:rsid w:val="1D0401B4"/>
    <w:rsid w:val="1D1C48A1"/>
    <w:rsid w:val="1D2C32A0"/>
    <w:rsid w:val="1D2C69D2"/>
    <w:rsid w:val="1D3B5BED"/>
    <w:rsid w:val="1DBF7450"/>
    <w:rsid w:val="1DCE373B"/>
    <w:rsid w:val="1EC04283"/>
    <w:rsid w:val="1EE2001E"/>
    <w:rsid w:val="1F151D20"/>
    <w:rsid w:val="1FB14406"/>
    <w:rsid w:val="1FB75686"/>
    <w:rsid w:val="203D01A7"/>
    <w:rsid w:val="208C08C0"/>
    <w:rsid w:val="20B16579"/>
    <w:rsid w:val="20BE1BAC"/>
    <w:rsid w:val="20CF4C51"/>
    <w:rsid w:val="21332806"/>
    <w:rsid w:val="21695014"/>
    <w:rsid w:val="219C13A3"/>
    <w:rsid w:val="21E8421C"/>
    <w:rsid w:val="21F84DCA"/>
    <w:rsid w:val="22590C76"/>
    <w:rsid w:val="22BB41BF"/>
    <w:rsid w:val="2331574F"/>
    <w:rsid w:val="233511C3"/>
    <w:rsid w:val="23887A65"/>
    <w:rsid w:val="239E00B4"/>
    <w:rsid w:val="24A65CC9"/>
    <w:rsid w:val="251E74A4"/>
    <w:rsid w:val="259C0A47"/>
    <w:rsid w:val="2601765A"/>
    <w:rsid w:val="263317DE"/>
    <w:rsid w:val="26553797"/>
    <w:rsid w:val="26640C44"/>
    <w:rsid w:val="26990E20"/>
    <w:rsid w:val="26AB08F8"/>
    <w:rsid w:val="26AD77E2"/>
    <w:rsid w:val="26E43071"/>
    <w:rsid w:val="27843CE5"/>
    <w:rsid w:val="27E17743"/>
    <w:rsid w:val="280D319E"/>
    <w:rsid w:val="28923064"/>
    <w:rsid w:val="28C3509B"/>
    <w:rsid w:val="28E465E4"/>
    <w:rsid w:val="29BD614F"/>
    <w:rsid w:val="29F372E8"/>
    <w:rsid w:val="2A6603D4"/>
    <w:rsid w:val="2AE82B97"/>
    <w:rsid w:val="2B500237"/>
    <w:rsid w:val="2BC925B7"/>
    <w:rsid w:val="2BCD1855"/>
    <w:rsid w:val="2C70340D"/>
    <w:rsid w:val="2C8F33BD"/>
    <w:rsid w:val="2C9F0A56"/>
    <w:rsid w:val="2CC66F08"/>
    <w:rsid w:val="2D1A7254"/>
    <w:rsid w:val="2D5269EE"/>
    <w:rsid w:val="2E020190"/>
    <w:rsid w:val="2E13617D"/>
    <w:rsid w:val="2EA84BA8"/>
    <w:rsid w:val="2F881D57"/>
    <w:rsid w:val="2FAB3F40"/>
    <w:rsid w:val="30161724"/>
    <w:rsid w:val="308E1AC7"/>
    <w:rsid w:val="30BD6874"/>
    <w:rsid w:val="31080D3B"/>
    <w:rsid w:val="316A07AA"/>
    <w:rsid w:val="3198450E"/>
    <w:rsid w:val="31E10DF1"/>
    <w:rsid w:val="326A5F0A"/>
    <w:rsid w:val="32EB653A"/>
    <w:rsid w:val="32FC15CF"/>
    <w:rsid w:val="33356560"/>
    <w:rsid w:val="340F6FCA"/>
    <w:rsid w:val="342A7177"/>
    <w:rsid w:val="342D2A69"/>
    <w:rsid w:val="345D50D4"/>
    <w:rsid w:val="346A7A4B"/>
    <w:rsid w:val="351E0FBF"/>
    <w:rsid w:val="355C665B"/>
    <w:rsid w:val="356A3365"/>
    <w:rsid w:val="359B2053"/>
    <w:rsid w:val="35A40F68"/>
    <w:rsid w:val="35B46B06"/>
    <w:rsid w:val="35BB24D7"/>
    <w:rsid w:val="35FF613C"/>
    <w:rsid w:val="364F4412"/>
    <w:rsid w:val="366E5DF9"/>
    <w:rsid w:val="372C6501"/>
    <w:rsid w:val="37484D2F"/>
    <w:rsid w:val="37BF1123"/>
    <w:rsid w:val="383647E7"/>
    <w:rsid w:val="38911DB4"/>
    <w:rsid w:val="389B56ED"/>
    <w:rsid w:val="3950297B"/>
    <w:rsid w:val="39AB55B4"/>
    <w:rsid w:val="3A0C4978"/>
    <w:rsid w:val="3A575643"/>
    <w:rsid w:val="3A7D48E2"/>
    <w:rsid w:val="3AB16AE9"/>
    <w:rsid w:val="3AE462AC"/>
    <w:rsid w:val="3B0949EF"/>
    <w:rsid w:val="3B1073D9"/>
    <w:rsid w:val="3B1D4ADF"/>
    <w:rsid w:val="3B2F036E"/>
    <w:rsid w:val="3BA93AB6"/>
    <w:rsid w:val="3BCB6780"/>
    <w:rsid w:val="3BEA4E42"/>
    <w:rsid w:val="3C794420"/>
    <w:rsid w:val="3C861193"/>
    <w:rsid w:val="3C862210"/>
    <w:rsid w:val="3CFC545A"/>
    <w:rsid w:val="3D235BA3"/>
    <w:rsid w:val="3D490006"/>
    <w:rsid w:val="3D6A38DF"/>
    <w:rsid w:val="3DBC3DA1"/>
    <w:rsid w:val="3DFE7778"/>
    <w:rsid w:val="3E90447C"/>
    <w:rsid w:val="3EF472CF"/>
    <w:rsid w:val="3F5828EA"/>
    <w:rsid w:val="3FA52852"/>
    <w:rsid w:val="3FCF5861"/>
    <w:rsid w:val="405B0FC7"/>
    <w:rsid w:val="40807FA6"/>
    <w:rsid w:val="410F2584"/>
    <w:rsid w:val="41413350"/>
    <w:rsid w:val="41AD2F2C"/>
    <w:rsid w:val="41B617E9"/>
    <w:rsid w:val="41BB295C"/>
    <w:rsid w:val="41F93484"/>
    <w:rsid w:val="42376136"/>
    <w:rsid w:val="428E0070"/>
    <w:rsid w:val="42921492"/>
    <w:rsid w:val="42CD0A98"/>
    <w:rsid w:val="42CD1F95"/>
    <w:rsid w:val="430F539D"/>
    <w:rsid w:val="431A0C09"/>
    <w:rsid w:val="43811983"/>
    <w:rsid w:val="439C7D81"/>
    <w:rsid w:val="44216AF5"/>
    <w:rsid w:val="44392A6D"/>
    <w:rsid w:val="446C0D3D"/>
    <w:rsid w:val="449D7091"/>
    <w:rsid w:val="44D01270"/>
    <w:rsid w:val="44EC4671"/>
    <w:rsid w:val="45185EDD"/>
    <w:rsid w:val="456B6447"/>
    <w:rsid w:val="45747224"/>
    <w:rsid w:val="45F251D1"/>
    <w:rsid w:val="464024ED"/>
    <w:rsid w:val="46920170"/>
    <w:rsid w:val="46D9069C"/>
    <w:rsid w:val="47520ED5"/>
    <w:rsid w:val="477D4822"/>
    <w:rsid w:val="47C8387F"/>
    <w:rsid w:val="480C12D2"/>
    <w:rsid w:val="480E2158"/>
    <w:rsid w:val="48B73831"/>
    <w:rsid w:val="48D12A65"/>
    <w:rsid w:val="48E961F1"/>
    <w:rsid w:val="4908309F"/>
    <w:rsid w:val="49380D36"/>
    <w:rsid w:val="4981448B"/>
    <w:rsid w:val="49864C99"/>
    <w:rsid w:val="49D04E1F"/>
    <w:rsid w:val="4A54394D"/>
    <w:rsid w:val="4A6F2395"/>
    <w:rsid w:val="4AC97E97"/>
    <w:rsid w:val="4B6232EC"/>
    <w:rsid w:val="4B65373A"/>
    <w:rsid w:val="4BB24DCF"/>
    <w:rsid w:val="4BF47196"/>
    <w:rsid w:val="4C3D54B6"/>
    <w:rsid w:val="4C6926DE"/>
    <w:rsid w:val="4CCE1121"/>
    <w:rsid w:val="4D00163A"/>
    <w:rsid w:val="4D221AE1"/>
    <w:rsid w:val="4D6A5562"/>
    <w:rsid w:val="4E061631"/>
    <w:rsid w:val="4E12011D"/>
    <w:rsid w:val="4E6A1F96"/>
    <w:rsid w:val="4F0F5BE3"/>
    <w:rsid w:val="4F160B54"/>
    <w:rsid w:val="4F532425"/>
    <w:rsid w:val="4F697E9B"/>
    <w:rsid w:val="500C6BF1"/>
    <w:rsid w:val="507F1247"/>
    <w:rsid w:val="50A029F6"/>
    <w:rsid w:val="5124051D"/>
    <w:rsid w:val="52422029"/>
    <w:rsid w:val="525E180D"/>
    <w:rsid w:val="52687572"/>
    <w:rsid w:val="528462EE"/>
    <w:rsid w:val="52EF0E92"/>
    <w:rsid w:val="530323B4"/>
    <w:rsid w:val="53112879"/>
    <w:rsid w:val="53191BD8"/>
    <w:rsid w:val="534B4F1B"/>
    <w:rsid w:val="53830DE4"/>
    <w:rsid w:val="53BE0B07"/>
    <w:rsid w:val="542C7D83"/>
    <w:rsid w:val="549D2EF3"/>
    <w:rsid w:val="54E211B7"/>
    <w:rsid w:val="54F70799"/>
    <w:rsid w:val="55040901"/>
    <w:rsid w:val="56193EDF"/>
    <w:rsid w:val="5623032F"/>
    <w:rsid w:val="564B3E56"/>
    <w:rsid w:val="56505911"/>
    <w:rsid w:val="56C078FB"/>
    <w:rsid w:val="56DF05DE"/>
    <w:rsid w:val="56E346D1"/>
    <w:rsid w:val="570A1F63"/>
    <w:rsid w:val="571B00C0"/>
    <w:rsid w:val="573E7E5F"/>
    <w:rsid w:val="576F7453"/>
    <w:rsid w:val="577D07F0"/>
    <w:rsid w:val="57D4469D"/>
    <w:rsid w:val="57DC632E"/>
    <w:rsid w:val="57E6639D"/>
    <w:rsid w:val="57FC6189"/>
    <w:rsid w:val="58E758D2"/>
    <w:rsid w:val="590029F6"/>
    <w:rsid w:val="59463BBB"/>
    <w:rsid w:val="59B567D5"/>
    <w:rsid w:val="5A0C5FF2"/>
    <w:rsid w:val="5A706348"/>
    <w:rsid w:val="5AA1673B"/>
    <w:rsid w:val="5B2B38F4"/>
    <w:rsid w:val="5B8147BE"/>
    <w:rsid w:val="5BB6611F"/>
    <w:rsid w:val="5C001B87"/>
    <w:rsid w:val="5C141E55"/>
    <w:rsid w:val="5C156FF2"/>
    <w:rsid w:val="5C5123E2"/>
    <w:rsid w:val="5CD2277D"/>
    <w:rsid w:val="5E210E9E"/>
    <w:rsid w:val="5E231B5D"/>
    <w:rsid w:val="5EA01F05"/>
    <w:rsid w:val="5F073306"/>
    <w:rsid w:val="5F2E5A88"/>
    <w:rsid w:val="5F5F73B9"/>
    <w:rsid w:val="5F835405"/>
    <w:rsid w:val="5F994AF6"/>
    <w:rsid w:val="605D6A97"/>
    <w:rsid w:val="60636240"/>
    <w:rsid w:val="60BF7292"/>
    <w:rsid w:val="61001CE1"/>
    <w:rsid w:val="619D0329"/>
    <w:rsid w:val="61B9240A"/>
    <w:rsid w:val="61BB7C35"/>
    <w:rsid w:val="61C35E32"/>
    <w:rsid w:val="62575D01"/>
    <w:rsid w:val="62A139FA"/>
    <w:rsid w:val="633D027D"/>
    <w:rsid w:val="63D86F45"/>
    <w:rsid w:val="64A060C3"/>
    <w:rsid w:val="64F102BF"/>
    <w:rsid w:val="65076B26"/>
    <w:rsid w:val="66EE2624"/>
    <w:rsid w:val="674566A0"/>
    <w:rsid w:val="67485E7D"/>
    <w:rsid w:val="67817BF9"/>
    <w:rsid w:val="6838144E"/>
    <w:rsid w:val="68397CBD"/>
    <w:rsid w:val="68AA7398"/>
    <w:rsid w:val="68B706A6"/>
    <w:rsid w:val="68CB5859"/>
    <w:rsid w:val="69617C55"/>
    <w:rsid w:val="697666D8"/>
    <w:rsid w:val="69BB70ED"/>
    <w:rsid w:val="69CF4A53"/>
    <w:rsid w:val="6A6C50D6"/>
    <w:rsid w:val="6B7643EB"/>
    <w:rsid w:val="6BAE22F1"/>
    <w:rsid w:val="6BC11054"/>
    <w:rsid w:val="6CD0141F"/>
    <w:rsid w:val="6CE873CC"/>
    <w:rsid w:val="6D285512"/>
    <w:rsid w:val="6D91612E"/>
    <w:rsid w:val="6DED14AD"/>
    <w:rsid w:val="6E080A4D"/>
    <w:rsid w:val="6E0A419F"/>
    <w:rsid w:val="6E331F8F"/>
    <w:rsid w:val="6E452AE5"/>
    <w:rsid w:val="6EBF545F"/>
    <w:rsid w:val="6EC32CCC"/>
    <w:rsid w:val="6F1B0A5A"/>
    <w:rsid w:val="6F285225"/>
    <w:rsid w:val="6FCC795E"/>
    <w:rsid w:val="700F31D1"/>
    <w:rsid w:val="70990B84"/>
    <w:rsid w:val="713F52B8"/>
    <w:rsid w:val="715275D8"/>
    <w:rsid w:val="718C3B8F"/>
    <w:rsid w:val="71CE17EF"/>
    <w:rsid w:val="71F17B50"/>
    <w:rsid w:val="71FF6EA4"/>
    <w:rsid w:val="724175E4"/>
    <w:rsid w:val="72D64281"/>
    <w:rsid w:val="73373C88"/>
    <w:rsid w:val="73751E5F"/>
    <w:rsid w:val="73B3229D"/>
    <w:rsid w:val="742C597A"/>
    <w:rsid w:val="74335F8F"/>
    <w:rsid w:val="7461479B"/>
    <w:rsid w:val="7462593F"/>
    <w:rsid w:val="74BE2407"/>
    <w:rsid w:val="74D644A9"/>
    <w:rsid w:val="74E8193B"/>
    <w:rsid w:val="758807CB"/>
    <w:rsid w:val="75B15184"/>
    <w:rsid w:val="763E010E"/>
    <w:rsid w:val="76622D53"/>
    <w:rsid w:val="766A7A1C"/>
    <w:rsid w:val="767A6A6C"/>
    <w:rsid w:val="769A5AB3"/>
    <w:rsid w:val="76CA6BC2"/>
    <w:rsid w:val="773603B8"/>
    <w:rsid w:val="77542350"/>
    <w:rsid w:val="777F175A"/>
    <w:rsid w:val="778E0CC1"/>
    <w:rsid w:val="78554506"/>
    <w:rsid w:val="78EE4DE9"/>
    <w:rsid w:val="79B389CD"/>
    <w:rsid w:val="7A1E34AC"/>
    <w:rsid w:val="7ABC5742"/>
    <w:rsid w:val="7ACD0A2E"/>
    <w:rsid w:val="7B783ED4"/>
    <w:rsid w:val="7B9D096D"/>
    <w:rsid w:val="7BAC4905"/>
    <w:rsid w:val="7BAD0F8C"/>
    <w:rsid w:val="7C2D79D7"/>
    <w:rsid w:val="7C683A51"/>
    <w:rsid w:val="7CBD2205"/>
    <w:rsid w:val="7CD4213D"/>
    <w:rsid w:val="7D20753B"/>
    <w:rsid w:val="7D332C4B"/>
    <w:rsid w:val="7D360B0D"/>
    <w:rsid w:val="7E154BC6"/>
    <w:rsid w:val="7E590F57"/>
    <w:rsid w:val="7F721BA4"/>
    <w:rsid w:val="7FC570C4"/>
    <w:rsid w:val="7FDD7966"/>
    <w:rsid w:val="ED7F1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5"/>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link w:val="5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7"/>
    <w:link w:val="5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59"/>
    <w:qFormat/>
    <w:uiPriority w:val="0"/>
    <w:pPr>
      <w:keepNext/>
      <w:keepLines/>
      <w:adjustRightInd w:val="0"/>
      <w:spacing w:before="280" w:after="290" w:line="376" w:lineRule="atLeast"/>
      <w:textAlignment w:val="baseline"/>
      <w:outlineLvl w:val="3"/>
    </w:pPr>
    <w:rPr>
      <w:kern w:val="0"/>
      <w:sz w:val="24"/>
      <w:szCs w:val="20"/>
    </w:rPr>
  </w:style>
  <w:style w:type="paragraph" w:styleId="9">
    <w:name w:val="heading 5"/>
    <w:basedOn w:val="1"/>
    <w:next w:val="1"/>
    <w:link w:val="60"/>
    <w:qFormat/>
    <w:uiPriority w:val="0"/>
    <w:pPr>
      <w:keepNext/>
      <w:keepLines/>
      <w:adjustRightInd w:val="0"/>
      <w:spacing w:before="280" w:after="290" w:line="376" w:lineRule="atLeast"/>
      <w:textAlignment w:val="baseline"/>
      <w:outlineLvl w:val="4"/>
    </w:pPr>
    <w:rPr>
      <w:b/>
      <w:kern w:val="0"/>
      <w:sz w:val="28"/>
      <w:szCs w:val="20"/>
    </w:rPr>
  </w:style>
  <w:style w:type="paragraph" w:styleId="10">
    <w:name w:val="heading 6"/>
    <w:basedOn w:val="1"/>
    <w:next w:val="1"/>
    <w:link w:val="61"/>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1">
    <w:name w:val="heading 7"/>
    <w:basedOn w:val="1"/>
    <w:next w:val="1"/>
    <w:link w:val="62"/>
    <w:qFormat/>
    <w:uiPriority w:val="0"/>
    <w:pPr>
      <w:keepNext/>
      <w:keepLines/>
      <w:adjustRightInd w:val="0"/>
      <w:spacing w:before="240" w:after="64" w:line="320" w:lineRule="atLeast"/>
      <w:textAlignment w:val="baseline"/>
      <w:outlineLvl w:val="6"/>
    </w:pPr>
    <w:rPr>
      <w:b/>
      <w:kern w:val="0"/>
      <w:sz w:val="24"/>
      <w:szCs w:val="20"/>
    </w:rPr>
  </w:style>
  <w:style w:type="paragraph" w:styleId="12">
    <w:name w:val="heading 8"/>
    <w:basedOn w:val="1"/>
    <w:next w:val="1"/>
    <w:link w:val="63"/>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64"/>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pPr>
      <w:tabs>
        <w:tab w:val="left" w:pos="567"/>
      </w:tabs>
      <w:spacing w:before="120" w:line="22" w:lineRule="atLeast"/>
    </w:pPr>
    <w:rPr>
      <w:rFonts w:ascii="宋体" w:hAnsi="宋体"/>
      <w:sz w:val="24"/>
    </w:rPr>
  </w:style>
  <w:style w:type="paragraph" w:customStyle="1" w:styleId="3">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7">
    <w:name w:val="Normal Indent"/>
    <w:basedOn w:val="1"/>
    <w:link w:val="58"/>
    <w:qFormat/>
    <w:uiPriority w:val="0"/>
    <w:pPr>
      <w:autoSpaceDE w:val="0"/>
      <w:autoSpaceDN w:val="0"/>
      <w:adjustRightInd w:val="0"/>
      <w:ind w:firstLine="420"/>
      <w:jc w:val="left"/>
    </w:pPr>
    <w:rPr>
      <w:rFonts w:ascii="宋体"/>
      <w:sz w:val="24"/>
    </w:rPr>
  </w:style>
  <w:style w:type="paragraph" w:styleId="14">
    <w:name w:val="toc 7"/>
    <w:basedOn w:val="1"/>
    <w:next w:val="1"/>
    <w:qFormat/>
    <w:uiPriority w:val="0"/>
    <w:pPr>
      <w:ind w:left="2520" w:leftChars="1200"/>
    </w:pPr>
  </w:style>
  <w:style w:type="paragraph" w:styleId="15">
    <w:name w:val="caption"/>
    <w:basedOn w:val="1"/>
    <w:next w:val="1"/>
    <w:qFormat/>
    <w:uiPriority w:val="0"/>
    <w:pPr>
      <w:spacing w:line="480" w:lineRule="auto"/>
    </w:pPr>
    <w:rPr>
      <w:rFonts w:ascii="华文中宋" w:hAnsi="华文中宋" w:eastAsia="华文中宋"/>
      <w:sz w:val="36"/>
      <w:szCs w:val="20"/>
    </w:rPr>
  </w:style>
  <w:style w:type="paragraph" w:styleId="16">
    <w:name w:val="Document Map"/>
    <w:basedOn w:val="1"/>
    <w:link w:val="65"/>
    <w:qFormat/>
    <w:uiPriority w:val="0"/>
    <w:pPr>
      <w:shd w:val="clear" w:color="auto" w:fill="000080"/>
    </w:pPr>
  </w:style>
  <w:style w:type="paragraph" w:styleId="17">
    <w:name w:val="annotation text"/>
    <w:basedOn w:val="1"/>
    <w:link w:val="66"/>
    <w:qFormat/>
    <w:uiPriority w:val="99"/>
    <w:pPr>
      <w:jc w:val="left"/>
    </w:pPr>
  </w:style>
  <w:style w:type="paragraph" w:styleId="18">
    <w:name w:val="Body Text 3"/>
    <w:basedOn w:val="1"/>
    <w:link w:val="67"/>
    <w:qFormat/>
    <w:uiPriority w:val="0"/>
    <w:pPr>
      <w:spacing w:after="120"/>
    </w:pPr>
    <w:rPr>
      <w:sz w:val="16"/>
      <w:szCs w:val="16"/>
    </w:rPr>
  </w:style>
  <w:style w:type="paragraph" w:styleId="19">
    <w:name w:val="Body Text Indent"/>
    <w:basedOn w:val="1"/>
    <w:link w:val="69"/>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70"/>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1"/>
    <w:qFormat/>
    <w:uiPriority w:val="0"/>
    <w:pPr>
      <w:ind w:left="100" w:leftChars="2500"/>
    </w:pPr>
    <w:rPr>
      <w:rFonts w:ascii="仿宋_GB2312" w:hAnsi="宋体" w:eastAsia="仿宋_GB2312"/>
      <w:color w:val="000000"/>
      <w:sz w:val="24"/>
    </w:rPr>
  </w:style>
  <w:style w:type="paragraph" w:styleId="27">
    <w:name w:val="Body Text Indent 2"/>
    <w:basedOn w:val="1"/>
    <w:link w:val="72"/>
    <w:qFormat/>
    <w:uiPriority w:val="0"/>
    <w:pPr>
      <w:ind w:firstLine="480" w:firstLineChars="200"/>
    </w:pPr>
    <w:rPr>
      <w:rFonts w:ascii="仿宋_GB2312" w:eastAsia="仿宋_GB2312"/>
      <w:sz w:val="24"/>
    </w:rPr>
  </w:style>
  <w:style w:type="paragraph" w:styleId="28">
    <w:name w:val="Balloon Text"/>
    <w:basedOn w:val="1"/>
    <w:link w:val="73"/>
    <w:qFormat/>
    <w:uiPriority w:val="0"/>
    <w:rPr>
      <w:sz w:val="18"/>
      <w:szCs w:val="18"/>
    </w:rPr>
  </w:style>
  <w:style w:type="paragraph" w:styleId="29">
    <w:name w:val="footer"/>
    <w:basedOn w:val="1"/>
    <w:link w:val="74"/>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5"/>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76"/>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7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78"/>
    <w:qFormat/>
    <w:uiPriority w:val="0"/>
    <w:pPr>
      <w:jc w:val="center"/>
      <w:outlineLvl w:val="0"/>
    </w:pPr>
    <w:rPr>
      <w:b/>
      <w:sz w:val="32"/>
      <w:szCs w:val="20"/>
    </w:rPr>
  </w:style>
  <w:style w:type="paragraph" w:styleId="41">
    <w:name w:val="annotation subject"/>
    <w:basedOn w:val="17"/>
    <w:next w:val="17"/>
    <w:link w:val="79"/>
    <w:qFormat/>
    <w:uiPriority w:val="0"/>
    <w:rPr>
      <w:b/>
      <w:bCs/>
    </w:rPr>
  </w:style>
  <w:style w:type="paragraph" w:styleId="42">
    <w:name w:val="Body Text First Indent"/>
    <w:basedOn w:val="2"/>
    <w:qFormat/>
    <w:uiPriority w:val="0"/>
    <w:pPr>
      <w:spacing w:before="0" w:after="120" w:line="240" w:lineRule="auto"/>
      <w:ind w:firstLine="420" w:firstLineChars="100"/>
    </w:pPr>
    <w:rPr>
      <w:rFonts w:ascii="Times New Roman" w:hAnsi="Times New Roman"/>
      <w:sz w:val="21"/>
    </w:rPr>
  </w:style>
  <w:style w:type="paragraph" w:styleId="43">
    <w:name w:val="Body Text First Indent 2"/>
    <w:basedOn w:val="19"/>
    <w:link w:val="81"/>
    <w:qFormat/>
    <w:uiPriority w:val="0"/>
    <w:pPr>
      <w:spacing w:after="120" w:line="480" w:lineRule="exact"/>
      <w:ind w:left="420" w:leftChars="200" w:firstLine="420" w:firstLineChars="200"/>
    </w:pPr>
    <w:rPr>
      <w:szCs w:val="20"/>
    </w:rPr>
  </w:style>
  <w:style w:type="table" w:styleId="45">
    <w:name w:val="Table Grid"/>
    <w:basedOn w:val="4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6">
    <w:name w:val="Medium Grid 1 Accent 2"/>
    <w:basedOn w:val="44"/>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rPr>
      <w:color w:val="CC0033"/>
    </w:rPr>
  </w:style>
  <w:style w:type="character" w:styleId="52">
    <w:name w:val="Hyperlink"/>
    <w:qFormat/>
    <w:uiPriority w:val="99"/>
    <w:rPr>
      <w:color w:val="0000FF"/>
      <w:u w:val="single"/>
    </w:rPr>
  </w:style>
  <w:style w:type="character" w:styleId="53">
    <w:name w:val="annotation reference"/>
    <w:qFormat/>
    <w:uiPriority w:val="99"/>
    <w:rPr>
      <w:sz w:val="21"/>
      <w:szCs w:val="21"/>
    </w:rPr>
  </w:style>
  <w:style w:type="character" w:styleId="54">
    <w:name w:val="HTML Cite"/>
    <w:qFormat/>
    <w:uiPriority w:val="0"/>
    <w:rPr>
      <w:i/>
      <w:iCs/>
    </w:rPr>
  </w:style>
  <w:style w:type="character" w:customStyle="1" w:styleId="55">
    <w:name w:val="标题 1 字符"/>
    <w:basedOn w:val="47"/>
    <w:link w:val="4"/>
    <w:qFormat/>
    <w:uiPriority w:val="0"/>
    <w:rPr>
      <w:rFonts w:ascii="宋体"/>
      <w:b/>
      <w:kern w:val="44"/>
      <w:sz w:val="32"/>
    </w:rPr>
  </w:style>
  <w:style w:type="character" w:customStyle="1" w:styleId="56">
    <w:name w:val="标题 2 字符"/>
    <w:link w:val="5"/>
    <w:qFormat/>
    <w:uiPriority w:val="0"/>
    <w:rPr>
      <w:rFonts w:ascii="Arial" w:hAnsi="Arial" w:eastAsia="黑体"/>
      <w:b/>
      <w:sz w:val="30"/>
      <w:lang w:val="en-US" w:eastAsia="zh-CN" w:bidi="ar-SA"/>
    </w:rPr>
  </w:style>
  <w:style w:type="character" w:customStyle="1" w:styleId="57">
    <w:name w:val="标题 3 字符"/>
    <w:link w:val="6"/>
    <w:qFormat/>
    <w:uiPriority w:val="0"/>
    <w:rPr>
      <w:rFonts w:ascii="宋体" w:eastAsia="宋体"/>
      <w:b/>
      <w:sz w:val="24"/>
      <w:u w:val="single"/>
      <w:lang w:val="en-US" w:eastAsia="zh-CN" w:bidi="ar-SA"/>
    </w:rPr>
  </w:style>
  <w:style w:type="character" w:customStyle="1" w:styleId="58">
    <w:name w:val="正文缩进 字符"/>
    <w:link w:val="7"/>
    <w:qFormat/>
    <w:uiPriority w:val="0"/>
    <w:rPr>
      <w:rFonts w:ascii="宋体" w:eastAsia="宋体"/>
      <w:kern w:val="2"/>
      <w:sz w:val="24"/>
      <w:szCs w:val="24"/>
      <w:lang w:val="en-US" w:eastAsia="zh-CN" w:bidi="ar-SA"/>
    </w:rPr>
  </w:style>
  <w:style w:type="character" w:customStyle="1" w:styleId="59">
    <w:name w:val="标题 4 字符"/>
    <w:basedOn w:val="47"/>
    <w:link w:val="8"/>
    <w:qFormat/>
    <w:uiPriority w:val="0"/>
    <w:rPr>
      <w:sz w:val="24"/>
    </w:rPr>
  </w:style>
  <w:style w:type="character" w:customStyle="1" w:styleId="60">
    <w:name w:val="标题 5 字符"/>
    <w:basedOn w:val="47"/>
    <w:link w:val="9"/>
    <w:qFormat/>
    <w:uiPriority w:val="0"/>
    <w:rPr>
      <w:b/>
      <w:sz w:val="28"/>
    </w:rPr>
  </w:style>
  <w:style w:type="character" w:customStyle="1" w:styleId="61">
    <w:name w:val="标题 6 字符"/>
    <w:basedOn w:val="47"/>
    <w:link w:val="10"/>
    <w:qFormat/>
    <w:uiPriority w:val="0"/>
    <w:rPr>
      <w:rFonts w:ascii="Arial" w:hAnsi="Arial" w:eastAsia="黑体"/>
      <w:b/>
      <w:sz w:val="24"/>
    </w:rPr>
  </w:style>
  <w:style w:type="character" w:customStyle="1" w:styleId="62">
    <w:name w:val="标题 7 字符"/>
    <w:basedOn w:val="47"/>
    <w:link w:val="11"/>
    <w:qFormat/>
    <w:uiPriority w:val="0"/>
    <w:rPr>
      <w:b/>
      <w:sz w:val="24"/>
    </w:rPr>
  </w:style>
  <w:style w:type="character" w:customStyle="1" w:styleId="63">
    <w:name w:val="标题 8 字符"/>
    <w:basedOn w:val="47"/>
    <w:link w:val="12"/>
    <w:qFormat/>
    <w:uiPriority w:val="0"/>
    <w:rPr>
      <w:rFonts w:ascii="Arial" w:hAnsi="Arial" w:eastAsia="黑体"/>
      <w:sz w:val="24"/>
    </w:rPr>
  </w:style>
  <w:style w:type="character" w:customStyle="1" w:styleId="64">
    <w:name w:val="标题 9 字符"/>
    <w:basedOn w:val="47"/>
    <w:link w:val="13"/>
    <w:qFormat/>
    <w:uiPriority w:val="0"/>
    <w:rPr>
      <w:rFonts w:ascii="Arial" w:hAnsi="Arial" w:eastAsia="黑体"/>
      <w:sz w:val="21"/>
    </w:rPr>
  </w:style>
  <w:style w:type="character" w:customStyle="1" w:styleId="65">
    <w:name w:val="文档结构图 字符"/>
    <w:basedOn w:val="47"/>
    <w:link w:val="16"/>
    <w:qFormat/>
    <w:uiPriority w:val="0"/>
    <w:rPr>
      <w:kern w:val="2"/>
      <w:sz w:val="21"/>
      <w:szCs w:val="24"/>
      <w:shd w:val="clear" w:color="auto" w:fill="000080"/>
    </w:rPr>
  </w:style>
  <w:style w:type="character" w:customStyle="1" w:styleId="66">
    <w:name w:val="批注文字 字符1"/>
    <w:link w:val="17"/>
    <w:qFormat/>
    <w:uiPriority w:val="99"/>
    <w:rPr>
      <w:kern w:val="2"/>
      <w:sz w:val="21"/>
      <w:szCs w:val="24"/>
    </w:rPr>
  </w:style>
  <w:style w:type="character" w:customStyle="1" w:styleId="67">
    <w:name w:val="正文文本 3 字符"/>
    <w:basedOn w:val="47"/>
    <w:link w:val="18"/>
    <w:qFormat/>
    <w:uiPriority w:val="0"/>
    <w:rPr>
      <w:kern w:val="2"/>
      <w:sz w:val="16"/>
      <w:szCs w:val="16"/>
    </w:rPr>
  </w:style>
  <w:style w:type="character" w:customStyle="1" w:styleId="68">
    <w:name w:val="正文文本 字符"/>
    <w:basedOn w:val="47"/>
    <w:link w:val="2"/>
    <w:qFormat/>
    <w:uiPriority w:val="0"/>
    <w:rPr>
      <w:rFonts w:ascii="宋体" w:hAnsi="宋体"/>
      <w:kern w:val="2"/>
      <w:sz w:val="24"/>
      <w:szCs w:val="24"/>
    </w:rPr>
  </w:style>
  <w:style w:type="character" w:customStyle="1" w:styleId="69">
    <w:name w:val="正文文本缩进 字符"/>
    <w:link w:val="19"/>
    <w:qFormat/>
    <w:uiPriority w:val="0"/>
    <w:rPr>
      <w:rFonts w:eastAsia="宋体"/>
      <w:kern w:val="2"/>
      <w:sz w:val="24"/>
      <w:szCs w:val="24"/>
      <w:lang w:val="en-US" w:eastAsia="zh-CN" w:bidi="ar-SA"/>
    </w:rPr>
  </w:style>
  <w:style w:type="character" w:customStyle="1" w:styleId="70">
    <w:name w:val="纯文本 字符2"/>
    <w:basedOn w:val="47"/>
    <w:link w:val="24"/>
    <w:qFormat/>
    <w:uiPriority w:val="0"/>
    <w:rPr>
      <w:rFonts w:hint="eastAsia" w:ascii="宋体" w:hAnsi="Courier New" w:eastAsia="宋体" w:cs="宋体"/>
      <w:kern w:val="2"/>
      <w:sz w:val="21"/>
    </w:rPr>
  </w:style>
  <w:style w:type="character" w:customStyle="1" w:styleId="71">
    <w:name w:val="日期 字符"/>
    <w:basedOn w:val="47"/>
    <w:link w:val="26"/>
    <w:qFormat/>
    <w:uiPriority w:val="0"/>
    <w:rPr>
      <w:rFonts w:ascii="仿宋_GB2312" w:hAnsi="宋体" w:eastAsia="仿宋_GB2312"/>
      <w:color w:val="000000"/>
      <w:kern w:val="2"/>
      <w:sz w:val="24"/>
      <w:szCs w:val="24"/>
    </w:rPr>
  </w:style>
  <w:style w:type="character" w:customStyle="1" w:styleId="72">
    <w:name w:val="正文文本缩进 2 字符"/>
    <w:basedOn w:val="47"/>
    <w:link w:val="27"/>
    <w:qFormat/>
    <w:uiPriority w:val="0"/>
    <w:rPr>
      <w:rFonts w:ascii="仿宋_GB2312" w:eastAsia="仿宋_GB2312"/>
      <w:kern w:val="2"/>
      <w:sz w:val="24"/>
      <w:szCs w:val="24"/>
    </w:rPr>
  </w:style>
  <w:style w:type="character" w:customStyle="1" w:styleId="73">
    <w:name w:val="批注框文本 字符"/>
    <w:basedOn w:val="47"/>
    <w:link w:val="28"/>
    <w:qFormat/>
    <w:uiPriority w:val="0"/>
    <w:rPr>
      <w:kern w:val="2"/>
      <w:sz w:val="18"/>
      <w:szCs w:val="18"/>
    </w:rPr>
  </w:style>
  <w:style w:type="character" w:customStyle="1" w:styleId="74">
    <w:name w:val="页脚 字符"/>
    <w:link w:val="29"/>
    <w:qFormat/>
    <w:uiPriority w:val="99"/>
    <w:rPr>
      <w:rFonts w:ascii="宋体" w:eastAsia="宋体"/>
      <w:sz w:val="18"/>
      <w:lang w:val="en-US" w:eastAsia="zh-CN" w:bidi="ar-SA"/>
    </w:rPr>
  </w:style>
  <w:style w:type="character" w:customStyle="1" w:styleId="75">
    <w:name w:val="页眉 字符"/>
    <w:link w:val="30"/>
    <w:qFormat/>
    <w:uiPriority w:val="0"/>
    <w:rPr>
      <w:rFonts w:eastAsia="宋体"/>
      <w:kern w:val="2"/>
      <w:sz w:val="18"/>
      <w:szCs w:val="18"/>
      <w:lang w:val="en-US" w:eastAsia="zh-CN" w:bidi="ar-SA"/>
    </w:rPr>
  </w:style>
  <w:style w:type="character" w:customStyle="1" w:styleId="76">
    <w:name w:val="正文文本缩进 3 字符"/>
    <w:basedOn w:val="47"/>
    <w:link w:val="34"/>
    <w:qFormat/>
    <w:uiPriority w:val="0"/>
    <w:rPr>
      <w:rFonts w:ascii="宋体"/>
      <w:sz w:val="24"/>
    </w:rPr>
  </w:style>
  <w:style w:type="character" w:customStyle="1" w:styleId="77">
    <w:name w:val="HTML 预设格式 字符"/>
    <w:basedOn w:val="47"/>
    <w:link w:val="37"/>
    <w:qFormat/>
    <w:uiPriority w:val="0"/>
    <w:rPr>
      <w:rFonts w:ascii="宋体" w:hAnsi="宋体" w:cs="宋体"/>
      <w:sz w:val="24"/>
      <w:szCs w:val="24"/>
    </w:rPr>
  </w:style>
  <w:style w:type="character" w:customStyle="1" w:styleId="78">
    <w:name w:val="标题 字符"/>
    <w:link w:val="40"/>
    <w:qFormat/>
    <w:uiPriority w:val="0"/>
    <w:rPr>
      <w:b/>
      <w:kern w:val="2"/>
      <w:sz w:val="32"/>
    </w:rPr>
  </w:style>
  <w:style w:type="character" w:customStyle="1" w:styleId="79">
    <w:name w:val="批注主题 字符"/>
    <w:basedOn w:val="80"/>
    <w:link w:val="41"/>
    <w:qFormat/>
    <w:uiPriority w:val="0"/>
    <w:rPr>
      <w:rFonts w:ascii="Times New Roman" w:hAnsi="Times New Roman" w:eastAsia="宋体" w:cs="Times New Roman"/>
      <w:b/>
      <w:bCs/>
      <w:kern w:val="2"/>
      <w:sz w:val="21"/>
      <w:szCs w:val="24"/>
      <w:lang w:val="en-US" w:eastAsia="zh-CN" w:bidi="ar-SA"/>
    </w:rPr>
  </w:style>
  <w:style w:type="character" w:customStyle="1" w:styleId="80">
    <w:name w:val="批注文字 字符"/>
    <w:qFormat/>
    <w:uiPriority w:val="99"/>
    <w:rPr>
      <w:rFonts w:ascii="Times New Roman" w:hAnsi="Times New Roman" w:eastAsia="宋体" w:cs="Times New Roman"/>
      <w:sz w:val="24"/>
      <w:lang w:val="en-US" w:eastAsia="zh-CN" w:bidi="ar-SA"/>
    </w:rPr>
  </w:style>
  <w:style w:type="character" w:customStyle="1" w:styleId="81">
    <w:name w:val="正文文本首行缩进 2 字符"/>
    <w:basedOn w:val="69"/>
    <w:link w:val="43"/>
    <w:qFormat/>
    <w:uiPriority w:val="0"/>
    <w:rPr>
      <w:rFonts w:eastAsia="宋体"/>
      <w:kern w:val="2"/>
      <w:sz w:val="24"/>
      <w:szCs w:val="24"/>
      <w:lang w:val="en-US" w:eastAsia="zh-CN" w:bidi="ar-SA"/>
    </w:rPr>
  </w:style>
  <w:style w:type="character" w:customStyle="1" w:styleId="82">
    <w:name w:val="c21"/>
    <w:qFormat/>
    <w:uiPriority w:val="0"/>
    <w:rPr>
      <w:rFonts w:hint="default" w:ascii="ˎ̥" w:hAnsi="ˎ̥"/>
      <w:color w:val="000000"/>
      <w:sz w:val="20"/>
      <w:szCs w:val="20"/>
      <w:u w:val="none"/>
    </w:rPr>
  </w:style>
  <w:style w:type="character" w:customStyle="1" w:styleId="83">
    <w:name w:val="title4"/>
    <w:qFormat/>
    <w:uiPriority w:val="0"/>
    <w:rPr>
      <w:b/>
      <w:bCs/>
      <w:color w:val="1D87B3"/>
      <w:sz w:val="15"/>
      <w:szCs w:val="15"/>
    </w:rPr>
  </w:style>
  <w:style w:type="character" w:customStyle="1" w:styleId="84">
    <w:name w:val="标题 2 Char Char"/>
    <w:qFormat/>
    <w:uiPriority w:val="0"/>
    <w:rPr>
      <w:rFonts w:ascii="Arial" w:hAnsi="Arial" w:eastAsia="黑体"/>
      <w:b/>
      <w:bCs/>
      <w:kern w:val="2"/>
      <w:sz w:val="32"/>
      <w:szCs w:val="32"/>
      <w:lang w:val="en-US" w:eastAsia="zh-CN" w:bidi="ar-SA"/>
    </w:rPr>
  </w:style>
  <w:style w:type="character" w:customStyle="1" w:styleId="85">
    <w:name w:val="black1"/>
    <w:qFormat/>
    <w:uiPriority w:val="0"/>
    <w:rPr>
      <w:color w:val="000000"/>
    </w:rPr>
  </w:style>
  <w:style w:type="character" w:customStyle="1" w:styleId="86">
    <w:name w:val="street-address"/>
    <w:basedOn w:val="47"/>
    <w:qFormat/>
    <w:uiPriority w:val="0"/>
  </w:style>
  <w:style w:type="character" w:customStyle="1" w:styleId="87">
    <w:name w:val="locality"/>
    <w:basedOn w:val="47"/>
    <w:qFormat/>
    <w:uiPriority w:val="0"/>
  </w:style>
  <w:style w:type="character" w:customStyle="1" w:styleId="88">
    <w:name w:val="正文文本缩进 Char1"/>
    <w:link w:val="89"/>
    <w:qFormat/>
    <w:uiPriority w:val="0"/>
    <w:rPr>
      <w:rFonts w:ascii="宋体" w:hAnsi="宋体" w:eastAsia="宋体"/>
      <w:sz w:val="24"/>
      <w:szCs w:val="24"/>
      <w:lang w:bidi="ar-SA"/>
    </w:rPr>
  </w:style>
  <w:style w:type="paragraph" w:customStyle="1" w:styleId="89">
    <w:name w:val="正文文本缩进1"/>
    <w:basedOn w:val="1"/>
    <w:link w:val="88"/>
    <w:qFormat/>
    <w:uiPriority w:val="0"/>
    <w:pPr>
      <w:spacing w:line="480" w:lineRule="exact"/>
      <w:ind w:firstLine="480" w:firstLineChars="200"/>
    </w:pPr>
    <w:rPr>
      <w:rFonts w:ascii="宋体" w:hAnsi="宋体"/>
      <w:kern w:val="0"/>
      <w:sz w:val="24"/>
    </w:rPr>
  </w:style>
  <w:style w:type="character" w:customStyle="1" w:styleId="90">
    <w:name w:val="Char Char11"/>
    <w:qFormat/>
    <w:uiPriority w:val="0"/>
    <w:rPr>
      <w:rFonts w:ascii="宋体" w:eastAsia="宋体"/>
      <w:b/>
      <w:sz w:val="24"/>
      <w:u w:val="single"/>
      <w:lang w:val="en-US" w:eastAsia="zh-CN" w:bidi="ar-SA"/>
    </w:rPr>
  </w:style>
  <w:style w:type="character" w:customStyle="1" w:styleId="91">
    <w:name w:val="txt"/>
    <w:basedOn w:val="47"/>
    <w:qFormat/>
    <w:uiPriority w:val="0"/>
  </w:style>
  <w:style w:type="character" w:customStyle="1" w:styleId="92">
    <w:name w:val="正文缩进 Char Char"/>
    <w:link w:val="93"/>
    <w:qFormat/>
    <w:uiPriority w:val="0"/>
    <w:rPr>
      <w:rFonts w:ascii="宋体" w:eastAsia="宋体"/>
      <w:snapToGrid w:val="0"/>
      <w:color w:val="000000"/>
      <w:kern w:val="28"/>
      <w:sz w:val="28"/>
      <w:lang w:bidi="ar-SA"/>
    </w:rPr>
  </w:style>
  <w:style w:type="paragraph" w:customStyle="1" w:styleId="93">
    <w:name w:val="正文缩进1"/>
    <w:basedOn w:val="1"/>
    <w:link w:val="92"/>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4">
    <w:name w:val="普通文字1 Char1"/>
    <w:qFormat/>
    <w:uiPriority w:val="0"/>
    <w:rPr>
      <w:rFonts w:ascii="宋体" w:hAnsi="Courier New" w:eastAsia="宋体"/>
      <w:kern w:val="2"/>
      <w:sz w:val="21"/>
      <w:lang w:val="en-US" w:eastAsia="zh-CN" w:bidi="ar-SA"/>
    </w:rPr>
  </w:style>
  <w:style w:type="character" w:customStyle="1" w:styleId="95">
    <w:name w:val="chanpin1"/>
    <w:qFormat/>
    <w:uiPriority w:val="0"/>
    <w:rPr>
      <w:rFonts w:hint="default" w:ascii="ˎ̥" w:hAnsi="ˎ̥"/>
      <w:color w:val="000000"/>
      <w:sz w:val="20"/>
      <w:szCs w:val="20"/>
      <w:u w:val="none"/>
    </w:rPr>
  </w:style>
  <w:style w:type="character" w:customStyle="1" w:styleId="96">
    <w:name w:val="列表段落 字符"/>
    <w:link w:val="97"/>
    <w:qFormat/>
    <w:uiPriority w:val="34"/>
    <w:rPr>
      <w:rFonts w:ascii="Calibri" w:hAnsi="Calibri" w:eastAsia="宋体"/>
      <w:kern w:val="2"/>
      <w:sz w:val="21"/>
      <w:szCs w:val="22"/>
      <w:lang w:val="en-US" w:eastAsia="zh-CN" w:bidi="ar-SA"/>
    </w:rPr>
  </w:style>
  <w:style w:type="paragraph" w:styleId="97">
    <w:name w:val="List Paragraph"/>
    <w:basedOn w:val="1"/>
    <w:link w:val="96"/>
    <w:qFormat/>
    <w:uiPriority w:val="34"/>
    <w:pPr>
      <w:ind w:firstLine="420" w:firstLineChars="200"/>
    </w:pPr>
    <w:rPr>
      <w:rFonts w:ascii="Calibri" w:hAnsi="Calibri"/>
      <w:szCs w:val="22"/>
    </w:rPr>
  </w:style>
  <w:style w:type="character" w:customStyle="1" w:styleId="98">
    <w:name w:val="标题 3 Char Char"/>
    <w:qFormat/>
    <w:uiPriority w:val="0"/>
    <w:rPr>
      <w:rFonts w:eastAsia="宋体"/>
      <w:b/>
      <w:bCs/>
      <w:kern w:val="2"/>
      <w:sz w:val="32"/>
      <w:szCs w:val="32"/>
      <w:lang w:val="en-US" w:eastAsia="zh-CN" w:bidi="ar-SA"/>
    </w:rPr>
  </w:style>
  <w:style w:type="character" w:customStyle="1" w:styleId="99">
    <w:name w:val="段1 Char"/>
    <w:qFormat/>
    <w:uiPriority w:val="0"/>
    <w:rPr>
      <w:rFonts w:ascii="宋体" w:eastAsia="宋体"/>
      <w:sz w:val="24"/>
      <w:lang w:val="en-US" w:eastAsia="zh-CN" w:bidi="ar-SA"/>
    </w:rPr>
  </w:style>
  <w:style w:type="character" w:customStyle="1" w:styleId="100">
    <w:name w:val="chanpin拷贝"/>
    <w:basedOn w:val="47"/>
    <w:qFormat/>
    <w:uiPriority w:val="0"/>
  </w:style>
  <w:style w:type="character" w:customStyle="1" w:styleId="101">
    <w:name w:val="纯文本 Char1"/>
    <w:qFormat/>
    <w:uiPriority w:val="0"/>
    <w:rPr>
      <w:rFonts w:ascii="宋体" w:hAnsi="Courier New" w:eastAsia="宋体"/>
      <w:kern w:val="2"/>
      <w:sz w:val="21"/>
      <w:lang w:val="en-US" w:eastAsia="zh-CN" w:bidi="ar-SA"/>
    </w:rPr>
  </w:style>
  <w:style w:type="character" w:customStyle="1" w:styleId="102">
    <w:name w:val="apple-style-span"/>
    <w:qFormat/>
    <w:uiPriority w:val="0"/>
    <w:rPr>
      <w:rFonts w:cs="Times New Roman"/>
    </w:rPr>
  </w:style>
  <w:style w:type="paragraph" w:customStyle="1" w:styleId="103">
    <w:name w:val="二级条标题"/>
    <w:basedOn w:val="104"/>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4">
    <w:name w:val="一级条标题"/>
    <w:basedOn w:val="105"/>
    <w:next w:val="1"/>
    <w:qFormat/>
    <w:uiPriority w:val="0"/>
    <w:pPr>
      <w:numPr>
        <w:ilvl w:val="1"/>
      </w:numPr>
      <w:tabs>
        <w:tab w:val="left" w:pos="360"/>
        <w:tab w:val="left" w:pos="840"/>
      </w:tabs>
      <w:ind w:left="0" w:hanging="840"/>
      <w:outlineLvl w:val="1"/>
    </w:pPr>
  </w:style>
  <w:style w:type="paragraph" w:customStyle="1" w:styleId="105">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6">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7">
    <w:name w:val="字元 字元"/>
    <w:basedOn w:val="1"/>
    <w:qFormat/>
    <w:uiPriority w:val="0"/>
    <w:rPr>
      <w:rFonts w:ascii="Tahoma" w:hAnsi="Tahoma"/>
      <w:sz w:val="24"/>
      <w:szCs w:val="20"/>
    </w:rPr>
  </w:style>
  <w:style w:type="paragraph" w:customStyle="1" w:styleId="108">
    <w:name w:val="Char3 Char Char Char"/>
    <w:basedOn w:val="1"/>
    <w:qFormat/>
    <w:uiPriority w:val="0"/>
    <w:rPr>
      <w:rFonts w:ascii="Tahoma" w:hAnsi="Tahoma"/>
      <w:sz w:val="24"/>
      <w:szCs w:val="20"/>
    </w:rPr>
  </w:style>
  <w:style w:type="paragraph" w:customStyle="1" w:styleId="109">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0">
    <w:name w:val="项目编号2"/>
    <w:basedOn w:val="111"/>
    <w:qFormat/>
    <w:uiPriority w:val="0"/>
    <w:pPr>
      <w:numPr>
        <w:numId w:val="2"/>
      </w:numPr>
    </w:pPr>
  </w:style>
  <w:style w:type="paragraph" w:customStyle="1" w:styleId="111">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2">
    <w:name w:val="图中文字"/>
    <w:basedOn w:val="1"/>
    <w:qFormat/>
    <w:uiPriority w:val="0"/>
    <w:pPr>
      <w:adjustRightInd w:val="0"/>
      <w:snapToGrid w:val="0"/>
      <w:spacing w:line="0" w:lineRule="atLeast"/>
      <w:jc w:val="center"/>
    </w:pPr>
    <w:rPr>
      <w:sz w:val="24"/>
      <w:szCs w:val="20"/>
    </w:rPr>
  </w:style>
  <w:style w:type="paragraph" w:customStyle="1" w:styleId="113">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5">
    <w:name w:val="Char2"/>
    <w:basedOn w:val="1"/>
    <w:qFormat/>
    <w:uiPriority w:val="0"/>
    <w:rPr>
      <w:rFonts w:ascii="Tahoma" w:hAnsi="Tahoma"/>
      <w:sz w:val="24"/>
      <w:szCs w:val="20"/>
    </w:rPr>
  </w:style>
  <w:style w:type="paragraph" w:customStyle="1" w:styleId="116">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9">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3">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4">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5">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7">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9">
    <w:name w:val="font8"/>
    <w:basedOn w:val="1"/>
    <w:qFormat/>
    <w:uiPriority w:val="0"/>
    <w:pPr>
      <w:widowControl/>
      <w:spacing w:before="100" w:beforeAutospacing="1" w:after="100" w:afterAutospacing="1"/>
      <w:jc w:val="left"/>
    </w:pPr>
    <w:rPr>
      <w:kern w:val="0"/>
      <w:sz w:val="36"/>
      <w:szCs w:val="36"/>
    </w:rPr>
  </w:style>
  <w:style w:type="paragraph" w:customStyle="1" w:styleId="130">
    <w:name w:val="Char"/>
    <w:basedOn w:val="1"/>
    <w:qFormat/>
    <w:uiPriority w:val="0"/>
    <w:pPr>
      <w:tabs>
        <w:tab w:val="left" w:pos="360"/>
      </w:tabs>
    </w:pPr>
    <w:rPr>
      <w:sz w:val="24"/>
    </w:rPr>
  </w:style>
  <w:style w:type="paragraph" w:customStyle="1" w:styleId="131">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4">
    <w:name w:val="Char Char1"/>
    <w:basedOn w:val="16"/>
    <w:qFormat/>
    <w:uiPriority w:val="0"/>
    <w:rPr>
      <w:rFonts w:ascii="Tahoma" w:hAnsi="Tahoma"/>
      <w:sz w:val="24"/>
    </w:rPr>
  </w:style>
  <w:style w:type="paragraph" w:customStyle="1" w:styleId="13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7">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8">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9">
    <w:name w:val="Char1 Char Char Char1"/>
    <w:basedOn w:val="1"/>
    <w:qFormat/>
    <w:uiPriority w:val="0"/>
    <w:rPr>
      <w:rFonts w:ascii="Tahoma" w:hAnsi="Tahoma" w:cs="仿宋_GB2312"/>
      <w:sz w:val="24"/>
      <w:szCs w:val="28"/>
    </w:rPr>
  </w:style>
  <w:style w:type="paragraph" w:customStyle="1" w:styleId="140">
    <w:name w:val="四级条标题"/>
    <w:basedOn w:val="141"/>
    <w:next w:val="1"/>
    <w:qFormat/>
    <w:uiPriority w:val="0"/>
    <w:pPr>
      <w:numPr>
        <w:ilvl w:val="4"/>
      </w:numPr>
      <w:tabs>
        <w:tab w:val="left" w:pos="360"/>
        <w:tab w:val="left" w:pos="840"/>
      </w:tabs>
      <w:ind w:left="0" w:hanging="840"/>
      <w:outlineLvl w:val="4"/>
    </w:pPr>
  </w:style>
  <w:style w:type="paragraph" w:customStyle="1" w:styleId="141">
    <w:name w:val="三级条标题"/>
    <w:basedOn w:val="103"/>
    <w:next w:val="1"/>
    <w:qFormat/>
    <w:uiPriority w:val="0"/>
    <w:pPr>
      <w:numPr>
        <w:ilvl w:val="3"/>
        <w:numId w:val="1"/>
      </w:numPr>
      <w:ind w:left="0" w:hanging="840"/>
      <w:outlineLvl w:val="3"/>
    </w:pPr>
  </w:style>
  <w:style w:type="paragraph" w:customStyle="1" w:styleId="142">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3">
    <w:name w:val="样式 标题 2 + 宋体 五号 行距: 单倍行距"/>
    <w:basedOn w:val="5"/>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4">
    <w:name w:val="List Paragraph1"/>
    <w:basedOn w:val="1"/>
    <w:qFormat/>
    <w:uiPriority w:val="0"/>
    <w:pPr>
      <w:ind w:firstLine="420" w:firstLineChars="200"/>
    </w:pPr>
    <w:rPr>
      <w:rFonts w:ascii="Calibri" w:hAnsi="Calibri"/>
      <w:szCs w:val="22"/>
    </w:rPr>
  </w:style>
  <w:style w:type="paragraph" w:customStyle="1" w:styleId="145">
    <w:name w:val="项目符号1"/>
    <w:basedOn w:val="146"/>
    <w:qFormat/>
    <w:uiPriority w:val="0"/>
    <w:pPr>
      <w:ind w:left="-25" w:firstLine="0"/>
    </w:pPr>
  </w:style>
  <w:style w:type="paragraph" w:customStyle="1" w:styleId="146">
    <w:name w:val="正文文本样式"/>
    <w:basedOn w:val="1"/>
    <w:qFormat/>
    <w:uiPriority w:val="0"/>
    <w:pPr>
      <w:spacing w:line="360" w:lineRule="auto"/>
      <w:ind w:firstLine="482"/>
    </w:pPr>
    <w:rPr>
      <w:rFonts w:cs="宋体"/>
      <w:sz w:val="24"/>
      <w:szCs w:val="20"/>
    </w:rPr>
  </w:style>
  <w:style w:type="paragraph" w:customStyle="1" w:styleId="14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9">
    <w:name w:val="五级条标题"/>
    <w:basedOn w:val="140"/>
    <w:next w:val="1"/>
    <w:qFormat/>
    <w:uiPriority w:val="0"/>
    <w:pPr>
      <w:numPr>
        <w:ilvl w:val="5"/>
      </w:numPr>
      <w:ind w:left="0" w:hanging="840"/>
      <w:outlineLvl w:val="5"/>
    </w:pPr>
  </w:style>
  <w:style w:type="paragraph" w:customStyle="1" w:styleId="15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1">
    <w:name w:val="文档正文"/>
    <w:basedOn w:val="1"/>
    <w:qFormat/>
    <w:uiPriority w:val="0"/>
    <w:pPr>
      <w:snapToGrid w:val="0"/>
      <w:spacing w:before="120" w:after="120" w:line="180" w:lineRule="auto"/>
    </w:pPr>
    <w:rPr>
      <w:rFonts w:ascii="Arial" w:hAnsi="Arial"/>
      <w:szCs w:val="20"/>
    </w:rPr>
  </w:style>
  <w:style w:type="paragraph" w:customStyle="1" w:styleId="15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4">
    <w:name w:val="Char Char Char1 Char"/>
    <w:basedOn w:val="1"/>
    <w:qFormat/>
    <w:uiPriority w:val="0"/>
    <w:rPr>
      <w:rFonts w:ascii="Tahoma" w:hAnsi="Tahoma"/>
      <w:sz w:val="24"/>
      <w:szCs w:val="20"/>
    </w:rPr>
  </w:style>
  <w:style w:type="paragraph" w:customStyle="1" w:styleId="155">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6">
    <w:name w:val="1名"/>
    <w:basedOn w:val="1"/>
    <w:qFormat/>
    <w:uiPriority w:val="0"/>
    <w:pPr>
      <w:numPr>
        <w:ilvl w:val="0"/>
        <w:numId w:val="5"/>
      </w:numPr>
      <w:spacing w:before="120"/>
    </w:pPr>
    <w:rPr>
      <w:rFonts w:ascii="宋体"/>
      <w:sz w:val="28"/>
      <w:szCs w:val="20"/>
    </w:rPr>
  </w:style>
  <w:style w:type="paragraph" w:customStyle="1" w:styleId="157">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8">
    <w:name w:val="Char Char Char1 Char1"/>
    <w:basedOn w:val="1"/>
    <w:qFormat/>
    <w:uiPriority w:val="0"/>
    <w:rPr>
      <w:rFonts w:ascii="Tahoma" w:hAnsi="Tahoma"/>
      <w:sz w:val="24"/>
      <w:szCs w:val="20"/>
    </w:rPr>
  </w:style>
  <w:style w:type="paragraph" w:customStyle="1" w:styleId="159">
    <w:name w:val="Char Char Char Char Char Char Char Char Char Char"/>
    <w:basedOn w:val="1"/>
    <w:qFormat/>
    <w:uiPriority w:val="0"/>
  </w:style>
  <w:style w:type="paragraph" w:customStyle="1" w:styleId="160">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1">
    <w:name w:val="Char1"/>
    <w:basedOn w:val="1"/>
    <w:qFormat/>
    <w:uiPriority w:val="0"/>
    <w:pPr>
      <w:tabs>
        <w:tab w:val="left" w:pos="360"/>
      </w:tabs>
    </w:pPr>
    <w:rPr>
      <w:sz w:val="24"/>
    </w:rPr>
  </w:style>
  <w:style w:type="paragraph" w:customStyle="1" w:styleId="162">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4">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5">
    <w:name w:val="默认段落字体 Para Char Char Char Char"/>
    <w:basedOn w:val="1"/>
    <w:qFormat/>
    <w:uiPriority w:val="0"/>
    <w:rPr>
      <w:rFonts w:ascii="Arial" w:hAnsi="Arial" w:cs="Arial"/>
      <w:szCs w:val="21"/>
    </w:rPr>
  </w:style>
  <w:style w:type="paragraph" w:customStyle="1" w:styleId="16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9">
    <w:name w:val="Char Char Char"/>
    <w:basedOn w:val="1"/>
    <w:qFormat/>
    <w:uiPriority w:val="0"/>
    <w:rPr>
      <w:rFonts w:ascii="Tahoma" w:hAnsi="Tahoma"/>
      <w:sz w:val="24"/>
      <w:szCs w:val="20"/>
    </w:rPr>
  </w:style>
  <w:style w:type="paragraph" w:customStyle="1" w:styleId="17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1">
    <w:name w:val="缺省文本"/>
    <w:basedOn w:val="1"/>
    <w:qFormat/>
    <w:uiPriority w:val="0"/>
    <w:pPr>
      <w:autoSpaceDE w:val="0"/>
      <w:autoSpaceDN w:val="0"/>
      <w:adjustRightInd w:val="0"/>
      <w:jc w:val="left"/>
    </w:pPr>
    <w:rPr>
      <w:kern w:val="0"/>
      <w:sz w:val="24"/>
    </w:rPr>
  </w:style>
  <w:style w:type="paragraph" w:customStyle="1" w:styleId="172">
    <w:name w:val="Char Char Char1"/>
    <w:basedOn w:val="1"/>
    <w:qFormat/>
    <w:uiPriority w:val="0"/>
    <w:rPr>
      <w:rFonts w:ascii="Tahoma" w:hAnsi="Tahoma"/>
      <w:sz w:val="24"/>
      <w:szCs w:val="20"/>
    </w:rPr>
  </w:style>
  <w:style w:type="paragraph" w:customStyle="1" w:styleId="173">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5">
    <w:name w:val="样式2"/>
    <w:basedOn w:val="39"/>
    <w:qFormat/>
    <w:uiPriority w:val="0"/>
    <w:pPr>
      <w:spacing w:line="360" w:lineRule="auto"/>
      <w:jc w:val="center"/>
    </w:pPr>
    <w:rPr>
      <w:sz w:val="24"/>
    </w:rPr>
  </w:style>
  <w:style w:type="paragraph" w:customStyle="1" w:styleId="17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8">
    <w:name w:val="正文 + 楷体_GB2312"/>
    <w:basedOn w:val="1"/>
    <w:qFormat/>
    <w:uiPriority w:val="0"/>
    <w:pPr>
      <w:widowControl/>
      <w:jc w:val="left"/>
    </w:pPr>
    <w:rPr>
      <w:rFonts w:ascii="楷体_GB2312" w:eastAsia="楷体_GB2312" w:cs="Arial"/>
      <w:kern w:val="0"/>
      <w:sz w:val="24"/>
    </w:rPr>
  </w:style>
  <w:style w:type="paragraph" w:customStyle="1" w:styleId="179">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0">
    <w:name w:val="1 Char Char Char Char"/>
    <w:basedOn w:val="1"/>
    <w:qFormat/>
    <w:uiPriority w:val="0"/>
    <w:rPr>
      <w:rFonts w:ascii="Tahoma" w:hAnsi="Tahoma"/>
      <w:sz w:val="24"/>
      <w:szCs w:val="20"/>
    </w:rPr>
  </w:style>
  <w:style w:type="paragraph" w:customStyle="1" w:styleId="181">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2">
    <w:name w:val="列出段落1"/>
    <w:basedOn w:val="1"/>
    <w:qFormat/>
    <w:uiPriority w:val="0"/>
    <w:pPr>
      <w:ind w:firstLine="420" w:firstLineChars="200"/>
    </w:pPr>
    <w:rPr>
      <w:rFonts w:ascii="Calibri" w:hAnsi="Calibri"/>
      <w:szCs w:val="22"/>
    </w:rPr>
  </w:style>
  <w:style w:type="paragraph" w:customStyle="1" w:styleId="183">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
    <w:name w:val="字元 字元1"/>
    <w:basedOn w:val="1"/>
    <w:qFormat/>
    <w:uiPriority w:val="0"/>
    <w:rPr>
      <w:rFonts w:ascii="Tahoma" w:hAnsi="Tahoma"/>
      <w:sz w:val="24"/>
      <w:szCs w:val="20"/>
    </w:rPr>
  </w:style>
  <w:style w:type="paragraph" w:customStyle="1" w:styleId="185">
    <w:name w:val="_Style 160"/>
    <w:qFormat/>
    <w:uiPriority w:val="0"/>
    <w:rPr>
      <w:rFonts w:ascii="Times New Roman" w:hAnsi="Times New Roman" w:eastAsia="宋体" w:cs="Times New Roman"/>
      <w:kern w:val="2"/>
      <w:sz w:val="21"/>
      <w:szCs w:val="24"/>
      <w:lang w:val="en-US" w:eastAsia="zh-CN" w:bidi="ar-SA"/>
    </w:rPr>
  </w:style>
  <w:style w:type="paragraph" w:customStyle="1" w:styleId="186">
    <w:name w:val="项目编号3"/>
    <w:basedOn w:val="146"/>
    <w:qFormat/>
    <w:uiPriority w:val="0"/>
    <w:pPr>
      <w:numPr>
        <w:ilvl w:val="0"/>
        <w:numId w:val="6"/>
      </w:numPr>
    </w:pPr>
  </w:style>
  <w:style w:type="paragraph" w:customStyle="1" w:styleId="187">
    <w:name w:val="Char21"/>
    <w:basedOn w:val="1"/>
    <w:qFormat/>
    <w:uiPriority w:val="0"/>
    <w:rPr>
      <w:rFonts w:ascii="Tahoma" w:hAnsi="Tahoma"/>
      <w:sz w:val="24"/>
      <w:szCs w:val="20"/>
    </w:rPr>
  </w:style>
  <w:style w:type="paragraph" w:customStyle="1" w:styleId="188">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89">
    <w:name w:val="Char Char Char Char Char Char Char Char Char Char1"/>
    <w:basedOn w:val="1"/>
    <w:qFormat/>
    <w:uiPriority w:val="0"/>
    <w:rPr>
      <w:rFonts w:ascii="宋体" w:hAnsi="宋体" w:cs="Courier New"/>
      <w:sz w:val="32"/>
      <w:szCs w:val="32"/>
    </w:rPr>
  </w:style>
  <w:style w:type="paragraph" w:customStyle="1" w:styleId="190">
    <w:name w:val="正文文本样式 加粗"/>
    <w:basedOn w:val="146"/>
    <w:qFormat/>
    <w:uiPriority w:val="0"/>
    <w:rPr>
      <w:b/>
    </w:rPr>
  </w:style>
  <w:style w:type="paragraph" w:customStyle="1" w:styleId="191">
    <w:name w:val="Char2 Char Char Char Char Char Char"/>
    <w:basedOn w:val="1"/>
    <w:qFormat/>
    <w:uiPriority w:val="0"/>
    <w:pPr>
      <w:widowControl/>
      <w:spacing w:line="400" w:lineRule="exact"/>
      <w:jc w:val="center"/>
    </w:pPr>
  </w:style>
  <w:style w:type="paragraph" w:customStyle="1" w:styleId="192">
    <w:name w:val="Char Char4"/>
    <w:basedOn w:val="1"/>
    <w:qFormat/>
    <w:uiPriority w:val="0"/>
    <w:pPr>
      <w:widowControl/>
      <w:spacing w:line="400" w:lineRule="exact"/>
      <w:jc w:val="center"/>
    </w:pPr>
  </w:style>
  <w:style w:type="paragraph" w:customStyle="1" w:styleId="193">
    <w:name w:val="Char3 Char Char Char1"/>
    <w:basedOn w:val="1"/>
    <w:qFormat/>
    <w:uiPriority w:val="0"/>
    <w:rPr>
      <w:rFonts w:ascii="Tahoma" w:hAnsi="Tahoma"/>
      <w:sz w:val="24"/>
      <w:szCs w:val="20"/>
    </w:rPr>
  </w:style>
  <w:style w:type="paragraph" w:styleId="19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6">
    <w:name w:val="中等深浅网格 1 - 强调文字颜色 2 Char"/>
    <w:link w:val="197"/>
    <w:qFormat/>
    <w:uiPriority w:val="0"/>
    <w:rPr>
      <w:kern w:val="2"/>
      <w:sz w:val="21"/>
      <w:szCs w:val="24"/>
      <w:lang w:val="zh-CN" w:eastAsia="zh-CN"/>
    </w:rPr>
  </w:style>
  <w:style w:type="paragraph" w:customStyle="1" w:styleId="197">
    <w:name w:val="1"/>
    <w:link w:val="196"/>
    <w:qFormat/>
    <w:uiPriority w:val="0"/>
    <w:rPr>
      <w:rFonts w:ascii="Times New Roman" w:hAnsi="Times New Roman" w:eastAsia="宋体" w:cs="Times New Roman"/>
      <w:kern w:val="2"/>
      <w:sz w:val="21"/>
      <w:szCs w:val="24"/>
      <w:lang w:val="zh-CN" w:eastAsia="zh-CN" w:bidi="ar-SA"/>
    </w:rPr>
  </w:style>
  <w:style w:type="paragraph" w:customStyle="1" w:styleId="198">
    <w:name w:val="图文"/>
    <w:basedOn w:val="1"/>
    <w:qFormat/>
    <w:uiPriority w:val="0"/>
    <w:pPr>
      <w:adjustRightInd w:val="0"/>
      <w:snapToGrid w:val="0"/>
      <w:spacing w:after="50" w:line="360" w:lineRule="auto"/>
    </w:pPr>
    <w:rPr>
      <w:sz w:val="24"/>
    </w:rPr>
  </w:style>
  <w:style w:type="paragraph" w:customStyle="1" w:styleId="199">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0">
    <w:name w:val="正文表格"/>
    <w:basedOn w:val="1"/>
    <w:link w:val="201"/>
    <w:qFormat/>
    <w:uiPriority w:val="0"/>
    <w:pPr>
      <w:adjustRightInd w:val="0"/>
      <w:snapToGrid w:val="0"/>
      <w:jc w:val="left"/>
    </w:pPr>
    <w:rPr>
      <w:rFonts w:ascii="宋体" w:hAnsi="宋体"/>
      <w:color w:val="000000"/>
      <w:szCs w:val="21"/>
    </w:rPr>
  </w:style>
  <w:style w:type="character" w:customStyle="1" w:styleId="201">
    <w:name w:val="正文表格 Char"/>
    <w:link w:val="200"/>
    <w:qFormat/>
    <w:uiPriority w:val="0"/>
    <w:rPr>
      <w:rFonts w:ascii="宋体" w:hAnsi="宋体"/>
      <w:color w:val="000000"/>
      <w:kern w:val="2"/>
      <w:sz w:val="21"/>
      <w:szCs w:val="21"/>
    </w:rPr>
  </w:style>
  <w:style w:type="paragraph" w:customStyle="1" w:styleId="202">
    <w:name w:val="正文重点"/>
    <w:basedOn w:val="1"/>
    <w:link w:val="203"/>
    <w:qFormat/>
    <w:uiPriority w:val="0"/>
    <w:pPr>
      <w:adjustRightInd w:val="0"/>
      <w:spacing w:line="360" w:lineRule="auto"/>
      <w:ind w:firstLine="482" w:firstLineChars="200"/>
      <w:jc w:val="left"/>
      <w:textAlignment w:val="baseline"/>
    </w:pPr>
    <w:rPr>
      <w:b/>
      <w:kern w:val="0"/>
      <w:sz w:val="24"/>
      <w:szCs w:val="20"/>
    </w:rPr>
  </w:style>
  <w:style w:type="character" w:customStyle="1" w:styleId="203">
    <w:name w:val="正文重点 Char"/>
    <w:link w:val="202"/>
    <w:qFormat/>
    <w:uiPriority w:val="0"/>
    <w:rPr>
      <w:b/>
      <w:sz w:val="24"/>
    </w:rPr>
  </w:style>
  <w:style w:type="paragraph" w:customStyle="1" w:styleId="204">
    <w:name w:val="标题1-附件"/>
    <w:basedOn w:val="4"/>
    <w:qFormat/>
    <w:uiPriority w:val="0"/>
    <w:pPr>
      <w:jc w:val="left"/>
    </w:pPr>
    <w:rPr>
      <w:sz w:val="24"/>
      <w:szCs w:val="24"/>
    </w:rPr>
  </w:style>
  <w:style w:type="paragraph" w:customStyle="1" w:styleId="205">
    <w:name w:val="正文小标题"/>
    <w:basedOn w:val="1"/>
    <w:next w:val="7"/>
    <w:link w:val="206"/>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6">
    <w:name w:val="正文小标题 Char"/>
    <w:link w:val="205"/>
    <w:qFormat/>
    <w:uiPriority w:val="0"/>
    <w:rPr>
      <w:rFonts w:ascii="宋体" w:hAnsi="宋体"/>
      <w:b/>
      <w:i/>
      <w:color w:val="FF0000"/>
      <w:kern w:val="2"/>
      <w:sz w:val="24"/>
    </w:rPr>
  </w:style>
  <w:style w:type="paragraph" w:customStyle="1" w:styleId="207">
    <w:name w:val="正文大标题"/>
    <w:basedOn w:val="205"/>
    <w:next w:val="7"/>
    <w:link w:val="208"/>
    <w:qFormat/>
    <w:uiPriority w:val="0"/>
    <w:pPr>
      <w:jc w:val="center"/>
    </w:pPr>
    <w:rPr>
      <w:i w:val="0"/>
      <w:color w:val="000000"/>
      <w:sz w:val="28"/>
      <w:szCs w:val="21"/>
    </w:rPr>
  </w:style>
  <w:style w:type="character" w:customStyle="1" w:styleId="208">
    <w:name w:val="正文大标题 Char"/>
    <w:link w:val="207"/>
    <w:qFormat/>
    <w:uiPriority w:val="0"/>
    <w:rPr>
      <w:rFonts w:ascii="宋体" w:hAnsi="宋体"/>
      <w:b/>
      <w:color w:val="000000"/>
      <w:kern w:val="2"/>
      <w:sz w:val="28"/>
      <w:szCs w:val="21"/>
    </w:rPr>
  </w:style>
  <w:style w:type="paragraph" w:customStyle="1" w:styleId="209">
    <w:name w:val="注释"/>
    <w:basedOn w:val="1"/>
    <w:link w:val="210"/>
    <w:qFormat/>
    <w:uiPriority w:val="0"/>
    <w:pPr>
      <w:adjustRightInd w:val="0"/>
      <w:snapToGrid w:val="0"/>
      <w:ind w:left="420" w:hanging="420" w:hangingChars="200"/>
      <w:jc w:val="left"/>
    </w:pPr>
    <w:rPr>
      <w:rFonts w:ascii="宋体" w:hAnsi="宋体"/>
      <w:szCs w:val="21"/>
    </w:rPr>
  </w:style>
  <w:style w:type="character" w:customStyle="1" w:styleId="210">
    <w:name w:val="注释 Char"/>
    <w:link w:val="209"/>
    <w:qFormat/>
    <w:uiPriority w:val="0"/>
    <w:rPr>
      <w:rFonts w:ascii="宋体" w:hAnsi="宋体"/>
      <w:kern w:val="2"/>
      <w:sz w:val="21"/>
      <w:szCs w:val="21"/>
    </w:rPr>
  </w:style>
  <w:style w:type="paragraph" w:customStyle="1" w:styleId="211">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2">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3">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4">
    <w:name w:val="纯文本 字符"/>
    <w:qFormat/>
    <w:uiPriority w:val="99"/>
    <w:rPr>
      <w:rFonts w:ascii="宋体" w:hAnsi="Courier New" w:eastAsia="宋体" w:cs="Times New Roman"/>
      <w:kern w:val="2"/>
      <w:sz w:val="21"/>
      <w:szCs w:val="21"/>
      <w:lang w:val="en-US" w:eastAsia="zh-CN" w:bidi="ar-SA"/>
    </w:rPr>
  </w:style>
  <w:style w:type="paragraph" w:customStyle="1" w:styleId="215">
    <w:name w:val="表格1"/>
    <w:basedOn w:val="1"/>
    <w:qFormat/>
    <w:uiPriority w:val="0"/>
    <w:pPr>
      <w:ind w:firstLine="480" w:firstLineChars="200"/>
      <w:jc w:val="center"/>
    </w:pPr>
    <w:rPr>
      <w:sz w:val="24"/>
      <w:szCs w:val="20"/>
    </w:rPr>
  </w:style>
  <w:style w:type="character" w:customStyle="1" w:styleId="216">
    <w:name w:val="纯文本 字符1"/>
    <w:qFormat/>
    <w:uiPriority w:val="0"/>
    <w:rPr>
      <w:rFonts w:ascii="宋体" w:hAnsi="Courier New"/>
    </w:rPr>
  </w:style>
  <w:style w:type="character" w:customStyle="1" w:styleId="217">
    <w:name w:val="bjh-p"/>
    <w:qFormat/>
    <w:uiPriority w:val="0"/>
  </w:style>
  <w:style w:type="paragraph" w:customStyle="1" w:styleId="218">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9">
    <w:name w:val="正文格式 Char"/>
    <w:link w:val="220"/>
    <w:qFormat/>
    <w:locked/>
    <w:uiPriority w:val="0"/>
    <w:rPr>
      <w:rFonts w:ascii="宋体" w:hAnsi="宋体"/>
      <w:sz w:val="24"/>
      <w:szCs w:val="24"/>
      <w:lang w:val="en-GB"/>
    </w:rPr>
  </w:style>
  <w:style w:type="paragraph" w:customStyle="1" w:styleId="220">
    <w:name w:val="正文格式"/>
    <w:basedOn w:val="1"/>
    <w:link w:val="219"/>
    <w:qFormat/>
    <w:uiPriority w:val="0"/>
    <w:pPr>
      <w:spacing w:beforeLines="50" w:line="360" w:lineRule="auto"/>
      <w:ind w:firstLine="480" w:firstLineChars="200"/>
    </w:pPr>
    <w:rPr>
      <w:rFonts w:ascii="宋体" w:hAnsi="宋体"/>
      <w:kern w:val="0"/>
      <w:sz w:val="24"/>
      <w:lang w:val="en-GB"/>
    </w:rPr>
  </w:style>
  <w:style w:type="character" w:customStyle="1" w:styleId="221">
    <w:name w:val="标题 3 Char"/>
    <w:qFormat/>
    <w:uiPriority w:val="0"/>
    <w:rPr>
      <w:rFonts w:ascii="宋体" w:eastAsia="宋体"/>
      <w:b/>
      <w:sz w:val="24"/>
      <w:u w:val="single"/>
      <w:lang w:val="en-US" w:eastAsia="zh-CN" w:bidi="ar-SA"/>
    </w:rPr>
  </w:style>
  <w:style w:type="character" w:customStyle="1" w:styleId="222">
    <w:name w:val="正文缩进 Char"/>
    <w:qFormat/>
    <w:uiPriority w:val="0"/>
    <w:rPr>
      <w:rFonts w:ascii="宋体" w:eastAsia="宋体"/>
      <w:kern w:val="2"/>
      <w:sz w:val="24"/>
      <w:szCs w:val="24"/>
      <w:lang w:val="en-US" w:eastAsia="zh-CN" w:bidi="ar-SA"/>
    </w:rPr>
  </w:style>
  <w:style w:type="character" w:customStyle="1" w:styleId="223">
    <w:name w:val="Char Char111"/>
    <w:qFormat/>
    <w:uiPriority w:val="0"/>
    <w:rPr>
      <w:rFonts w:ascii="宋体" w:eastAsia="宋体"/>
      <w:b/>
      <w:sz w:val="24"/>
      <w:u w:val="single"/>
      <w:lang w:val="en-US" w:eastAsia="zh-CN" w:bidi="ar-SA"/>
    </w:rPr>
  </w:style>
  <w:style w:type="character" w:customStyle="1" w:styleId="224">
    <w:name w:val="正文文本缩进 Char"/>
    <w:qFormat/>
    <w:uiPriority w:val="0"/>
    <w:rPr>
      <w:rFonts w:eastAsia="宋体"/>
      <w:kern w:val="2"/>
      <w:sz w:val="24"/>
      <w:szCs w:val="24"/>
      <w:lang w:val="en-US" w:eastAsia="zh-CN" w:bidi="ar-SA"/>
    </w:rPr>
  </w:style>
  <w:style w:type="character" w:customStyle="1" w:styleId="225">
    <w:name w:val="列出段落 Char"/>
    <w:qFormat/>
    <w:uiPriority w:val="0"/>
    <w:rPr>
      <w:rFonts w:ascii="Calibri" w:hAnsi="Calibri" w:eastAsia="宋体"/>
      <w:kern w:val="2"/>
      <w:sz w:val="21"/>
      <w:szCs w:val="22"/>
      <w:lang w:val="en-US" w:eastAsia="zh-CN" w:bidi="ar-SA"/>
    </w:rPr>
  </w:style>
  <w:style w:type="character" w:customStyle="1" w:styleId="226">
    <w:name w:val="页眉 Char"/>
    <w:qFormat/>
    <w:uiPriority w:val="0"/>
    <w:rPr>
      <w:rFonts w:eastAsia="宋体"/>
      <w:kern w:val="2"/>
      <w:sz w:val="18"/>
      <w:szCs w:val="18"/>
      <w:lang w:val="en-US" w:eastAsia="zh-CN" w:bidi="ar-SA"/>
    </w:rPr>
  </w:style>
  <w:style w:type="character" w:customStyle="1" w:styleId="227">
    <w:name w:val="标题 2 Char"/>
    <w:qFormat/>
    <w:uiPriority w:val="0"/>
    <w:rPr>
      <w:rFonts w:ascii="Arial" w:hAnsi="Arial" w:eastAsia="黑体"/>
      <w:b/>
      <w:sz w:val="30"/>
      <w:lang w:val="en-US" w:eastAsia="zh-CN" w:bidi="ar-SA"/>
    </w:rPr>
  </w:style>
  <w:style w:type="paragraph" w:customStyle="1" w:styleId="228">
    <w:name w:val="字元 字元2"/>
    <w:basedOn w:val="1"/>
    <w:qFormat/>
    <w:uiPriority w:val="0"/>
    <w:rPr>
      <w:rFonts w:ascii="Tahoma" w:hAnsi="Tahoma"/>
      <w:sz w:val="24"/>
      <w:szCs w:val="20"/>
    </w:rPr>
  </w:style>
  <w:style w:type="paragraph" w:customStyle="1" w:styleId="229">
    <w:name w:val="Char3 Char Char Char2"/>
    <w:basedOn w:val="1"/>
    <w:qFormat/>
    <w:uiPriority w:val="0"/>
    <w:rPr>
      <w:rFonts w:ascii="Tahoma" w:hAnsi="Tahoma"/>
      <w:sz w:val="24"/>
      <w:szCs w:val="20"/>
    </w:rPr>
  </w:style>
  <w:style w:type="paragraph" w:customStyle="1" w:styleId="230">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1">
    <w:name w:val="Char3"/>
    <w:basedOn w:val="1"/>
    <w:qFormat/>
    <w:uiPriority w:val="0"/>
    <w:pPr>
      <w:tabs>
        <w:tab w:val="left" w:pos="360"/>
      </w:tabs>
    </w:pPr>
    <w:rPr>
      <w:sz w:val="24"/>
    </w:rPr>
  </w:style>
  <w:style w:type="paragraph" w:customStyle="1" w:styleId="232">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3">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4">
    <w:name w:val="列出段落2"/>
    <w:basedOn w:val="1"/>
    <w:qFormat/>
    <w:uiPriority w:val="0"/>
    <w:pPr>
      <w:ind w:firstLine="420" w:firstLineChars="200"/>
    </w:pPr>
    <w:rPr>
      <w:rFonts w:ascii="Calibri" w:hAnsi="Calibri"/>
      <w:szCs w:val="22"/>
    </w:rPr>
  </w:style>
  <w:style w:type="paragraph" w:customStyle="1" w:styleId="235">
    <w:name w:val="Char Char Char1 Char2"/>
    <w:basedOn w:val="1"/>
    <w:qFormat/>
    <w:uiPriority w:val="0"/>
    <w:rPr>
      <w:rFonts w:ascii="Tahoma" w:hAnsi="Tahoma"/>
      <w:sz w:val="24"/>
      <w:szCs w:val="20"/>
    </w:rPr>
  </w:style>
  <w:style w:type="paragraph" w:customStyle="1" w:styleId="236">
    <w:name w:val="Char Char Char2"/>
    <w:basedOn w:val="1"/>
    <w:qFormat/>
    <w:uiPriority w:val="0"/>
    <w:rPr>
      <w:rFonts w:ascii="Tahoma" w:hAnsi="Tahoma"/>
      <w:sz w:val="24"/>
      <w:szCs w:val="20"/>
    </w:rPr>
  </w:style>
  <w:style w:type="paragraph" w:customStyle="1" w:styleId="237">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8">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39">
    <w:name w:val="修订1"/>
    <w:qFormat/>
    <w:uiPriority w:val="0"/>
    <w:rPr>
      <w:rFonts w:ascii="Times New Roman" w:hAnsi="Times New Roman" w:eastAsia="宋体" w:cs="Times New Roman"/>
      <w:kern w:val="2"/>
      <w:sz w:val="21"/>
      <w:szCs w:val="24"/>
      <w:lang w:val="en-US" w:eastAsia="zh-CN" w:bidi="ar-SA"/>
    </w:rPr>
  </w:style>
  <w:style w:type="paragraph" w:customStyle="1" w:styleId="240">
    <w:name w:val="Char22"/>
    <w:basedOn w:val="1"/>
    <w:qFormat/>
    <w:uiPriority w:val="0"/>
    <w:rPr>
      <w:rFonts w:ascii="Tahoma" w:hAnsi="Tahoma"/>
      <w:sz w:val="24"/>
      <w:szCs w:val="20"/>
    </w:rPr>
  </w:style>
  <w:style w:type="paragraph" w:customStyle="1" w:styleId="241">
    <w:name w:val="Char Char Char Char Char Char Char Char Char Char2"/>
    <w:basedOn w:val="1"/>
    <w:qFormat/>
    <w:uiPriority w:val="0"/>
    <w:rPr>
      <w:rFonts w:ascii="宋体" w:hAnsi="宋体" w:cs="Courier New"/>
      <w:sz w:val="32"/>
      <w:szCs w:val="32"/>
    </w:rPr>
  </w:style>
  <w:style w:type="paragraph" w:customStyle="1" w:styleId="242">
    <w:name w:val="Char2 Char Char Char Char Char Char1"/>
    <w:basedOn w:val="1"/>
    <w:qFormat/>
    <w:uiPriority w:val="0"/>
    <w:pPr>
      <w:widowControl/>
      <w:spacing w:line="400" w:lineRule="exact"/>
      <w:jc w:val="center"/>
    </w:pPr>
  </w:style>
  <w:style w:type="character" w:customStyle="1" w:styleId="243">
    <w:name w:val="页脚 Char"/>
    <w:qFormat/>
    <w:uiPriority w:val="0"/>
    <w:rPr>
      <w:rFonts w:ascii="宋体" w:eastAsia="宋体"/>
      <w:sz w:val="18"/>
      <w:lang w:val="en-US" w:eastAsia="zh-CN" w:bidi="ar-SA"/>
    </w:rPr>
  </w:style>
  <w:style w:type="paragraph" w:customStyle="1" w:styleId="244">
    <w:name w:val="Char Char41"/>
    <w:basedOn w:val="1"/>
    <w:qFormat/>
    <w:uiPriority w:val="0"/>
    <w:pPr>
      <w:widowControl/>
      <w:spacing w:line="400" w:lineRule="exact"/>
      <w:jc w:val="center"/>
    </w:pPr>
  </w:style>
  <w:style w:type="character" w:customStyle="1" w:styleId="245">
    <w:name w:val="批注文字 Char"/>
    <w:qFormat/>
    <w:uiPriority w:val="99"/>
    <w:rPr>
      <w:kern w:val="2"/>
      <w:sz w:val="21"/>
      <w:szCs w:val="24"/>
    </w:rPr>
  </w:style>
  <w:style w:type="character" w:customStyle="1" w:styleId="246">
    <w:name w:val="标题 Char"/>
    <w:qFormat/>
    <w:uiPriority w:val="0"/>
    <w:rPr>
      <w:b/>
      <w:kern w:val="2"/>
      <w:sz w:val="32"/>
    </w:rPr>
  </w:style>
  <w:style w:type="paragraph" w:customStyle="1" w:styleId="247">
    <w:name w:val="图例"/>
    <w:basedOn w:val="1"/>
    <w:qFormat/>
    <w:uiPriority w:val="0"/>
    <w:pPr>
      <w:spacing w:before="120" w:after="120" w:line="360" w:lineRule="auto"/>
      <w:jc w:val="center"/>
    </w:pPr>
    <w:rPr>
      <w:rFonts w:eastAsia="仿宋_GB2312"/>
      <w:b/>
      <w:sz w:val="24"/>
      <w:szCs w:val="20"/>
    </w:rPr>
  </w:style>
  <w:style w:type="table" w:customStyle="1" w:styleId="248">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49">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0">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251">
    <w:name w:val="cf01"/>
    <w:basedOn w:val="47"/>
    <w:qFormat/>
    <w:uiPriority w:val="0"/>
    <w:rPr>
      <w:rFonts w:hint="eastAsia" w:ascii="Microsoft YaHei UI" w:hAnsi="Microsoft YaHei UI" w:eastAsia="Microsoft YaHei UI"/>
      <w:sz w:val="18"/>
      <w:szCs w:val="18"/>
    </w:rPr>
  </w:style>
  <w:style w:type="character" w:customStyle="1" w:styleId="252">
    <w:name w:val="cf21"/>
    <w:basedOn w:val="47"/>
    <w:qFormat/>
    <w:uiPriority w:val="0"/>
    <w:rPr>
      <w:rFonts w:hint="eastAsia" w:ascii="Microsoft YaHei UI" w:hAnsi="Microsoft YaHei UI" w:eastAsia="Microsoft YaHei UI"/>
      <w:sz w:val="18"/>
      <w:szCs w:val="18"/>
      <w:shd w:val="clear" w:color="auto" w:fill="FFFFFF"/>
    </w:rPr>
  </w:style>
  <w:style w:type="character" w:customStyle="1" w:styleId="253">
    <w:name w:val="cf11"/>
    <w:basedOn w:val="47"/>
    <w:qFormat/>
    <w:uiPriority w:val="0"/>
    <w:rPr>
      <w:rFonts w:hint="eastAsia" w:ascii="Microsoft YaHei UI" w:hAnsi="Microsoft YaHei UI" w:eastAsia="Microsoft YaHei UI"/>
      <w:sz w:val="18"/>
      <w:szCs w:val="18"/>
    </w:rPr>
  </w:style>
  <w:style w:type="paragraph" w:customStyle="1" w:styleId="254">
    <w:name w:val="正文2"/>
    <w:basedOn w:val="1"/>
    <w:qFormat/>
    <w:uiPriority w:val="0"/>
    <w:pPr>
      <w:adjustRightInd w:val="0"/>
      <w:spacing w:before="156" w:line="360" w:lineRule="auto"/>
      <w:ind w:firstLine="510" w:firstLineChars="200"/>
    </w:pPr>
    <w:rPr>
      <w:sz w:val="24"/>
    </w:rPr>
  </w:style>
  <w:style w:type="paragraph" w:customStyle="1" w:styleId="255">
    <w:name w:val="样式 正文文本 + 宋体"/>
    <w:basedOn w:val="2"/>
    <w:qFormat/>
    <w:uiPriority w:val="0"/>
  </w:style>
  <w:style w:type="character" w:customStyle="1" w:styleId="256">
    <w:name w:val="font01"/>
    <w:qFormat/>
    <w:uiPriority w:val="0"/>
    <w:rPr>
      <w:rFonts w:hint="eastAsia" w:ascii="宋体" w:hAnsi="宋体" w:eastAsia="宋体" w:cs="宋体"/>
      <w:color w:val="000000"/>
      <w:sz w:val="20"/>
      <w:szCs w:val="20"/>
      <w:u w:val="none"/>
    </w:rPr>
  </w:style>
  <w:style w:type="paragraph" w:customStyle="1" w:styleId="25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12581</Words>
  <Characters>13159</Characters>
  <Lines>238</Lines>
  <Paragraphs>67</Paragraphs>
  <TotalTime>25</TotalTime>
  <ScaleCrop>false</ScaleCrop>
  <LinksUpToDate>false</LinksUpToDate>
  <CharactersWithSpaces>13306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2024-06-06T01:36:00Z</dcterms:created>
  <dc:creator>Yin Hao</dc:creator>
  <cp:lastModifiedBy>ceshi</cp:lastModifiedBy>
  <cp:lastPrinted>2024-12-12T00:07:00Z</cp:lastPrinted>
  <dcterms:modified xsi:type="dcterms:W3CDTF">2025-04-02T16:34:00Z</dcterms:modified>
  <dc:title>政府采购示范文本（2023）</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EB2E8AFD13EF499786D4991B899387F8_13</vt:lpwstr>
  </property>
  <property fmtid="{D5CDD505-2E9C-101B-9397-08002B2CF9AE}" pid="4" name="KSOTemplateDocerSaveRecord">
    <vt:lpwstr>eyJoZGlkIjoiOTMyYjU5NjdhNGZkNzk3MTMxYzY0YmYwYjRiODk4NWUiLCJ1c2VySWQiOiIxNTg3OTkxMzIyIn0=</vt:lpwstr>
  </property>
</Properties>
</file>