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D664CD">
      <w:pPr>
        <w:spacing w:line="360" w:lineRule="auto"/>
        <w:ind w:firstLine="300" w:firstLineChars="50"/>
        <w:rPr>
          <w:rFonts w:hint="default" w:ascii="Times New Roman" w:hAnsi="Times New Roman" w:eastAsia="宋体" w:cs="Times New Roman"/>
          <w:sz w:val="60"/>
          <w:szCs w:val="60"/>
          <w:highlight w:val="none"/>
        </w:rPr>
      </w:pPr>
    </w:p>
    <w:p w14:paraId="117448F3">
      <w:pPr>
        <w:spacing w:line="360" w:lineRule="auto"/>
        <w:ind w:firstLine="300" w:firstLineChars="50"/>
        <w:rPr>
          <w:rFonts w:hint="default" w:ascii="Times New Roman" w:hAnsi="Times New Roman" w:eastAsia="宋体" w:cs="Times New Roman"/>
          <w:sz w:val="60"/>
          <w:szCs w:val="60"/>
          <w:highlight w:val="none"/>
        </w:rPr>
      </w:pPr>
    </w:p>
    <w:p w14:paraId="1499C2BD">
      <w:pPr>
        <w:spacing w:line="360" w:lineRule="auto"/>
        <w:ind w:firstLine="300" w:firstLineChars="50"/>
        <w:rPr>
          <w:rFonts w:hint="default" w:ascii="Times New Roman" w:hAnsi="Times New Roman" w:eastAsia="宋体" w:cs="Times New Roman"/>
          <w:sz w:val="60"/>
          <w:szCs w:val="60"/>
          <w:highlight w:val="none"/>
        </w:rPr>
      </w:pPr>
    </w:p>
    <w:p w14:paraId="541EE280">
      <w:pPr>
        <w:jc w:val="center"/>
        <w:rPr>
          <w:rFonts w:hint="default" w:ascii="Times New Roman" w:hAnsi="Times New Roman" w:eastAsia="宋体" w:cs="Times New Roman"/>
          <w:b/>
          <w:bCs/>
          <w:sz w:val="60"/>
          <w:szCs w:val="60"/>
          <w:highlight w:val="none"/>
        </w:rPr>
      </w:pPr>
    </w:p>
    <w:p w14:paraId="7596D6E8">
      <w:pPr>
        <w:jc w:val="center"/>
        <w:rPr>
          <w:rFonts w:hint="default" w:ascii="Times New Roman" w:hAnsi="Times New Roman" w:eastAsia="宋体" w:cs="Times New Roman"/>
          <w:b/>
          <w:bCs/>
          <w:sz w:val="60"/>
          <w:szCs w:val="60"/>
          <w:highlight w:val="none"/>
        </w:rPr>
      </w:pPr>
      <w:r>
        <w:rPr>
          <w:rFonts w:hint="default" w:ascii="Times New Roman" w:hAnsi="Times New Roman" w:eastAsia="宋体" w:cs="Times New Roman"/>
          <w:b/>
          <w:bCs/>
          <w:sz w:val="60"/>
          <w:szCs w:val="60"/>
          <w:highlight w:val="none"/>
        </w:rPr>
        <w:t>公开招标文件</w:t>
      </w:r>
    </w:p>
    <w:p w14:paraId="2EBADC69">
      <w:pPr>
        <w:spacing w:line="360" w:lineRule="auto"/>
        <w:jc w:val="center"/>
        <w:rPr>
          <w:rFonts w:hint="default" w:ascii="Times New Roman" w:hAnsi="Times New Roman" w:eastAsia="宋体" w:cs="Times New Roman"/>
          <w:color w:val="FF0000"/>
          <w:sz w:val="60"/>
          <w:szCs w:val="60"/>
          <w:highlight w:val="none"/>
        </w:rPr>
      </w:pPr>
    </w:p>
    <w:p w14:paraId="776CF6B9">
      <w:pPr>
        <w:spacing w:line="360" w:lineRule="auto"/>
        <w:jc w:val="center"/>
        <w:rPr>
          <w:rFonts w:hint="default" w:ascii="Times New Roman" w:hAnsi="Times New Roman" w:eastAsia="宋体" w:cs="Times New Roman"/>
          <w:color w:val="FF0000"/>
          <w:sz w:val="60"/>
          <w:szCs w:val="60"/>
          <w:highlight w:val="none"/>
        </w:rPr>
      </w:pPr>
    </w:p>
    <w:p w14:paraId="4D76B962">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eastAsia="zh-CN"/>
        </w:rPr>
      </w:pPr>
      <w:r>
        <w:rPr>
          <w:rFonts w:hint="default" w:ascii="Times New Roman" w:hAnsi="Times New Roman" w:eastAsia="宋体" w:cs="Times New Roman"/>
          <w:bCs/>
          <w:color w:val="auto"/>
          <w:sz w:val="36"/>
          <w:szCs w:val="36"/>
          <w:highlight w:val="none"/>
        </w:rPr>
        <w:t>项目名称：天安门地区管理委员会内控管理平台运维服务</w:t>
      </w:r>
    </w:p>
    <w:p w14:paraId="2AB0264D">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val="en-US" w:eastAsia="zh-CN"/>
        </w:rPr>
      </w:pPr>
      <w:r>
        <w:rPr>
          <w:rFonts w:hint="default" w:ascii="Times New Roman" w:hAnsi="Times New Roman" w:eastAsia="宋体" w:cs="Times New Roman"/>
          <w:bCs/>
          <w:color w:val="auto"/>
          <w:sz w:val="36"/>
          <w:szCs w:val="36"/>
          <w:highlight w:val="none"/>
        </w:rPr>
        <w:t>项目编号/包号：</w:t>
      </w:r>
      <w:r>
        <w:rPr>
          <w:rFonts w:hint="default" w:ascii="Times New Roman" w:hAnsi="Times New Roman" w:eastAsia="宋体" w:cs="Times New Roman"/>
          <w:bCs/>
          <w:color w:val="auto"/>
          <w:sz w:val="36"/>
          <w:szCs w:val="36"/>
          <w:highlight w:val="none"/>
          <w:lang w:eastAsia="zh-CN"/>
        </w:rPr>
        <w:t>BJJQ-2025-</w:t>
      </w:r>
      <w:r>
        <w:rPr>
          <w:rFonts w:hint="default" w:ascii="Times New Roman" w:hAnsi="Times New Roman" w:eastAsia="宋体" w:cs="Times New Roman"/>
          <w:bCs/>
          <w:color w:val="auto"/>
          <w:sz w:val="36"/>
          <w:szCs w:val="36"/>
          <w:highlight w:val="none"/>
          <w:lang w:val="en-US" w:eastAsia="zh-CN"/>
        </w:rPr>
        <w:t>263</w:t>
      </w:r>
    </w:p>
    <w:p w14:paraId="62EDCBFA">
      <w:pPr>
        <w:tabs>
          <w:tab w:val="left" w:pos="3240"/>
          <w:tab w:val="left" w:pos="3420"/>
        </w:tabs>
        <w:spacing w:line="360" w:lineRule="auto"/>
        <w:jc w:val="left"/>
        <w:rPr>
          <w:rFonts w:hint="default" w:ascii="Times New Roman" w:hAnsi="Times New Roman" w:eastAsia="宋体" w:cs="Times New Roman"/>
          <w:bCs/>
          <w:sz w:val="36"/>
          <w:szCs w:val="36"/>
          <w:highlight w:val="none"/>
          <w:lang w:eastAsia="zh-CN"/>
        </w:rPr>
      </w:pPr>
      <w:r>
        <w:rPr>
          <w:rFonts w:hint="default" w:ascii="Times New Roman" w:hAnsi="Times New Roman" w:eastAsia="宋体" w:cs="Times New Roman"/>
          <w:bCs/>
          <w:sz w:val="36"/>
          <w:szCs w:val="36"/>
          <w:highlight w:val="none"/>
        </w:rPr>
        <w:t>采 购 人：</w:t>
      </w:r>
      <w:r>
        <w:rPr>
          <w:rFonts w:hint="default" w:ascii="Times New Roman" w:hAnsi="Times New Roman" w:eastAsia="宋体" w:cs="Times New Roman"/>
          <w:bCs/>
          <w:sz w:val="36"/>
          <w:szCs w:val="36"/>
        </w:rPr>
        <w:t>北京市人民政府天安门地区管理委员会</w:t>
      </w:r>
    </w:p>
    <w:p w14:paraId="41A0E12A">
      <w:pPr>
        <w:tabs>
          <w:tab w:val="left" w:pos="3240"/>
          <w:tab w:val="left" w:pos="3420"/>
        </w:tabs>
        <w:spacing w:line="360" w:lineRule="auto"/>
        <w:jc w:val="left"/>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t>采购代理机构：北京汇诚金桥国际招标咨询有限公司</w:t>
      </w:r>
    </w:p>
    <w:p w14:paraId="11359385">
      <w:pPr>
        <w:widowControl/>
        <w:jc w:val="left"/>
        <w:rPr>
          <w:rFonts w:hint="default" w:ascii="Times New Roman" w:hAnsi="Times New Roman" w:eastAsia="宋体" w:cs="Times New Roman"/>
          <w:i/>
          <w:highlight w:val="none"/>
        </w:rPr>
      </w:pPr>
      <w:r>
        <w:rPr>
          <w:rFonts w:hint="default" w:ascii="Times New Roman" w:hAnsi="Times New Roman" w:eastAsia="宋体" w:cs="Times New Roman"/>
          <w:b/>
          <w:bCs/>
          <w:sz w:val="44"/>
          <w:highlight w:val="none"/>
        </w:rPr>
        <w:br w:type="page"/>
      </w:r>
    </w:p>
    <w:p w14:paraId="23B12187">
      <w:pPr>
        <w:spacing w:line="360" w:lineRule="auto"/>
        <w:jc w:val="center"/>
        <w:outlineLvl w:val="9"/>
        <w:rPr>
          <w:rFonts w:hint="default" w:ascii="Times New Roman" w:hAnsi="Times New Roman" w:eastAsia="宋体" w:cs="Times New Roman"/>
          <w:b/>
          <w:sz w:val="36"/>
          <w:szCs w:val="36"/>
          <w:highlight w:val="none"/>
        </w:rPr>
      </w:pPr>
      <w:bookmarkStart w:id="0" w:name="_Toc99301418"/>
    </w:p>
    <w:p w14:paraId="30FB9C24">
      <w:pPr>
        <w:tabs>
          <w:tab w:val="left" w:pos="1050"/>
          <w:tab w:val="right" w:leader="dot" w:pos="8937"/>
        </w:tabs>
        <w:spacing w:line="360" w:lineRule="auto"/>
        <w:jc w:val="center"/>
        <w:outlineLvl w:val="9"/>
        <w:rPr>
          <w:rFonts w:hint="default" w:ascii="Times New Roman" w:hAnsi="Times New Roman" w:eastAsia="宋体" w:cs="Times New Roman"/>
          <w:b w:val="0"/>
          <w:kern w:val="2"/>
          <w:sz w:val="21"/>
          <w:szCs w:val="24"/>
          <w:highlight w:val="none"/>
          <w:lang w:val="en-US" w:eastAsia="zh-CN" w:bidi="ar-SA"/>
        </w:rPr>
      </w:pPr>
      <w:r>
        <w:rPr>
          <w:rFonts w:hint="default" w:ascii="Times New Roman" w:hAnsi="Times New Roman" w:eastAsia="宋体" w:cs="Times New Roman"/>
          <w:b/>
          <w:sz w:val="36"/>
          <w:szCs w:val="36"/>
          <w:highlight w:val="none"/>
        </w:rPr>
        <w:t>目      录</w:t>
      </w:r>
      <w:bookmarkEnd w:id="0"/>
      <w:r>
        <w:rPr>
          <w:rFonts w:hint="default" w:ascii="Times New Roman" w:hAnsi="Times New Roman" w:eastAsia="宋体" w:cs="Times New Roman"/>
          <w:b w:val="0"/>
          <w:highlight w:val="none"/>
        </w:rPr>
        <w:fldChar w:fldCharType="begin"/>
      </w:r>
      <w:r>
        <w:rPr>
          <w:rFonts w:hint="default" w:ascii="Times New Roman" w:hAnsi="Times New Roman" w:eastAsia="宋体" w:cs="Times New Roman"/>
          <w:b w:val="0"/>
          <w:highlight w:val="none"/>
        </w:rPr>
        <w:instrText xml:space="preserve"> TOC \o "1-1" \h \z \u </w:instrText>
      </w:r>
      <w:r>
        <w:rPr>
          <w:rFonts w:hint="default" w:ascii="Times New Roman" w:hAnsi="Times New Roman" w:eastAsia="宋体" w:cs="Times New Roman"/>
          <w:b w:val="0"/>
          <w:highlight w:val="none"/>
        </w:rPr>
        <w:fldChar w:fldCharType="separate"/>
      </w:r>
    </w:p>
    <w:p w14:paraId="442259DD">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_Toc18676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第一章   投标邀请</w:t>
      </w:r>
      <w:r>
        <w:tab/>
      </w:r>
      <w:r>
        <w:fldChar w:fldCharType="begin"/>
      </w:r>
      <w:r>
        <w:instrText xml:space="preserve"> PAGEREF _Toc18676 \h </w:instrText>
      </w:r>
      <w:r>
        <w:fldChar w:fldCharType="separate"/>
      </w:r>
      <w:r>
        <w:t>2</w:t>
      </w:r>
      <w:r>
        <w:fldChar w:fldCharType="end"/>
      </w:r>
      <w:r>
        <w:rPr>
          <w:rFonts w:hint="default" w:ascii="Times New Roman" w:hAnsi="Times New Roman" w:eastAsia="宋体" w:cs="Times New Roman"/>
          <w:highlight w:val="none"/>
        </w:rPr>
        <w:fldChar w:fldCharType="end"/>
      </w:r>
    </w:p>
    <w:p w14:paraId="3F6F16BB">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_Toc18697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第二章   投标人须知</w:t>
      </w:r>
      <w:r>
        <w:tab/>
      </w:r>
      <w:r>
        <w:fldChar w:fldCharType="begin"/>
      </w:r>
      <w:r>
        <w:instrText xml:space="preserve"> PAGEREF _Toc18697 \h </w:instrText>
      </w:r>
      <w:r>
        <w:fldChar w:fldCharType="separate"/>
      </w:r>
      <w:r>
        <w:t>5</w:t>
      </w:r>
      <w:r>
        <w:fldChar w:fldCharType="end"/>
      </w:r>
      <w:r>
        <w:rPr>
          <w:rFonts w:hint="default" w:ascii="Times New Roman" w:hAnsi="Times New Roman" w:eastAsia="宋体" w:cs="Times New Roman"/>
          <w:highlight w:val="none"/>
        </w:rPr>
        <w:fldChar w:fldCharType="end"/>
      </w:r>
    </w:p>
    <w:p w14:paraId="5A641FAD">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_Toc7240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第三章   资格审查</w:t>
      </w:r>
      <w:r>
        <w:tab/>
      </w:r>
      <w:r>
        <w:fldChar w:fldCharType="begin"/>
      </w:r>
      <w:r>
        <w:instrText xml:space="preserve"> PAGEREF _Toc7240 \h </w:instrText>
      </w:r>
      <w:r>
        <w:fldChar w:fldCharType="separate"/>
      </w:r>
      <w:r>
        <w:t>24</w:t>
      </w:r>
      <w:r>
        <w:fldChar w:fldCharType="end"/>
      </w:r>
      <w:r>
        <w:rPr>
          <w:rFonts w:hint="default" w:ascii="Times New Roman" w:hAnsi="Times New Roman" w:eastAsia="宋体" w:cs="Times New Roman"/>
          <w:highlight w:val="none"/>
        </w:rPr>
        <w:fldChar w:fldCharType="end"/>
      </w:r>
    </w:p>
    <w:p w14:paraId="75F0B907">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_Toc16898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第四章   评标程序、评标方法和评标标准</w:t>
      </w:r>
      <w:r>
        <w:tab/>
      </w:r>
      <w:r>
        <w:fldChar w:fldCharType="begin"/>
      </w:r>
      <w:r>
        <w:instrText xml:space="preserve"> PAGEREF _Toc16898 \h </w:instrText>
      </w:r>
      <w:r>
        <w:fldChar w:fldCharType="separate"/>
      </w:r>
      <w:r>
        <w:t>27</w:t>
      </w:r>
      <w:r>
        <w:fldChar w:fldCharType="end"/>
      </w:r>
      <w:r>
        <w:rPr>
          <w:rFonts w:hint="default" w:ascii="Times New Roman" w:hAnsi="Times New Roman" w:eastAsia="宋体" w:cs="Times New Roman"/>
          <w:highlight w:val="none"/>
        </w:rPr>
        <w:fldChar w:fldCharType="end"/>
      </w:r>
    </w:p>
    <w:p w14:paraId="53703A06">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_Toc25760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第五章   采购需求</w:t>
      </w:r>
      <w:r>
        <w:tab/>
      </w:r>
      <w:r>
        <w:fldChar w:fldCharType="begin"/>
      </w:r>
      <w:r>
        <w:instrText xml:space="preserve"> PAGEREF _Toc25760 \h </w:instrText>
      </w:r>
      <w:r>
        <w:fldChar w:fldCharType="separate"/>
      </w:r>
      <w:r>
        <w:t>37</w:t>
      </w:r>
      <w:r>
        <w:fldChar w:fldCharType="end"/>
      </w:r>
      <w:r>
        <w:rPr>
          <w:rFonts w:hint="default" w:ascii="Times New Roman" w:hAnsi="Times New Roman" w:eastAsia="宋体" w:cs="Times New Roman"/>
          <w:highlight w:val="none"/>
        </w:rPr>
        <w:fldChar w:fldCharType="end"/>
      </w:r>
    </w:p>
    <w:p w14:paraId="0C1CC58C">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_Toc10964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rPr>
        <w:t>第六章   拟签订的合同文本</w:t>
      </w:r>
      <w:r>
        <w:tab/>
      </w:r>
      <w:r>
        <w:fldChar w:fldCharType="begin"/>
      </w:r>
      <w:r>
        <w:instrText xml:space="preserve"> PAGEREF _Toc10964 \h </w:instrText>
      </w:r>
      <w:r>
        <w:fldChar w:fldCharType="separate"/>
      </w:r>
      <w:r>
        <w:t>39</w:t>
      </w:r>
      <w:r>
        <w:fldChar w:fldCharType="end"/>
      </w:r>
      <w:r>
        <w:rPr>
          <w:rFonts w:hint="default" w:ascii="Times New Roman" w:hAnsi="Times New Roman" w:eastAsia="宋体" w:cs="Times New Roman"/>
          <w:highlight w:val="none"/>
        </w:rPr>
        <w:fldChar w:fldCharType="end"/>
      </w:r>
    </w:p>
    <w:p w14:paraId="52F2B99A">
      <w:pPr>
        <w:pStyle w:val="31"/>
        <w:tabs>
          <w:tab w:val="right" w:leader="dot" w:pos="9072"/>
          <w:tab w:val="clear" w:pos="1050"/>
          <w:tab w:val="clear" w:pos="8937"/>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_Toc20008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Cs w:val="36"/>
          <w:highlight w:val="none"/>
        </w:rPr>
        <w:t>第七章   投标文件格式</w:t>
      </w:r>
      <w:r>
        <w:tab/>
      </w:r>
      <w:r>
        <w:fldChar w:fldCharType="begin"/>
      </w:r>
      <w:r>
        <w:instrText xml:space="preserve"> PAGEREF _Toc20008 \h </w:instrText>
      </w:r>
      <w:r>
        <w:fldChar w:fldCharType="separate"/>
      </w:r>
      <w:r>
        <w:t>47</w:t>
      </w:r>
      <w:r>
        <w:fldChar w:fldCharType="end"/>
      </w:r>
      <w:r>
        <w:rPr>
          <w:rFonts w:hint="default" w:ascii="Times New Roman" w:hAnsi="Times New Roman" w:eastAsia="宋体" w:cs="Times New Roman"/>
          <w:highlight w:val="none"/>
        </w:rPr>
        <w:fldChar w:fldCharType="end"/>
      </w:r>
    </w:p>
    <w:p w14:paraId="2B7E9EA2">
      <w:pPr>
        <w:pStyle w:val="31"/>
        <w:spacing w:line="480" w:lineRule="auto"/>
        <w:jc w:val="center"/>
        <w:outlineLvl w:val="9"/>
        <w:rPr>
          <w:rFonts w:hint="default" w:ascii="Times New Roman" w:hAnsi="Times New Roman" w:eastAsia="宋体" w:cs="Times New Roman"/>
          <w:b w:val="0"/>
          <w:highlight w:val="none"/>
        </w:rPr>
      </w:pPr>
      <w:r>
        <w:rPr>
          <w:rFonts w:hint="default" w:ascii="Times New Roman" w:hAnsi="Times New Roman" w:eastAsia="宋体" w:cs="Times New Roman"/>
          <w:b w:val="0"/>
          <w:highlight w:val="none"/>
        </w:rPr>
        <w:fldChar w:fldCharType="end"/>
      </w:r>
    </w:p>
    <w:p w14:paraId="6C9CC203">
      <w:pPr>
        <w:rPr>
          <w:rFonts w:hint="default" w:ascii="Times New Roman" w:hAnsi="Times New Roman" w:eastAsia="宋体" w:cs="Times New Roman"/>
          <w:highlight w:val="none"/>
        </w:rPr>
      </w:pPr>
    </w:p>
    <w:p w14:paraId="2DF43D5B">
      <w:pPr>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注：采购文件条款中以 “■”形式标记的内容适用于本项目，以“□”形式标记的内容不适用于本项目。</w:t>
      </w:r>
    </w:p>
    <w:p w14:paraId="4E63E8C0">
      <w:pPr>
        <w:pStyle w:val="31"/>
        <w:spacing w:line="360" w:lineRule="auto"/>
        <w:rPr>
          <w:rFonts w:hint="default" w:ascii="Times New Roman" w:hAnsi="Times New Roman" w:eastAsia="宋体" w:cs="Times New Roman"/>
          <w:b w:val="0"/>
          <w:highlight w:val="none"/>
        </w:rPr>
      </w:pPr>
    </w:p>
    <w:p w14:paraId="4E747507">
      <w:pPr>
        <w:spacing w:line="360" w:lineRule="auto"/>
        <w:jc w:val="center"/>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sz w:val="24"/>
          <w:highlight w:val="none"/>
        </w:rPr>
        <w:br w:type="page"/>
      </w:r>
      <w:bookmarkStart w:id="1" w:name="_Toc18676"/>
      <w:r>
        <w:rPr>
          <w:rFonts w:hint="default" w:ascii="Times New Roman" w:hAnsi="Times New Roman" w:eastAsia="宋体" w:cs="Times New Roman"/>
          <w:b/>
          <w:sz w:val="36"/>
          <w:szCs w:val="36"/>
          <w:highlight w:val="none"/>
        </w:rPr>
        <w:t>第一章   投标邀请</w:t>
      </w:r>
      <w:bookmarkEnd w:id="1"/>
    </w:p>
    <w:p w14:paraId="70274A7A">
      <w:pPr>
        <w:pStyle w:val="3"/>
        <w:spacing w:before="0" w:line="360" w:lineRule="auto"/>
        <w:jc w:val="left"/>
        <w:rPr>
          <w:rFonts w:hint="default" w:ascii="Times New Roman" w:hAnsi="Times New Roman" w:eastAsia="宋体" w:cs="Times New Roman"/>
          <w:sz w:val="24"/>
          <w:szCs w:val="24"/>
          <w:highlight w:val="none"/>
        </w:rPr>
      </w:pPr>
      <w:bookmarkStart w:id="2" w:name="_Toc28359079"/>
      <w:bookmarkStart w:id="3" w:name="_Toc35393621"/>
      <w:bookmarkStart w:id="4" w:name="_Toc28359002"/>
      <w:bookmarkStart w:id="5" w:name="_Toc35393790"/>
      <w:bookmarkStart w:id="6" w:name="_Hlk24379207"/>
      <w:r>
        <w:rPr>
          <w:rFonts w:hint="default" w:ascii="Times New Roman" w:hAnsi="Times New Roman" w:eastAsia="宋体" w:cs="Times New Roman"/>
          <w:sz w:val="24"/>
          <w:szCs w:val="24"/>
          <w:highlight w:val="none"/>
        </w:rPr>
        <w:t>一、项目基本情况</w:t>
      </w:r>
      <w:bookmarkEnd w:id="2"/>
      <w:bookmarkEnd w:id="3"/>
      <w:bookmarkEnd w:id="4"/>
      <w:bookmarkEnd w:id="5"/>
    </w:p>
    <w:p w14:paraId="149FF511">
      <w:pPr>
        <w:spacing w:line="360" w:lineRule="auto"/>
        <w:ind w:firstLine="480" w:firstLineChars="200"/>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sz w:val="24"/>
          <w:highlight w:val="none"/>
        </w:rPr>
        <w:t>1.项目编号：</w:t>
      </w:r>
      <w:r>
        <w:rPr>
          <w:rFonts w:hint="default" w:ascii="Times New Roman" w:hAnsi="Times New Roman" w:eastAsia="宋体" w:cs="Times New Roman"/>
          <w:sz w:val="24"/>
          <w:highlight w:val="none"/>
          <w:lang w:eastAsia="zh-CN"/>
        </w:rPr>
        <w:t>BJJQ-2025-</w:t>
      </w:r>
      <w:r>
        <w:rPr>
          <w:rFonts w:hint="default" w:ascii="Times New Roman" w:hAnsi="Times New Roman" w:eastAsia="宋体" w:cs="Times New Roman"/>
          <w:sz w:val="24"/>
          <w:highlight w:val="none"/>
          <w:lang w:val="en-US" w:eastAsia="zh-CN"/>
        </w:rPr>
        <w:t>263</w:t>
      </w:r>
    </w:p>
    <w:p w14:paraId="29BA4D51">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2.项目名称：天安门地区管理委员会内控管理平台运维服务</w:t>
      </w:r>
    </w:p>
    <w:bookmarkEnd w:id="6"/>
    <w:p w14:paraId="00224003">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3.项目预算金额：</w:t>
      </w:r>
      <w:r>
        <w:rPr>
          <w:rFonts w:hint="default" w:ascii="Times New Roman" w:hAnsi="Times New Roman" w:eastAsia="宋体" w:cs="Times New Roman"/>
          <w:color w:val="auto"/>
          <w:sz w:val="24"/>
          <w:highlight w:val="none"/>
          <w:lang w:val="en-US" w:eastAsia="zh-CN"/>
        </w:rPr>
        <w:t>17.8875</w:t>
      </w:r>
      <w:r>
        <w:rPr>
          <w:rFonts w:hint="default" w:ascii="Times New Roman" w:hAnsi="Times New Roman" w:eastAsia="宋体" w:cs="Times New Roman"/>
          <w:color w:val="auto"/>
          <w:sz w:val="24"/>
          <w:highlight w:val="none"/>
        </w:rPr>
        <w:t>万</w:t>
      </w:r>
      <w:r>
        <w:rPr>
          <w:rFonts w:hint="default" w:ascii="Times New Roman" w:hAnsi="Times New Roman" w:eastAsia="宋体" w:cs="Times New Roman"/>
          <w:sz w:val="24"/>
        </w:rPr>
        <w:t>元</w:t>
      </w:r>
    </w:p>
    <w:p w14:paraId="33281244">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4.采购需求：</w:t>
      </w:r>
      <w:r>
        <w:rPr>
          <w:rFonts w:hint="default" w:ascii="Times New Roman" w:hAnsi="Times New Roman" w:eastAsia="宋体" w:cs="Times New Roman"/>
          <w:color w:val="auto"/>
          <w:sz w:val="24"/>
          <w:highlight w:val="none"/>
          <w:lang w:val="en-US" w:eastAsia="zh-CN"/>
        </w:rPr>
        <w:t>为采购人内控管理平台预算指标管理、经费管理、采购管理、合同管理、支付管理、凭证生成、账务管理、项目评审、薪资管理等模块开展日常运行维护服务以及技术支持。</w:t>
      </w:r>
    </w:p>
    <w:p w14:paraId="40390991">
      <w:pPr>
        <w:numPr>
          <w:ilvl w:val="0"/>
          <w:numId w:val="0"/>
        </w:numPr>
        <w:spacing w:line="360" w:lineRule="auto"/>
        <w:ind w:firstLine="480" w:firstLineChars="200"/>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合同履行期限：2025年6月1日至2026年5月31日。</w:t>
      </w:r>
    </w:p>
    <w:p w14:paraId="74FCB63B">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6.本项目是否接受联合体投标：□是  ■否。</w:t>
      </w:r>
    </w:p>
    <w:p w14:paraId="132D9D41">
      <w:pPr>
        <w:spacing w:line="360" w:lineRule="auto"/>
        <w:ind w:firstLine="480" w:firstLineChars="200"/>
        <w:rPr>
          <w:rFonts w:hint="default" w:ascii="Times New Roman" w:hAnsi="Times New Roman" w:eastAsia="宋体" w:cs="Times New Roman"/>
          <w:sz w:val="24"/>
          <w:highlight w:val="none"/>
        </w:rPr>
      </w:pPr>
    </w:p>
    <w:p w14:paraId="232D0D7A">
      <w:pPr>
        <w:pStyle w:val="3"/>
        <w:spacing w:before="0" w:line="360" w:lineRule="auto"/>
        <w:jc w:val="left"/>
        <w:rPr>
          <w:rFonts w:hint="default" w:ascii="Times New Roman" w:hAnsi="Times New Roman" w:eastAsia="宋体" w:cs="Times New Roman"/>
          <w:sz w:val="24"/>
          <w:szCs w:val="24"/>
          <w:highlight w:val="none"/>
        </w:rPr>
      </w:pPr>
      <w:bookmarkStart w:id="7" w:name="_Toc28359003"/>
      <w:bookmarkStart w:id="8" w:name="_Toc35393622"/>
      <w:bookmarkStart w:id="9" w:name="_Toc28359080"/>
      <w:bookmarkStart w:id="10" w:name="_Toc35393791"/>
      <w:r>
        <w:rPr>
          <w:rFonts w:hint="default" w:ascii="Times New Roman" w:hAnsi="Times New Roman" w:eastAsia="宋体" w:cs="Times New Roman"/>
          <w:sz w:val="24"/>
          <w:szCs w:val="24"/>
          <w:highlight w:val="none"/>
        </w:rPr>
        <w:t>二、申请人的资格要求（须同时满足）</w:t>
      </w:r>
      <w:bookmarkEnd w:id="7"/>
      <w:bookmarkEnd w:id="8"/>
      <w:bookmarkEnd w:id="9"/>
      <w:bookmarkEnd w:id="10"/>
    </w:p>
    <w:p w14:paraId="14C064DF">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1.满足《中华人民共和国政府采购法》第二十二条规定；</w:t>
      </w:r>
    </w:p>
    <w:p w14:paraId="4D8C640B">
      <w:pPr>
        <w:spacing w:line="360" w:lineRule="auto"/>
        <w:ind w:firstLine="480" w:firstLineChars="200"/>
        <w:rPr>
          <w:rFonts w:hint="default" w:ascii="Times New Roman" w:hAnsi="Times New Roman" w:eastAsia="宋体" w:cs="Times New Roman"/>
          <w:sz w:val="24"/>
          <w:highlight w:val="none"/>
        </w:rPr>
      </w:pPr>
      <w:bookmarkStart w:id="11" w:name="_Toc28359004"/>
      <w:bookmarkStart w:id="12" w:name="_Toc28359081"/>
      <w:r>
        <w:rPr>
          <w:rFonts w:hint="default" w:ascii="Times New Roman" w:hAnsi="Times New Roman" w:eastAsia="宋体" w:cs="Times New Roman"/>
          <w:sz w:val="24"/>
          <w:highlight w:val="none"/>
        </w:rPr>
        <w:t>2.落实政府采购政策需满足的资格要求：</w:t>
      </w:r>
    </w:p>
    <w:p w14:paraId="5A231D11">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2.1 中小企业政策</w:t>
      </w:r>
    </w:p>
    <w:p w14:paraId="2A54C5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color w:val="auto"/>
          <w:sz w:val="24"/>
          <w:highlight w:val="none"/>
        </w:rPr>
        <w:t>本项目不专门面向中小企业预留采购份额。</w:t>
      </w:r>
    </w:p>
    <w:p w14:paraId="5D6AF443">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sz w:val="24"/>
          <w:highlight w:val="none"/>
        </w:rPr>
        <w:t xml:space="preserve">本项目专门面向  □中小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14:paraId="5FD3836A">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16C4A3F5">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 其它落实政府采购政策的资格要求（如有）：</w:t>
      </w:r>
      <w:r>
        <w:rPr>
          <w:rFonts w:hint="default" w:ascii="Times New Roman" w:hAnsi="Times New Roman" w:eastAsia="宋体" w:cs="Times New Roman"/>
          <w:sz w:val="24"/>
          <w:highlight w:val="none"/>
          <w:u w:val="single"/>
        </w:rPr>
        <w:t xml:space="preserve"> / </w:t>
      </w:r>
      <w:r>
        <w:rPr>
          <w:rFonts w:hint="default" w:ascii="Times New Roman" w:hAnsi="Times New Roman" w:eastAsia="宋体" w:cs="Times New Roman"/>
          <w:sz w:val="24"/>
          <w:highlight w:val="none"/>
        </w:rPr>
        <w:t>。</w:t>
      </w:r>
    </w:p>
    <w:p w14:paraId="397B0087">
      <w:pPr>
        <w:spacing w:line="360" w:lineRule="auto"/>
        <w:ind w:firstLine="480" w:firstLineChars="200"/>
        <w:rPr>
          <w:rFonts w:hint="default" w:ascii="Times New Roman" w:hAnsi="Times New Roman" w:eastAsia="宋体" w:cs="Times New Roman"/>
          <w:i/>
          <w:iCs/>
          <w:sz w:val="24"/>
          <w:highlight w:val="none"/>
          <w:u w:val="single"/>
        </w:rPr>
      </w:pPr>
      <w:r>
        <w:rPr>
          <w:rFonts w:hint="default" w:ascii="Times New Roman" w:hAnsi="Times New Roman" w:eastAsia="宋体" w:cs="Times New Roman"/>
          <w:sz w:val="24"/>
          <w:highlight w:val="none"/>
        </w:rPr>
        <w:t>3.本项目的特定资格要求：</w:t>
      </w:r>
    </w:p>
    <w:p w14:paraId="1294612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3.1本项目是否属于政府购买服务：</w:t>
      </w:r>
    </w:p>
    <w:p w14:paraId="0412B740">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□否</w:t>
      </w:r>
    </w:p>
    <w:p w14:paraId="2755D0BF">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14:paraId="01FF816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highlight w:val="none"/>
          <w:u w:val="single"/>
          <w:lang w:val="en-US" w:eastAsia="zh-CN"/>
        </w:rPr>
      </w:pPr>
      <w:r>
        <w:rPr>
          <w:rFonts w:hint="default" w:ascii="Times New Roman" w:hAnsi="Times New Roman" w:eastAsia="宋体" w:cs="Times New Roman"/>
          <w:color w:val="auto"/>
          <w:sz w:val="24"/>
          <w:highlight w:val="none"/>
        </w:rPr>
        <w:t>3.2其他特定资格要求：</w:t>
      </w:r>
      <w:r>
        <w:rPr>
          <w:rFonts w:hint="default" w:ascii="Times New Roman" w:hAnsi="Times New Roman" w:eastAsia="宋体" w:cs="Times New Roman"/>
          <w:color w:val="auto"/>
          <w:sz w:val="24"/>
          <w:highlight w:val="none"/>
          <w:lang w:val="en-US" w:eastAsia="zh-CN"/>
        </w:rPr>
        <w:t>无。</w:t>
      </w:r>
    </w:p>
    <w:bookmarkEnd w:id="11"/>
    <w:bookmarkEnd w:id="12"/>
    <w:p w14:paraId="3F92E1A4">
      <w:pPr>
        <w:pStyle w:val="3"/>
        <w:widowControl/>
        <w:spacing w:before="0" w:line="360" w:lineRule="auto"/>
        <w:jc w:val="left"/>
        <w:rPr>
          <w:rFonts w:hint="default" w:ascii="Times New Roman" w:hAnsi="Times New Roman" w:eastAsia="宋体" w:cs="Times New Roman"/>
          <w:sz w:val="24"/>
          <w:szCs w:val="24"/>
          <w:highlight w:val="none"/>
        </w:rPr>
      </w:pPr>
      <w:bookmarkStart w:id="13" w:name="_Toc35393623"/>
      <w:bookmarkStart w:id="14" w:name="_Toc35393792"/>
      <w:r>
        <w:rPr>
          <w:rFonts w:hint="default" w:ascii="Times New Roman" w:hAnsi="Times New Roman" w:eastAsia="宋体" w:cs="Times New Roman"/>
          <w:sz w:val="24"/>
          <w:szCs w:val="24"/>
          <w:highlight w:val="none"/>
        </w:rPr>
        <w:t>三、获取招标文件</w:t>
      </w:r>
      <w:bookmarkEnd w:id="13"/>
      <w:bookmarkEnd w:id="14"/>
    </w:p>
    <w:p w14:paraId="50CA70AC">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rPr>
        <w:t>获取时间</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bidi="ar"/>
        </w:rPr>
        <w:t>2025年</w:t>
      </w:r>
      <w:r>
        <w:rPr>
          <w:rFonts w:hint="default" w:ascii="Times New Roman" w:hAnsi="Times New Roman" w:eastAsia="宋体" w:cs="Times New Roman"/>
          <w:sz w:val="24"/>
          <w:highlight w:val="none"/>
          <w:lang w:val="en-US" w:eastAsia="zh-CN" w:bidi="ar"/>
        </w:rPr>
        <w:t>03</w:t>
      </w:r>
      <w:r>
        <w:rPr>
          <w:rFonts w:hint="default" w:ascii="Times New Roman" w:hAnsi="Times New Roman" w:eastAsia="宋体" w:cs="Times New Roman"/>
          <w:sz w:val="24"/>
          <w:highlight w:val="none"/>
          <w:lang w:bidi="ar"/>
        </w:rPr>
        <w:t>月</w:t>
      </w:r>
      <w:r>
        <w:rPr>
          <w:rFonts w:hint="eastAsia" w:cs="Times New Roman"/>
          <w:sz w:val="24"/>
          <w:highlight w:val="none"/>
          <w:lang w:val="en-US" w:eastAsia="zh-CN" w:bidi="ar"/>
        </w:rPr>
        <w:t>14</w:t>
      </w:r>
      <w:r>
        <w:rPr>
          <w:rFonts w:hint="default" w:ascii="Times New Roman" w:hAnsi="Times New Roman" w:eastAsia="宋体" w:cs="Times New Roman"/>
          <w:sz w:val="24"/>
          <w:highlight w:val="none"/>
          <w:lang w:bidi="ar"/>
        </w:rPr>
        <w:t>日至2025年</w:t>
      </w:r>
      <w:r>
        <w:rPr>
          <w:rFonts w:hint="default" w:ascii="Times New Roman" w:hAnsi="Times New Roman" w:eastAsia="宋体" w:cs="Times New Roman"/>
          <w:sz w:val="24"/>
          <w:highlight w:val="none"/>
          <w:lang w:val="en-US" w:eastAsia="zh-CN" w:bidi="ar"/>
        </w:rPr>
        <w:t>03</w:t>
      </w:r>
      <w:r>
        <w:rPr>
          <w:rFonts w:hint="default" w:ascii="Times New Roman" w:hAnsi="Times New Roman" w:eastAsia="宋体" w:cs="Times New Roman"/>
          <w:sz w:val="24"/>
          <w:highlight w:val="none"/>
          <w:lang w:bidi="ar"/>
        </w:rPr>
        <w:t>月</w:t>
      </w:r>
      <w:r>
        <w:rPr>
          <w:rFonts w:hint="eastAsia" w:cs="Times New Roman"/>
          <w:sz w:val="24"/>
          <w:highlight w:val="none"/>
          <w:lang w:val="en-US" w:eastAsia="zh-CN" w:bidi="ar"/>
        </w:rPr>
        <w:t>21</w:t>
      </w:r>
      <w:r>
        <w:rPr>
          <w:rFonts w:hint="default" w:ascii="Times New Roman" w:hAnsi="Times New Roman" w:eastAsia="宋体" w:cs="Times New Roman"/>
          <w:sz w:val="24"/>
          <w:highlight w:val="none"/>
          <w:lang w:bidi="ar"/>
        </w:rPr>
        <w:t>日，</w:t>
      </w:r>
      <w:r>
        <w:rPr>
          <w:color w:val="auto"/>
          <w:sz w:val="24"/>
          <w:lang w:bidi="ar"/>
        </w:rPr>
        <w:t>每</w:t>
      </w:r>
      <w:r>
        <w:rPr>
          <w:sz w:val="24"/>
          <w:lang w:bidi="ar"/>
        </w:rPr>
        <w:t>天09:00至17:00</w:t>
      </w:r>
      <w:bookmarkStart w:id="917" w:name="_GoBack"/>
      <w:bookmarkEnd w:id="917"/>
      <w:r>
        <w:rPr>
          <w:rFonts w:hint="default" w:ascii="Times New Roman" w:hAnsi="Times New Roman" w:eastAsia="宋体" w:cs="Times New Roman"/>
          <w:sz w:val="24"/>
          <w:highlight w:val="none"/>
          <w:lang w:bidi="ar"/>
        </w:rPr>
        <w:t>（北京时间，法定节假日除外）。</w:t>
      </w:r>
    </w:p>
    <w:p w14:paraId="1DAB4C25">
      <w:pPr>
        <w:spacing w:line="360" w:lineRule="auto"/>
        <w:ind w:firstLine="54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地点：yw0</w:t>
      </w: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@hcjq.net</w:t>
      </w:r>
    </w:p>
    <w:p w14:paraId="162291E4">
      <w:pPr>
        <w:spacing w:line="360" w:lineRule="auto"/>
        <w:ind w:firstLine="54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方式：线上获取。凡获取采购文件的供应商，需将单位名称、详细通讯地址、电话、传真、联系人、联系方式（手机号）等信息，发送至电子邮箱yw0</w:t>
      </w: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@hcjq.net，并注明邮件主题“项目名称+项目编号+文件获取”，我公司收到后将尽快把采购文件电子版发送给贵方。</w:t>
      </w:r>
    </w:p>
    <w:p w14:paraId="128E9E9C">
      <w:pPr>
        <w:spacing w:line="360" w:lineRule="auto"/>
        <w:ind w:firstLine="54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售价：500元（文件为电子版）</w:t>
      </w:r>
    </w:p>
    <w:p w14:paraId="0D86DB93">
      <w:pPr>
        <w:snapToGrid w:val="0"/>
        <w:spacing w:line="360" w:lineRule="auto"/>
        <w:ind w:firstLine="480" w:firstLineChars="200"/>
        <w:rPr>
          <w:rFonts w:hint="default" w:ascii="Times New Roman" w:hAnsi="Times New Roman" w:eastAsia="宋体" w:cs="Times New Roman"/>
          <w:sz w:val="24"/>
          <w:highlight w:val="none"/>
          <w:lang w:bidi="ar"/>
        </w:rPr>
      </w:pPr>
      <w:r>
        <w:rPr>
          <w:rFonts w:hint="default" w:ascii="Times New Roman" w:hAnsi="Times New Roman" w:eastAsia="宋体" w:cs="Times New Roman"/>
          <w:sz w:val="24"/>
          <w:highlight w:val="none"/>
          <w:lang w:bidi="ar"/>
        </w:rPr>
        <w:t>收款单位：北京汇诚金桥国际招标咨询有限公司</w:t>
      </w:r>
    </w:p>
    <w:p w14:paraId="12816531">
      <w:pPr>
        <w:snapToGrid w:val="0"/>
        <w:spacing w:line="360" w:lineRule="auto"/>
        <w:ind w:firstLine="480" w:firstLineChars="200"/>
        <w:rPr>
          <w:rFonts w:hint="default" w:ascii="Times New Roman" w:hAnsi="Times New Roman" w:eastAsia="宋体" w:cs="Times New Roman"/>
          <w:sz w:val="24"/>
          <w:highlight w:val="none"/>
          <w:lang w:bidi="ar"/>
        </w:rPr>
      </w:pPr>
      <w:r>
        <w:rPr>
          <w:rFonts w:hint="default" w:ascii="Times New Roman" w:hAnsi="Times New Roman" w:eastAsia="宋体" w:cs="Times New Roman"/>
          <w:sz w:val="24"/>
          <w:highlight w:val="none"/>
          <w:lang w:bidi="ar"/>
        </w:rPr>
        <w:t>开 户 行：中国农业银行股份有限公司北京朝阳门支行</w:t>
      </w:r>
    </w:p>
    <w:p w14:paraId="15DD8910">
      <w:pPr>
        <w:snapToGrid w:val="0"/>
        <w:spacing w:line="360" w:lineRule="auto"/>
        <w:ind w:firstLine="480" w:firstLineChars="200"/>
        <w:rPr>
          <w:rFonts w:hint="default" w:ascii="Times New Roman" w:hAnsi="Times New Roman" w:eastAsia="宋体" w:cs="Times New Roman"/>
          <w:sz w:val="24"/>
          <w:highlight w:val="none"/>
          <w:lang w:bidi="ar"/>
        </w:rPr>
      </w:pPr>
      <w:r>
        <w:rPr>
          <w:rFonts w:hint="default" w:ascii="Times New Roman" w:hAnsi="Times New Roman" w:eastAsia="宋体" w:cs="Times New Roman"/>
          <w:sz w:val="24"/>
          <w:highlight w:val="none"/>
          <w:lang w:bidi="ar"/>
        </w:rPr>
        <w:t>银行账号：1119  1701  0400  02067</w:t>
      </w:r>
    </w:p>
    <w:p w14:paraId="56E9B9B1">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bidi="ar"/>
        </w:rPr>
        <w:t>开户行行号：1031  0001  9176</w:t>
      </w:r>
    </w:p>
    <w:p w14:paraId="441CFC7B">
      <w:pPr>
        <w:pStyle w:val="3"/>
        <w:widowControl/>
        <w:spacing w:before="0" w:line="360" w:lineRule="auto"/>
        <w:jc w:val="left"/>
        <w:rPr>
          <w:rFonts w:hint="default" w:ascii="Times New Roman" w:hAnsi="Times New Roman" w:eastAsia="宋体" w:cs="Times New Roman"/>
          <w:color w:val="auto"/>
          <w:sz w:val="24"/>
          <w:szCs w:val="24"/>
          <w:highlight w:val="none"/>
        </w:rPr>
      </w:pPr>
      <w:bookmarkStart w:id="15" w:name="_Toc28359082"/>
      <w:bookmarkStart w:id="16" w:name="_Toc28359005"/>
      <w:bookmarkStart w:id="17" w:name="_Toc35393624"/>
      <w:bookmarkStart w:id="18" w:name="_Toc35393793"/>
      <w:r>
        <w:rPr>
          <w:rFonts w:hint="default" w:ascii="Times New Roman" w:hAnsi="Times New Roman" w:eastAsia="宋体" w:cs="Times New Roman"/>
          <w:color w:val="auto"/>
          <w:sz w:val="24"/>
          <w:szCs w:val="24"/>
          <w:highlight w:val="none"/>
        </w:rPr>
        <w:t>四、提交投标文件</w:t>
      </w:r>
      <w:bookmarkEnd w:id="15"/>
      <w:bookmarkEnd w:id="16"/>
      <w:r>
        <w:rPr>
          <w:rFonts w:hint="default" w:ascii="Times New Roman" w:hAnsi="Times New Roman" w:eastAsia="宋体" w:cs="Times New Roman"/>
          <w:color w:val="auto"/>
          <w:sz w:val="24"/>
          <w:szCs w:val="24"/>
          <w:highlight w:val="none"/>
        </w:rPr>
        <w:t>截止时间、开标时间和地点</w:t>
      </w:r>
      <w:bookmarkEnd w:id="17"/>
      <w:bookmarkEnd w:id="18"/>
    </w:p>
    <w:p w14:paraId="603EC9CB">
      <w:pPr>
        <w:tabs>
          <w:tab w:val="left" w:pos="420"/>
        </w:tabs>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highlight w:val="none"/>
        </w:rPr>
        <w:t>投标截止时间、开标时间：</w:t>
      </w:r>
      <w:r>
        <w:rPr>
          <w:rFonts w:hint="default" w:ascii="Times New Roman" w:hAnsi="Times New Roman" w:eastAsia="宋体" w:cs="Times New Roman"/>
          <w:sz w:val="24"/>
          <w:highlight w:val="none"/>
          <w:lang w:bidi="ar"/>
        </w:rPr>
        <w:t>2025年</w:t>
      </w:r>
      <w:r>
        <w:rPr>
          <w:rFonts w:hint="eastAsia" w:cs="Times New Roman"/>
          <w:sz w:val="24"/>
          <w:highlight w:val="none"/>
          <w:lang w:val="en-US" w:eastAsia="zh-CN" w:bidi="ar"/>
        </w:rPr>
        <w:t>03</w:t>
      </w:r>
      <w:r>
        <w:rPr>
          <w:rFonts w:hint="default" w:ascii="Times New Roman" w:hAnsi="Times New Roman" w:eastAsia="宋体" w:cs="Times New Roman"/>
          <w:sz w:val="24"/>
          <w:highlight w:val="none"/>
          <w:lang w:bidi="ar"/>
        </w:rPr>
        <w:t>月</w:t>
      </w:r>
      <w:r>
        <w:rPr>
          <w:rFonts w:hint="eastAsia" w:cs="Times New Roman"/>
          <w:sz w:val="24"/>
          <w:highlight w:val="none"/>
          <w:lang w:val="en-US" w:eastAsia="zh-CN" w:bidi="ar"/>
        </w:rPr>
        <w:t>31</w:t>
      </w:r>
      <w:r>
        <w:rPr>
          <w:rFonts w:hint="default" w:ascii="Times New Roman" w:hAnsi="Times New Roman" w:eastAsia="宋体" w:cs="Times New Roman"/>
          <w:sz w:val="24"/>
          <w:highlight w:val="none"/>
          <w:lang w:bidi="ar"/>
        </w:rPr>
        <w:t>日</w:t>
      </w:r>
      <w:r>
        <w:rPr>
          <w:rFonts w:hint="eastAsia" w:cs="Times New Roman"/>
          <w:sz w:val="24"/>
          <w:highlight w:val="none"/>
          <w:lang w:val="en-US" w:eastAsia="zh-CN" w:bidi="ar"/>
        </w:rPr>
        <w:t>14</w:t>
      </w:r>
      <w:r>
        <w:rPr>
          <w:rFonts w:hint="default" w:ascii="Times New Roman" w:hAnsi="Times New Roman" w:eastAsia="宋体" w:cs="Times New Roman"/>
          <w:sz w:val="24"/>
          <w:highlight w:val="none"/>
          <w:lang w:bidi="ar"/>
        </w:rPr>
        <w:t>点</w:t>
      </w:r>
      <w:r>
        <w:rPr>
          <w:rFonts w:hint="eastAsia" w:cs="Times New Roman"/>
          <w:sz w:val="24"/>
          <w:highlight w:val="none"/>
          <w:lang w:val="en-US" w:eastAsia="zh-CN" w:bidi="ar"/>
        </w:rPr>
        <w:t>3</w:t>
      </w:r>
      <w:r>
        <w:rPr>
          <w:rFonts w:hint="default" w:ascii="Times New Roman" w:hAnsi="Times New Roman" w:eastAsia="宋体" w:cs="Times New Roman"/>
          <w:sz w:val="24"/>
          <w:highlight w:val="none"/>
          <w:lang w:bidi="ar"/>
        </w:rPr>
        <w:t>0分</w:t>
      </w:r>
      <w:r>
        <w:rPr>
          <w:rFonts w:hint="default" w:ascii="Times New Roman" w:hAnsi="Times New Roman" w:eastAsia="宋体" w:cs="Times New Roman"/>
          <w:bCs/>
          <w:sz w:val="24"/>
          <w:highlight w:val="none"/>
          <w:lang w:bidi="ar"/>
        </w:rPr>
        <w:t>（北京时间）</w:t>
      </w:r>
      <w:r>
        <w:rPr>
          <w:rFonts w:hint="default" w:ascii="Times New Roman" w:hAnsi="Times New Roman" w:eastAsia="宋体" w:cs="Times New Roman"/>
          <w:iCs/>
          <w:sz w:val="24"/>
        </w:rPr>
        <w:t>。</w:t>
      </w:r>
    </w:p>
    <w:p w14:paraId="1FB9A11C">
      <w:pPr>
        <w:tabs>
          <w:tab w:val="left" w:pos="420"/>
        </w:tabs>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rPr>
        <w:t>地点：</w:t>
      </w:r>
      <w:r>
        <w:rPr>
          <w:rFonts w:hint="default" w:ascii="Times New Roman" w:hAnsi="Times New Roman" w:eastAsia="宋体" w:cs="Times New Roman"/>
          <w:sz w:val="24"/>
          <w:lang w:bidi="ar"/>
        </w:rPr>
        <w:t>北京市东城区朝内大街南竹杆胡同6号北京INN 3号楼9层会议室（地铁2号线、6号线，朝阳门站H口出，向南200米）</w:t>
      </w:r>
    </w:p>
    <w:p w14:paraId="0B9DCC66">
      <w:pPr>
        <w:spacing w:line="360" w:lineRule="auto"/>
        <w:ind w:firstLine="480" w:firstLineChars="200"/>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sz w:val="24"/>
          <w:lang w:val="zh-TW" w:eastAsia="zh-TW" w:bidi="ar"/>
        </w:rPr>
        <w:t>说</w:t>
      </w:r>
      <w:r>
        <w:rPr>
          <w:rFonts w:hint="default" w:ascii="Times New Roman" w:hAnsi="Times New Roman" w:eastAsia="宋体" w:cs="Times New Roman"/>
          <w:sz w:val="24"/>
          <w:highlight w:val="none"/>
          <w:lang w:val="zh-TW" w:eastAsia="zh-TW" w:bidi="ar"/>
        </w:rPr>
        <w:t>明：</w:t>
      </w:r>
      <w:r>
        <w:rPr>
          <w:rFonts w:hint="default" w:ascii="Times New Roman" w:hAnsi="Times New Roman" w:eastAsia="宋体" w:cs="Times New Roman"/>
          <w:sz w:val="24"/>
          <w:highlight w:val="none"/>
        </w:rPr>
        <w:t>本项目非政府采购项目，仅参考相关法律法规。</w:t>
      </w:r>
      <w:r>
        <w:rPr>
          <w:rFonts w:hint="default" w:ascii="Times New Roman" w:hAnsi="Times New Roman" w:eastAsia="宋体" w:cs="Times New Roman"/>
          <w:sz w:val="24"/>
          <w:highlight w:val="none"/>
          <w:lang w:val="zh-TW" w:eastAsia="zh-TW" w:bidi="ar"/>
        </w:rPr>
        <w:t>因采购任务紧急，自招标文件开始发出之日起至投标人提交投标文件截止之日缩短为</w:t>
      </w:r>
      <w:r>
        <w:rPr>
          <w:rFonts w:hint="default" w:ascii="Times New Roman" w:hAnsi="Times New Roman" w:eastAsia="宋体" w:cs="Times New Roman"/>
          <w:sz w:val="24"/>
          <w:highlight w:val="none"/>
          <w:lang w:val="en-US" w:eastAsia="zh-CN" w:bidi="ar"/>
        </w:rPr>
        <w:t>15</w:t>
      </w:r>
      <w:r>
        <w:rPr>
          <w:rFonts w:hint="default" w:ascii="Times New Roman" w:hAnsi="Times New Roman" w:eastAsia="宋体" w:cs="Times New Roman"/>
          <w:sz w:val="24"/>
          <w:highlight w:val="none"/>
          <w:lang w:val="zh-TW" w:eastAsia="zh-TW" w:bidi="ar"/>
        </w:rPr>
        <w:t>日。</w:t>
      </w:r>
    </w:p>
    <w:p w14:paraId="37E23030">
      <w:pPr>
        <w:pStyle w:val="3"/>
        <w:spacing w:before="0" w:line="360" w:lineRule="auto"/>
        <w:jc w:val="left"/>
        <w:rPr>
          <w:rFonts w:hint="default" w:ascii="Times New Roman" w:hAnsi="Times New Roman" w:eastAsia="宋体" w:cs="Times New Roman"/>
          <w:color w:val="auto"/>
          <w:sz w:val="24"/>
          <w:szCs w:val="24"/>
          <w:highlight w:val="none"/>
        </w:rPr>
      </w:pPr>
      <w:bookmarkStart w:id="19" w:name="_Toc35393794"/>
      <w:bookmarkStart w:id="20" w:name="_Toc35393625"/>
      <w:bookmarkStart w:id="21" w:name="_Toc28359007"/>
      <w:bookmarkStart w:id="22" w:name="_Toc28359084"/>
      <w:r>
        <w:rPr>
          <w:rFonts w:hint="default" w:ascii="Times New Roman" w:hAnsi="Times New Roman" w:eastAsia="宋体" w:cs="Times New Roman"/>
          <w:color w:val="auto"/>
          <w:sz w:val="24"/>
          <w:szCs w:val="24"/>
          <w:highlight w:val="none"/>
        </w:rPr>
        <w:t>五、公告期限</w:t>
      </w:r>
      <w:bookmarkEnd w:id="19"/>
      <w:bookmarkEnd w:id="20"/>
      <w:bookmarkEnd w:id="21"/>
      <w:bookmarkEnd w:id="22"/>
    </w:p>
    <w:p w14:paraId="4AC763F2">
      <w:pPr>
        <w:spacing w:line="360" w:lineRule="auto"/>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14:paraId="75C589B1">
      <w:pPr>
        <w:spacing w:line="360" w:lineRule="auto"/>
        <w:ind w:firstLine="480" w:firstLineChars="200"/>
        <w:rPr>
          <w:rFonts w:hint="default" w:ascii="Times New Roman" w:hAnsi="Times New Roman" w:eastAsia="宋体" w:cs="Times New Roman"/>
          <w:kern w:val="0"/>
          <w:sz w:val="24"/>
          <w:highlight w:val="none"/>
        </w:rPr>
      </w:pPr>
    </w:p>
    <w:p w14:paraId="00D2B197">
      <w:pPr>
        <w:pStyle w:val="3"/>
        <w:spacing w:before="0" w:line="360" w:lineRule="auto"/>
        <w:jc w:val="left"/>
        <w:rPr>
          <w:rFonts w:hint="default" w:ascii="Times New Roman" w:hAnsi="Times New Roman" w:eastAsia="宋体" w:cs="Times New Roman"/>
          <w:sz w:val="24"/>
          <w:szCs w:val="24"/>
          <w:highlight w:val="none"/>
        </w:rPr>
      </w:pPr>
      <w:bookmarkStart w:id="23" w:name="_Toc35393626"/>
      <w:bookmarkStart w:id="24" w:name="_Toc35393795"/>
      <w:r>
        <w:rPr>
          <w:rFonts w:hint="default" w:ascii="Times New Roman" w:hAnsi="Times New Roman" w:eastAsia="宋体" w:cs="Times New Roman"/>
          <w:sz w:val="24"/>
          <w:szCs w:val="24"/>
          <w:highlight w:val="none"/>
        </w:rPr>
        <w:t>六、其他补充事宜</w:t>
      </w:r>
      <w:bookmarkEnd w:id="23"/>
      <w:bookmarkEnd w:id="24"/>
    </w:p>
    <w:p w14:paraId="4EE899C8">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1.采购项目需要落实的政府采购政策：</w:t>
      </w:r>
    </w:p>
    <w:p w14:paraId="5448D230">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（1）政府采购促进中小企业发展</w:t>
      </w:r>
    </w:p>
    <w:p w14:paraId="2E138E93">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（2）政府采购支持监狱企业发展</w:t>
      </w:r>
    </w:p>
    <w:p w14:paraId="46DF57BC">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（3）政府采购促进残疾人就业</w:t>
      </w:r>
    </w:p>
    <w:p w14:paraId="189DFC0D">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lang w:bidi="ar"/>
        </w:rPr>
        <w:t>2.本公告在北京汇诚金桥国际招标咨询有限公司网站（http://www.hcjq.net/）发布。</w:t>
      </w:r>
    </w:p>
    <w:p w14:paraId="0EC2D670">
      <w:pPr>
        <w:pStyle w:val="3"/>
        <w:spacing w:before="0" w:line="360" w:lineRule="auto"/>
        <w:jc w:val="left"/>
        <w:rPr>
          <w:rFonts w:hint="default" w:ascii="Times New Roman" w:hAnsi="Times New Roman" w:eastAsia="宋体" w:cs="Times New Roman"/>
          <w:sz w:val="24"/>
          <w:szCs w:val="24"/>
          <w:highlight w:val="none"/>
        </w:rPr>
      </w:pPr>
      <w:bookmarkStart w:id="25" w:name="_Toc28359008"/>
      <w:bookmarkStart w:id="26" w:name="_Toc35393796"/>
      <w:bookmarkStart w:id="27" w:name="_Toc28359085"/>
      <w:bookmarkStart w:id="28" w:name="_Toc35393627"/>
      <w:r>
        <w:rPr>
          <w:rFonts w:hint="default" w:ascii="Times New Roman" w:hAnsi="Times New Roman" w:eastAsia="宋体" w:cs="Times New Roman"/>
          <w:sz w:val="24"/>
          <w:szCs w:val="24"/>
          <w:highlight w:val="none"/>
        </w:rPr>
        <w:t>七、对本次招标提出询问，请按以下方式联系。</w:t>
      </w:r>
      <w:bookmarkEnd w:id="25"/>
      <w:bookmarkEnd w:id="26"/>
      <w:bookmarkEnd w:id="27"/>
      <w:bookmarkEnd w:id="28"/>
    </w:p>
    <w:p w14:paraId="1F3C5E74">
      <w:pPr>
        <w:widowControl/>
        <w:tabs>
          <w:tab w:val="left" w:pos="420"/>
        </w:tabs>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1.采购人信息</w:t>
      </w:r>
    </w:p>
    <w:p w14:paraId="39A6A760">
      <w:pPr>
        <w:tabs>
          <w:tab w:val="left" w:pos="420"/>
        </w:tabs>
        <w:spacing w:line="360" w:lineRule="auto"/>
        <w:ind w:firstLine="480" w:firstLineChars="200"/>
        <w:rPr>
          <w:rFonts w:hint="default" w:ascii="Times New Roman" w:hAnsi="Times New Roman" w:eastAsia="宋体" w:cs="Times New Roman"/>
          <w:sz w:val="24"/>
        </w:rPr>
      </w:pPr>
      <w:bookmarkStart w:id="29" w:name="_Toc28359009"/>
      <w:bookmarkStart w:id="30" w:name="_Toc28359086"/>
      <w:r>
        <w:rPr>
          <w:rFonts w:hint="default" w:ascii="Times New Roman" w:hAnsi="Times New Roman" w:eastAsia="宋体" w:cs="Times New Roman"/>
          <w:sz w:val="24"/>
        </w:rPr>
        <w:t>名 称：北京市人民政府天安门地区管理委员会</w:t>
      </w:r>
    </w:p>
    <w:p w14:paraId="4CDC54A2">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地　址：北京市东城区东交民巷44号</w:t>
      </w:r>
    </w:p>
    <w:p w14:paraId="2BE7F3C0">
      <w:pPr>
        <w:tabs>
          <w:tab w:val="left" w:pos="420"/>
        </w:tabs>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联系方式：</w:t>
      </w:r>
      <w:r>
        <w:rPr>
          <w:rFonts w:hint="eastAsia" w:cs="Times New Roman"/>
          <w:sz w:val="24"/>
          <w:lang w:val="en-US" w:eastAsia="zh-CN"/>
        </w:rPr>
        <w:t>王</w:t>
      </w:r>
      <w:r>
        <w:rPr>
          <w:rFonts w:hint="default" w:ascii="Times New Roman" w:hAnsi="Times New Roman" w:eastAsia="宋体" w:cs="Times New Roman"/>
          <w:sz w:val="24"/>
        </w:rPr>
        <w:t>老师，010-6</w:t>
      </w:r>
      <w:r>
        <w:rPr>
          <w:rFonts w:hint="eastAsia" w:cs="Times New Roman"/>
          <w:sz w:val="24"/>
          <w:lang w:val="en-US" w:eastAsia="zh-CN"/>
        </w:rPr>
        <w:t>5118715</w:t>
      </w:r>
    </w:p>
    <w:p w14:paraId="0E6F65C9">
      <w:pPr>
        <w:tabs>
          <w:tab w:val="left" w:pos="420"/>
        </w:tabs>
        <w:spacing w:line="360" w:lineRule="auto"/>
        <w:ind w:left="210" w:leftChars="100"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rPr>
        <w:t>2.采购代理机构信息</w:t>
      </w:r>
      <w:bookmarkEnd w:id="29"/>
      <w:bookmarkEnd w:id="30"/>
    </w:p>
    <w:p w14:paraId="24BBE131">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名 称：北京汇诚金桥国际招标咨询有限公司</w:t>
      </w:r>
    </w:p>
    <w:p w14:paraId="482F0CB9">
      <w:pPr>
        <w:tabs>
          <w:tab w:val="left" w:pos="420"/>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 3号楼9层</w:t>
      </w:r>
    </w:p>
    <w:p w14:paraId="62879C9B">
      <w:pPr>
        <w:spacing w:line="360" w:lineRule="auto"/>
        <w:ind w:firstLine="480" w:firstLineChars="200"/>
        <w:jc w:val="left"/>
        <w:rPr>
          <w:rFonts w:hint="default" w:ascii="Times New Roman" w:hAnsi="Times New Roman" w:eastAsia="宋体" w:cs="Times New Roman"/>
          <w:sz w:val="24"/>
          <w:u w:val="none"/>
        </w:rPr>
      </w:pPr>
      <w:r>
        <w:rPr>
          <w:rFonts w:hint="default" w:ascii="Times New Roman" w:hAnsi="Times New Roman" w:eastAsia="宋体" w:cs="Times New Roman"/>
          <w:sz w:val="24"/>
        </w:rPr>
        <w:t>联系方式：</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r>
        <w:rPr>
          <w:rFonts w:hint="default" w:ascii="Times New Roman" w:hAnsi="Times New Roman" w:eastAsia="宋体" w:cs="Times New Roman"/>
          <w:bCs/>
          <w:sz w:val="24"/>
          <w:u w:val="none"/>
        </w:rPr>
        <w:t>010-65913057、65915614、65244576</w:t>
      </w:r>
    </w:p>
    <w:p w14:paraId="2227D657">
      <w:pPr>
        <w:spacing w:line="360" w:lineRule="auto"/>
        <w:ind w:firstLine="482" w:firstLineChars="200"/>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p>
    <w:p w14:paraId="27349812">
      <w:pPr>
        <w:pStyle w:val="24"/>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p>
    <w:p w14:paraId="02DB11D1">
      <w:pPr>
        <w:pStyle w:val="24"/>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zCs w:val="24"/>
        </w:rPr>
        <w:t>电话：</w:t>
      </w:r>
      <w:r>
        <w:rPr>
          <w:rFonts w:hint="default" w:ascii="Times New Roman" w:hAnsi="Times New Roman" w:eastAsia="宋体" w:cs="Times New Roman"/>
          <w:bCs/>
          <w:sz w:val="24"/>
          <w:u w:val="none"/>
        </w:rPr>
        <w:t>010-65913057、65915614、65244576</w:t>
      </w:r>
    </w:p>
    <w:p w14:paraId="344A2E17">
      <w:pPr>
        <w:spacing w:line="360" w:lineRule="auto"/>
        <w:ind w:firstLine="5880" w:firstLineChars="2450"/>
        <w:jc w:val="right"/>
        <w:rPr>
          <w:rFonts w:hint="default" w:ascii="Times New Roman" w:hAnsi="Times New Roman" w:eastAsia="宋体" w:cs="Times New Roman"/>
          <w:sz w:val="24"/>
          <w:highlight w:val="none"/>
        </w:rPr>
      </w:pPr>
    </w:p>
    <w:p w14:paraId="10ABE65A">
      <w:pPr>
        <w:spacing w:line="360" w:lineRule="auto"/>
        <w:jc w:val="center"/>
        <w:outlineLvl w:val="0"/>
        <w:rPr>
          <w:rFonts w:hint="default" w:ascii="Times New Roman" w:hAnsi="Times New Roman" w:eastAsia="宋体" w:cs="Times New Roman"/>
          <w:b/>
          <w:sz w:val="32"/>
          <w:szCs w:val="32"/>
          <w:highlight w:val="none"/>
        </w:rPr>
      </w:pPr>
      <w:r>
        <w:rPr>
          <w:rFonts w:hint="default" w:ascii="Times New Roman" w:hAnsi="Times New Roman" w:eastAsia="宋体" w:cs="Times New Roman"/>
          <w:sz w:val="24"/>
          <w:highlight w:val="none"/>
        </w:rPr>
        <w:br w:type="page"/>
      </w:r>
      <w:bookmarkStart w:id="31" w:name="_Toc127151777"/>
      <w:bookmarkStart w:id="32" w:name="_Toc353873938"/>
      <w:bookmarkStart w:id="33" w:name="_Toc512937850"/>
      <w:bookmarkStart w:id="34" w:name="_Toc226965856"/>
      <w:bookmarkStart w:id="35" w:name="_Toc18697"/>
      <w:bookmarkStart w:id="36" w:name="_Toc127161488"/>
      <w:bookmarkStart w:id="37" w:name="_Toc195842950"/>
      <w:bookmarkStart w:id="38" w:name="_Toc305158928"/>
      <w:bookmarkStart w:id="39" w:name="_Toc264969275"/>
      <w:bookmarkStart w:id="40" w:name="_Toc353825548"/>
      <w:bookmarkStart w:id="41" w:name="_Toc150774783"/>
      <w:bookmarkStart w:id="42" w:name="_Toc265228423"/>
      <w:bookmarkStart w:id="43" w:name="_Toc305158854"/>
      <w:r>
        <w:rPr>
          <w:rFonts w:hint="default" w:ascii="Times New Roman" w:hAnsi="Times New Roman" w:eastAsia="宋体" w:cs="Times New Roman"/>
          <w:b/>
          <w:sz w:val="36"/>
          <w:szCs w:val="36"/>
          <w:highlight w:val="none"/>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55A02E0B">
      <w:pPr>
        <w:pStyle w:val="3"/>
        <w:tabs>
          <w:tab w:val="center" w:pos="4592"/>
          <w:tab w:val="left" w:pos="7860"/>
        </w:tabs>
        <w:spacing w:before="0" w:line="360" w:lineRule="auto"/>
        <w:rPr>
          <w:rFonts w:hint="default" w:ascii="Times New Roman" w:hAnsi="Times New Roman" w:eastAsia="宋体" w:cs="Times New Roman"/>
          <w:sz w:val="28"/>
          <w:highlight w:val="none"/>
        </w:rPr>
      </w:pPr>
      <w:bookmarkStart w:id="44" w:name="_Toc164608633"/>
      <w:bookmarkStart w:id="45" w:name="_Toc164229214"/>
      <w:bookmarkStart w:id="46" w:name="_Toc150480757"/>
      <w:bookmarkStart w:id="47" w:name="_Toc151190146"/>
      <w:bookmarkStart w:id="48" w:name="_Toc150774724"/>
      <w:bookmarkStart w:id="49" w:name="_Toc127161433"/>
      <w:bookmarkStart w:id="50" w:name="_Toc150509270"/>
      <w:bookmarkStart w:id="51" w:name="_Toc127151519"/>
      <w:bookmarkStart w:id="52" w:name="_Toc151193689"/>
      <w:bookmarkStart w:id="53" w:name="_Toc226309763"/>
      <w:bookmarkStart w:id="54" w:name="_Toc151193907"/>
      <w:bookmarkStart w:id="55" w:name="_Toc151193761"/>
      <w:bookmarkStart w:id="56" w:name="_Toc150774619"/>
      <w:bookmarkStart w:id="57" w:name="_Toc151193833"/>
      <w:bookmarkStart w:id="58" w:name="_Toc520356144"/>
      <w:bookmarkStart w:id="59" w:name="_Toc151193617"/>
      <w:bookmarkStart w:id="60" w:name="_Toc149720812"/>
      <w:bookmarkStart w:id="61" w:name="_Toc164351613"/>
      <w:bookmarkStart w:id="62" w:name="_Toc226337215"/>
      <w:bookmarkStart w:id="63" w:name="_Toc195842884"/>
      <w:bookmarkStart w:id="64" w:name="_Toc226965792"/>
      <w:bookmarkStart w:id="65" w:name="_Toc164229360"/>
      <w:bookmarkStart w:id="66" w:name="_Toc127151720"/>
      <w:bookmarkStart w:id="67" w:name="_Toc142311021"/>
      <w:bookmarkStart w:id="68" w:name="_Toc164608788"/>
      <w:bookmarkStart w:id="69" w:name="_Toc226965709"/>
      <w:r>
        <w:rPr>
          <w:rFonts w:hint="default" w:ascii="Times New Roman" w:hAnsi="Times New Roman" w:eastAsia="宋体" w:cs="Times New Roman"/>
          <w:sz w:val="28"/>
          <w:highlight w:val="none"/>
        </w:rPr>
        <w:t>投标人须知资料表</w:t>
      </w:r>
    </w:p>
    <w:p w14:paraId="08C3BE9F">
      <w:pPr>
        <w:jc w:val="center"/>
        <w:rPr>
          <w:rFonts w:hint="default" w:ascii="Times New Roman" w:hAnsi="Times New Roman" w:eastAsia="宋体" w:cs="Times New Roman"/>
          <w:b/>
          <w:sz w:val="28"/>
          <w:szCs w:val="28"/>
          <w:highlight w:val="none"/>
        </w:rPr>
      </w:pPr>
    </w:p>
    <w:p w14:paraId="53173CE8">
      <w:pPr>
        <w:spacing w:line="360" w:lineRule="auto"/>
        <w:ind w:firstLine="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本表是对投标人须知的具体补充和修改，如有矛盾，均以本资料表为准。</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60CC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AA3A97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sz w:val="24"/>
                <w:highlight w:val="none"/>
              </w:rPr>
              <w:t>条款号</w:t>
            </w:r>
          </w:p>
        </w:tc>
        <w:tc>
          <w:tcPr>
            <w:tcW w:w="1701" w:type="dxa"/>
            <w:noWrap w:val="0"/>
            <w:vAlign w:val="center"/>
          </w:tcPr>
          <w:p w14:paraId="455A874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条目</w:t>
            </w:r>
          </w:p>
        </w:tc>
        <w:tc>
          <w:tcPr>
            <w:tcW w:w="7540" w:type="dxa"/>
            <w:noWrap w:val="0"/>
            <w:vAlign w:val="center"/>
          </w:tcPr>
          <w:p w14:paraId="60794A5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内容</w:t>
            </w:r>
          </w:p>
        </w:tc>
      </w:tr>
      <w:tr w14:paraId="2C0E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F18F38E">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w:t>
            </w:r>
          </w:p>
        </w:tc>
        <w:tc>
          <w:tcPr>
            <w:tcW w:w="1701" w:type="dxa"/>
            <w:noWrap w:val="0"/>
            <w:vAlign w:val="center"/>
          </w:tcPr>
          <w:p w14:paraId="150745F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项目属性</w:t>
            </w:r>
          </w:p>
        </w:tc>
        <w:tc>
          <w:tcPr>
            <w:tcW w:w="7540" w:type="dxa"/>
            <w:noWrap w:val="0"/>
            <w:vAlign w:val="center"/>
          </w:tcPr>
          <w:p w14:paraId="25BCDA9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项目属性：</w:t>
            </w:r>
          </w:p>
          <w:p w14:paraId="6D161C2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■服务</w:t>
            </w:r>
          </w:p>
          <w:p w14:paraId="0D3CBBD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rPr>
              <w:t>货物</w:t>
            </w:r>
          </w:p>
        </w:tc>
      </w:tr>
      <w:tr w14:paraId="416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9F63D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w:t>
            </w:r>
          </w:p>
        </w:tc>
        <w:tc>
          <w:tcPr>
            <w:tcW w:w="1701" w:type="dxa"/>
            <w:noWrap w:val="0"/>
            <w:vAlign w:val="center"/>
          </w:tcPr>
          <w:p w14:paraId="328B47D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科研仪器设备</w:t>
            </w:r>
          </w:p>
        </w:tc>
        <w:tc>
          <w:tcPr>
            <w:tcW w:w="7540" w:type="dxa"/>
            <w:noWrap w:val="0"/>
            <w:vAlign w:val="center"/>
          </w:tcPr>
          <w:p w14:paraId="003258D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是否属于科研仪器设备采购项目：</w:t>
            </w:r>
          </w:p>
          <w:p w14:paraId="197DBB3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□是</w:t>
            </w:r>
          </w:p>
          <w:p w14:paraId="363B3B4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否</w:t>
            </w:r>
          </w:p>
        </w:tc>
      </w:tr>
      <w:tr w14:paraId="309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F52521">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2.4</w:t>
            </w:r>
          </w:p>
        </w:tc>
        <w:tc>
          <w:tcPr>
            <w:tcW w:w="1701" w:type="dxa"/>
            <w:noWrap w:val="0"/>
            <w:vAlign w:val="center"/>
          </w:tcPr>
          <w:p w14:paraId="2BF3B2E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核心产品</w:t>
            </w:r>
          </w:p>
        </w:tc>
        <w:tc>
          <w:tcPr>
            <w:tcW w:w="7540" w:type="dxa"/>
            <w:noWrap w:val="0"/>
            <w:vAlign w:val="center"/>
          </w:tcPr>
          <w:p w14:paraId="69AB7D36">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rPr>
              <w:t>■</w:t>
            </w:r>
            <w:r>
              <w:rPr>
                <w:rFonts w:hint="default" w:ascii="Times New Roman" w:hAnsi="Times New Roman" w:eastAsia="宋体" w:cs="Times New Roman"/>
                <w:sz w:val="24"/>
                <w:szCs w:val="24"/>
              </w:rPr>
              <w:t>关于核心产品本项目__包不适用。</w:t>
            </w:r>
          </w:p>
          <w:p w14:paraId="470D59D5">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□本项目__包为单一产品采购项目。</w:t>
            </w:r>
          </w:p>
          <w:p w14:paraId="3549DE8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本项目_</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_包为非单一产品采购项目，核心产品为：</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w:t>
            </w:r>
          </w:p>
        </w:tc>
      </w:tr>
      <w:tr w14:paraId="1EC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7D7910C">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w:t>
            </w:r>
          </w:p>
        </w:tc>
        <w:tc>
          <w:tcPr>
            <w:tcW w:w="1701" w:type="dxa"/>
            <w:noWrap w:val="0"/>
            <w:vAlign w:val="center"/>
          </w:tcPr>
          <w:p w14:paraId="3F9975F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现场考察</w:t>
            </w:r>
          </w:p>
        </w:tc>
        <w:tc>
          <w:tcPr>
            <w:tcW w:w="7540" w:type="dxa"/>
            <w:noWrap w:val="0"/>
            <w:vAlign w:val="center"/>
          </w:tcPr>
          <w:p w14:paraId="6F292F2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不组织</w:t>
            </w:r>
          </w:p>
          <w:p w14:paraId="477148C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Cs/>
                <w:sz w:val="24"/>
                <w:highlight w:val="none"/>
              </w:rPr>
            </w:pPr>
            <w:r>
              <w:rPr>
                <w:rFonts w:hint="default" w:ascii="Times New Roman" w:hAnsi="Times New Roman" w:eastAsia="宋体" w:cs="Times New Roman"/>
                <w:sz w:val="24"/>
                <w:highlight w:val="none"/>
              </w:rPr>
              <w:t>□组织，考察时间：__年_月_日_</w:t>
            </w:r>
            <w:r>
              <w:rPr>
                <w:rFonts w:hint="default" w:ascii="Times New Roman" w:hAnsi="Times New Roman" w:eastAsia="宋体" w:cs="Times New Roman"/>
                <w:bCs/>
                <w:sz w:val="24"/>
                <w:highlight w:val="none"/>
              </w:rPr>
              <w:t>点</w:t>
            </w:r>
            <w:r>
              <w:rPr>
                <w:rFonts w:hint="default" w:ascii="Times New Roman" w:hAnsi="Times New Roman" w:eastAsia="宋体" w:cs="Times New Roman"/>
                <w:sz w:val="24"/>
                <w:highlight w:val="none"/>
              </w:rPr>
              <w:t>_</w:t>
            </w:r>
            <w:r>
              <w:rPr>
                <w:rFonts w:hint="default" w:ascii="Times New Roman" w:hAnsi="Times New Roman" w:eastAsia="宋体" w:cs="Times New Roman"/>
                <w:bCs/>
                <w:sz w:val="24"/>
                <w:highlight w:val="none"/>
              </w:rPr>
              <w:t>分</w:t>
            </w:r>
          </w:p>
          <w:p w14:paraId="6DA3E0A0">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rPr>
              <w:t>考察地点：____________。</w:t>
            </w:r>
          </w:p>
        </w:tc>
      </w:tr>
      <w:tr w14:paraId="468A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90ACC59">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p>
        </w:tc>
        <w:tc>
          <w:tcPr>
            <w:tcW w:w="1701" w:type="dxa"/>
            <w:noWrap w:val="0"/>
            <w:vAlign w:val="center"/>
          </w:tcPr>
          <w:p w14:paraId="715AA3D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开标前答疑会</w:t>
            </w:r>
          </w:p>
        </w:tc>
        <w:tc>
          <w:tcPr>
            <w:tcW w:w="7540" w:type="dxa"/>
            <w:noWrap w:val="0"/>
            <w:vAlign w:val="center"/>
          </w:tcPr>
          <w:p w14:paraId="304DEC8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不召开</w:t>
            </w:r>
          </w:p>
          <w:p w14:paraId="4E08896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□召开，召开时间：__年_月_日_</w:t>
            </w:r>
            <w:r>
              <w:rPr>
                <w:rFonts w:hint="default" w:ascii="Times New Roman" w:hAnsi="Times New Roman" w:eastAsia="宋体" w:cs="Times New Roman"/>
                <w:bCs/>
                <w:sz w:val="24"/>
                <w:highlight w:val="none"/>
              </w:rPr>
              <w:t>点</w:t>
            </w:r>
            <w:r>
              <w:rPr>
                <w:rFonts w:hint="default" w:ascii="Times New Roman" w:hAnsi="Times New Roman" w:eastAsia="宋体" w:cs="Times New Roman"/>
                <w:sz w:val="24"/>
                <w:highlight w:val="none"/>
              </w:rPr>
              <w:t>_</w:t>
            </w:r>
            <w:r>
              <w:rPr>
                <w:rFonts w:hint="default" w:ascii="Times New Roman" w:hAnsi="Times New Roman" w:eastAsia="宋体" w:cs="Times New Roman"/>
                <w:bCs/>
                <w:sz w:val="24"/>
                <w:highlight w:val="none"/>
              </w:rPr>
              <w:t>分</w:t>
            </w:r>
          </w:p>
          <w:p w14:paraId="2795221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召开地点：____________。</w:t>
            </w:r>
          </w:p>
        </w:tc>
      </w:tr>
      <w:tr w14:paraId="614C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A66A273">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4.1</w:t>
            </w:r>
          </w:p>
        </w:tc>
        <w:tc>
          <w:tcPr>
            <w:tcW w:w="1701" w:type="dxa"/>
            <w:noWrap w:val="0"/>
            <w:vAlign w:val="center"/>
          </w:tcPr>
          <w:p w14:paraId="6220561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样品</w:t>
            </w:r>
          </w:p>
        </w:tc>
        <w:tc>
          <w:tcPr>
            <w:tcW w:w="7540" w:type="dxa"/>
            <w:noWrap w:val="0"/>
            <w:vAlign w:val="center"/>
          </w:tcPr>
          <w:p w14:paraId="4064C2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投标样品递交：</w:t>
            </w:r>
          </w:p>
          <w:p w14:paraId="4FB35C3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不需要</w:t>
            </w:r>
          </w:p>
          <w:p w14:paraId="7B277C7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□需要，具体要求如下：</w:t>
            </w:r>
          </w:p>
          <w:p w14:paraId="325E7EF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（1）样品制作的标准和要求：_________；</w:t>
            </w:r>
          </w:p>
          <w:p w14:paraId="48B286F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（2）是否需要随样品提交相关检测报告：</w:t>
            </w:r>
          </w:p>
          <w:p w14:paraId="59333B81">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□不需要</w:t>
            </w:r>
          </w:p>
          <w:p w14:paraId="4A4F8B58">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□需要</w:t>
            </w:r>
          </w:p>
          <w:p w14:paraId="7B92641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（3）样品递交要求：_________；</w:t>
            </w:r>
          </w:p>
          <w:p w14:paraId="7068DFB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（4）未中标人样品退还：_________；</w:t>
            </w:r>
          </w:p>
          <w:p w14:paraId="1DDA14F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（5）中标人样品保管、封存及退还：_________；</w:t>
            </w:r>
          </w:p>
          <w:p w14:paraId="27EF86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（6）其他要求（如有）：_________。</w:t>
            </w:r>
          </w:p>
        </w:tc>
      </w:tr>
      <w:tr w14:paraId="2F15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4987706B">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5.2.5</w:t>
            </w:r>
          </w:p>
        </w:tc>
        <w:tc>
          <w:tcPr>
            <w:tcW w:w="1701" w:type="dxa"/>
            <w:noWrap w:val="0"/>
            <w:vAlign w:val="center"/>
          </w:tcPr>
          <w:p w14:paraId="514808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标的所属行业</w:t>
            </w:r>
          </w:p>
        </w:tc>
        <w:tc>
          <w:tcPr>
            <w:tcW w:w="7540" w:type="dxa"/>
            <w:noWrap w:val="0"/>
            <w:vAlign w:val="center"/>
          </w:tcPr>
          <w:p w14:paraId="3DA113E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435D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5E6A15B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070601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中小企业划分标准所属行业</w:t>
                  </w:r>
                </w:p>
              </w:tc>
            </w:tr>
            <w:tr w14:paraId="6C6E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61AAE163">
                  <w:pPr>
                    <w:keepNext w:val="0"/>
                    <w:keepLines w:val="0"/>
                    <w:pageBreakBefore w:val="0"/>
                    <w:numPr>
                      <w:ilvl w:val="255"/>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bCs/>
                      <w:sz w:val="24"/>
                    </w:rPr>
                  </w:pPr>
                  <w:r>
                    <w:rPr>
                      <w:rFonts w:hint="default" w:ascii="Times New Roman" w:hAnsi="Times New Roman" w:eastAsia="宋体" w:cs="Times New Roman"/>
                      <w:bCs/>
                      <w:sz w:val="24"/>
                    </w:rPr>
                    <w:t>内控管理平台运维服务</w:t>
                  </w:r>
                </w:p>
              </w:tc>
              <w:tc>
                <w:tcPr>
                  <w:tcW w:w="3457" w:type="dxa"/>
                  <w:tcBorders>
                    <w:top w:val="single" w:color="auto" w:sz="4" w:space="0"/>
                    <w:left w:val="single" w:color="auto" w:sz="4" w:space="0"/>
                    <w:bottom w:val="single" w:color="auto" w:sz="4" w:space="0"/>
                    <w:right w:val="single" w:color="auto" w:sz="4" w:space="0"/>
                  </w:tcBorders>
                  <w:vAlign w:val="center"/>
                </w:tcPr>
                <w:p w14:paraId="5C57179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lang w:val="en-US"/>
                    </w:rPr>
                  </w:pPr>
                  <w:r>
                    <w:rPr>
                      <w:rFonts w:hint="default" w:ascii="Times New Roman" w:hAnsi="Times New Roman" w:eastAsia="宋体" w:cs="Times New Roman"/>
                      <w:bCs/>
                      <w:sz w:val="24"/>
                      <w:lang w:val="en-US" w:eastAsia="zh-CN"/>
                    </w:rPr>
                    <w:t>软件和信息技术服务业</w:t>
                  </w:r>
                </w:p>
              </w:tc>
            </w:tr>
          </w:tbl>
          <w:p w14:paraId="18E7ED3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p>
        </w:tc>
      </w:tr>
      <w:tr w14:paraId="27B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1F181C">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highlight w:val="none"/>
              </w:rPr>
              <w:br w:type="page"/>
            </w:r>
            <w:r>
              <w:rPr>
                <w:rFonts w:hint="default" w:ascii="Times New Roman" w:hAnsi="Times New Roman" w:eastAsia="宋体" w:cs="Times New Roman"/>
                <w:sz w:val="24"/>
                <w:szCs w:val="24"/>
                <w:highlight w:val="none"/>
              </w:rPr>
              <w:t>11.2</w:t>
            </w:r>
          </w:p>
        </w:tc>
        <w:tc>
          <w:tcPr>
            <w:tcW w:w="1701" w:type="dxa"/>
            <w:noWrap w:val="0"/>
            <w:vAlign w:val="center"/>
          </w:tcPr>
          <w:p w14:paraId="3B5A45C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投标报价</w:t>
            </w:r>
          </w:p>
        </w:tc>
        <w:tc>
          <w:tcPr>
            <w:tcW w:w="7540" w:type="dxa"/>
            <w:noWrap w:val="0"/>
            <w:vAlign w:val="center"/>
          </w:tcPr>
          <w:p w14:paraId="237DA39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投标报价的特殊规定：</w:t>
            </w:r>
          </w:p>
          <w:p w14:paraId="50ACA4E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无</w:t>
            </w:r>
          </w:p>
          <w:p w14:paraId="2175AB7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□有，具体情形：_____。</w:t>
            </w:r>
          </w:p>
        </w:tc>
      </w:tr>
      <w:tr w14:paraId="401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0B3C570C">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12.1</w:t>
            </w:r>
          </w:p>
        </w:tc>
        <w:tc>
          <w:tcPr>
            <w:tcW w:w="1701" w:type="dxa"/>
            <w:vMerge w:val="restart"/>
            <w:noWrap w:val="0"/>
            <w:vAlign w:val="center"/>
          </w:tcPr>
          <w:p w14:paraId="350DCE3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投标保证金</w:t>
            </w:r>
          </w:p>
        </w:tc>
        <w:tc>
          <w:tcPr>
            <w:tcW w:w="7540" w:type="dxa"/>
            <w:noWrap w:val="0"/>
            <w:vAlign w:val="center"/>
          </w:tcPr>
          <w:p w14:paraId="32B65E0A">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投标保证金金额：</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00元。</w:t>
            </w:r>
          </w:p>
          <w:p w14:paraId="164CED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投标保证金形式：支票、汇票、本票、网上银行支付、金融机构或担保机构出具的保函等非现金形式。</w:t>
            </w:r>
          </w:p>
          <w:p w14:paraId="23CF495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default" w:ascii="Times New Roman" w:hAnsi="Times New Roman" w:eastAsia="宋体" w:cs="Times New Roman"/>
                <w:sz w:val="24"/>
                <w:lang w:eastAsia="zh-CN"/>
              </w:rPr>
              <w:t>BJJQ-2025-</w:t>
            </w:r>
            <w:r>
              <w:rPr>
                <w:rFonts w:hint="default" w:ascii="Times New Roman" w:hAnsi="Times New Roman" w:eastAsia="宋体" w:cs="Times New Roman"/>
                <w:sz w:val="24"/>
                <w:lang w:val="en-US" w:eastAsia="zh-CN"/>
              </w:rPr>
              <w:t>263</w:t>
            </w:r>
            <w:r>
              <w:rPr>
                <w:rFonts w:hint="default" w:ascii="Times New Roman" w:hAnsi="Times New Roman" w:eastAsia="宋体" w:cs="Times New Roman"/>
                <w:sz w:val="24"/>
              </w:rPr>
              <w:t>）。</w:t>
            </w:r>
          </w:p>
          <w:p w14:paraId="2AC178D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rPr>
            </w:pPr>
            <w:r>
              <w:rPr>
                <w:rFonts w:hint="default" w:ascii="Times New Roman" w:hAnsi="Times New Roman" w:eastAsia="宋体" w:cs="Times New Roman"/>
                <w:sz w:val="24"/>
              </w:rPr>
              <w:t>投标保证金收受人信息：</w:t>
            </w:r>
          </w:p>
          <w:p w14:paraId="6D7E38F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rPr>
            </w:pPr>
            <w:r>
              <w:rPr>
                <w:rFonts w:hint="default" w:ascii="Times New Roman" w:hAnsi="Times New Roman" w:eastAsia="宋体" w:cs="Times New Roman"/>
                <w:b/>
                <w:sz w:val="24"/>
              </w:rPr>
              <w:t>投标保证金银行账号：</w:t>
            </w:r>
          </w:p>
          <w:p w14:paraId="13FBA4A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u w:val="single"/>
              </w:rPr>
            </w:pPr>
            <w:r>
              <w:rPr>
                <w:rFonts w:hint="default" w:ascii="Times New Roman" w:hAnsi="Times New Roman" w:eastAsia="宋体" w:cs="Times New Roman"/>
                <w:bCs/>
                <w:sz w:val="24"/>
              </w:rPr>
              <w:t>收款单位</w:t>
            </w:r>
            <w:r>
              <w:rPr>
                <w:rFonts w:hint="default" w:ascii="Times New Roman" w:hAnsi="Times New Roman" w:eastAsia="宋体" w:cs="Times New Roman"/>
                <w:sz w:val="24"/>
                <w:u w:val="single"/>
              </w:rPr>
              <w:t>：北京汇诚金桥国际招标咨询有限公司</w:t>
            </w:r>
          </w:p>
          <w:p w14:paraId="25B13B7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yellow"/>
                <w:u w:val="single"/>
              </w:rPr>
            </w:pPr>
            <w:r>
              <w:rPr>
                <w:rFonts w:hint="default" w:ascii="Times New Roman" w:hAnsi="Times New Roman" w:eastAsia="宋体" w:cs="Times New Roman"/>
                <w:sz w:val="24"/>
                <w:u w:val="single"/>
              </w:rPr>
              <w:t>账号：10000010167425</w:t>
            </w:r>
          </w:p>
          <w:p w14:paraId="610D095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开户银行：浙商银行股份有限公司北京分行营业部</w:t>
            </w:r>
          </w:p>
          <w:p w14:paraId="66F333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开户行行号：316100000025</w:t>
            </w:r>
          </w:p>
          <w:p w14:paraId="3A89190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u w:val="single"/>
              </w:rPr>
              <w:t>（汇款时，请输入开户银行全称“浙商银行股份有限公司北京分行营业部”，以避免出现汇款不成功）</w:t>
            </w:r>
          </w:p>
        </w:tc>
      </w:tr>
      <w:tr w14:paraId="4F9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76D95E">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12.8.2</w:t>
            </w:r>
          </w:p>
        </w:tc>
        <w:tc>
          <w:tcPr>
            <w:tcW w:w="1701" w:type="dxa"/>
            <w:vMerge w:val="continue"/>
            <w:noWrap w:val="0"/>
            <w:vAlign w:val="center"/>
          </w:tcPr>
          <w:p w14:paraId="5AEE786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p>
        </w:tc>
        <w:tc>
          <w:tcPr>
            <w:tcW w:w="7540" w:type="dxa"/>
            <w:noWrap w:val="0"/>
            <w:vAlign w:val="center"/>
          </w:tcPr>
          <w:p w14:paraId="539E54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投标保证金可以不予退还的其他情形：</w:t>
            </w:r>
          </w:p>
          <w:p w14:paraId="058E080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□无</w:t>
            </w:r>
          </w:p>
          <w:p w14:paraId="72DDE4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rPr>
            </w:pPr>
            <w:r>
              <w:rPr>
                <w:rFonts w:hint="default" w:ascii="Times New Roman" w:hAnsi="Times New Roman" w:eastAsia="宋体" w:cs="Times New Roman"/>
                <w:sz w:val="24"/>
              </w:rPr>
              <w:t>■有，具体情形：</w:t>
            </w:r>
          </w:p>
          <w:p w14:paraId="194CA59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（1）在投标有效期内，供应商擅自撤销投标的；</w:t>
            </w:r>
          </w:p>
          <w:p w14:paraId="340EFF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（2）中标人不按规定与采购人签订合同的；</w:t>
            </w:r>
          </w:p>
          <w:p w14:paraId="25360F3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（3）中标人不按规定提交履约保证金的；</w:t>
            </w:r>
          </w:p>
          <w:p w14:paraId="5536428B">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u w:val="single"/>
              </w:rPr>
              <w:t>（4）中标人擅自放弃中标的。</w:t>
            </w:r>
          </w:p>
        </w:tc>
      </w:tr>
      <w:tr w14:paraId="3718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EA05A38">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w:t>
            </w:r>
          </w:p>
        </w:tc>
        <w:tc>
          <w:tcPr>
            <w:tcW w:w="1701" w:type="dxa"/>
            <w:noWrap w:val="0"/>
            <w:vAlign w:val="center"/>
          </w:tcPr>
          <w:p w14:paraId="7FAE65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投标有效期</w:t>
            </w:r>
          </w:p>
        </w:tc>
        <w:tc>
          <w:tcPr>
            <w:tcW w:w="7540" w:type="dxa"/>
            <w:noWrap w:val="0"/>
            <w:vAlign w:val="center"/>
          </w:tcPr>
          <w:p w14:paraId="54E032B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自提交投标文件的截止之日起算</w:t>
            </w:r>
            <w:r>
              <w:rPr>
                <w:rFonts w:hint="default" w:ascii="Times New Roman" w:hAnsi="Times New Roman" w:eastAsia="宋体" w:cs="Times New Roman"/>
                <w:sz w:val="24"/>
                <w:highlight w:val="none"/>
                <w:u w:val="single"/>
                <w:lang w:val="en-US" w:eastAsia="zh-CN"/>
              </w:rPr>
              <w:t xml:space="preserve">  90  </w:t>
            </w:r>
            <w:r>
              <w:rPr>
                <w:rFonts w:hint="default" w:ascii="Times New Roman" w:hAnsi="Times New Roman" w:eastAsia="宋体" w:cs="Times New Roman"/>
                <w:sz w:val="24"/>
                <w:highlight w:val="none"/>
              </w:rPr>
              <w:t>日历天。</w:t>
            </w:r>
          </w:p>
        </w:tc>
      </w:tr>
      <w:tr w14:paraId="5D98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noWrap w:val="0"/>
            <w:vAlign w:val="center"/>
          </w:tcPr>
          <w:p w14:paraId="492089A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14.1</w:t>
            </w:r>
          </w:p>
        </w:tc>
        <w:tc>
          <w:tcPr>
            <w:tcW w:w="1701" w:type="dxa"/>
            <w:noWrap w:val="0"/>
            <w:vAlign w:val="center"/>
          </w:tcPr>
          <w:p w14:paraId="51821D9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sz w:val="24"/>
              </w:rPr>
              <w:t>投标文件的份数</w:t>
            </w:r>
          </w:p>
        </w:tc>
        <w:tc>
          <w:tcPr>
            <w:tcW w:w="7540" w:type="dxa"/>
            <w:noWrap w:val="0"/>
            <w:vAlign w:val="center"/>
          </w:tcPr>
          <w:p w14:paraId="657958CE">
            <w:pPr>
              <w:pStyle w:val="24"/>
              <w:keepNext w:val="0"/>
              <w:keepLines w:val="0"/>
              <w:suppressLineNumbers w:val="0"/>
              <w:adjustRightIn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投标文件份数：投标人需分别编制并提交开标一览表（一份）、投标文件（资格证明文件）（正本一份、副本</w:t>
            </w:r>
            <w:r>
              <w:rPr>
                <w:rFonts w:hint="default" w:ascii="Times New Roman" w:hAnsi="Times New Roman" w:eastAsia="宋体" w:cs="Times New Roman"/>
                <w:sz w:val="24"/>
                <w:lang w:val="en-US" w:eastAsia="zh-CN"/>
              </w:rPr>
              <w:t>四</w:t>
            </w:r>
            <w:r>
              <w:rPr>
                <w:rFonts w:hint="default" w:ascii="Times New Roman" w:hAnsi="Times New Roman" w:eastAsia="宋体" w:cs="Times New Roman"/>
                <w:sz w:val="24"/>
              </w:rPr>
              <w:t>份）、投标文件（商务技术文件）（正本一份、副本</w:t>
            </w:r>
            <w:r>
              <w:rPr>
                <w:rFonts w:hint="default" w:ascii="Times New Roman" w:hAnsi="Times New Roman" w:eastAsia="宋体" w:cs="Times New Roman"/>
                <w:sz w:val="24"/>
                <w:lang w:val="en-US" w:eastAsia="zh-CN"/>
              </w:rPr>
              <w:t>四</w:t>
            </w:r>
            <w:r>
              <w:rPr>
                <w:rFonts w:hint="default" w:ascii="Times New Roman" w:hAnsi="Times New Roman" w:eastAsia="宋体" w:cs="Times New Roman"/>
                <w:sz w:val="24"/>
              </w:rPr>
              <w:t>份）、投标文件电子版（一份）。</w:t>
            </w:r>
          </w:p>
          <w:p w14:paraId="0FB0929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sz w:val="24"/>
              </w:rPr>
              <w:t>投标人递交的电子版文件应为投标文件正本PDF扫描版，包含纸质投标文件全部内容，存储载体为U盘。</w:t>
            </w:r>
          </w:p>
        </w:tc>
      </w:tr>
      <w:tr w14:paraId="1C3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53CC50">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22.1</w:t>
            </w:r>
          </w:p>
        </w:tc>
        <w:tc>
          <w:tcPr>
            <w:tcW w:w="1701" w:type="dxa"/>
            <w:noWrap w:val="0"/>
            <w:vAlign w:val="center"/>
          </w:tcPr>
          <w:p w14:paraId="411FFD8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确定中标人</w:t>
            </w:r>
          </w:p>
        </w:tc>
        <w:tc>
          <w:tcPr>
            <w:tcW w:w="7540" w:type="dxa"/>
            <w:noWrap w:val="0"/>
            <w:vAlign w:val="center"/>
          </w:tcPr>
          <w:p w14:paraId="07B9C0DE">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中标候选人并列的，采购人是否委托评标委员会确定中标人：</w:t>
            </w:r>
          </w:p>
          <w:p w14:paraId="14CDD103">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b/>
                <w:szCs w:val="21"/>
                <w:highlight w:val="none"/>
              </w:rPr>
              <w:t>■</w:t>
            </w:r>
            <w:r>
              <w:rPr>
                <w:rFonts w:hint="default" w:ascii="Times New Roman" w:hAnsi="Times New Roman" w:eastAsia="宋体" w:cs="Times New Roman"/>
                <w:sz w:val="24"/>
                <w:highlight w:val="none"/>
              </w:rPr>
              <w:t>否</w:t>
            </w:r>
          </w:p>
          <w:p w14:paraId="2CF43529">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□是</w:t>
            </w:r>
          </w:p>
          <w:p w14:paraId="779D59C3">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sz w:val="24"/>
                <w:highlight w:val="none"/>
              </w:rPr>
              <w:t>中标候选人并列的，按照以下</w:t>
            </w:r>
            <w:r>
              <w:rPr>
                <w:rFonts w:hint="default" w:ascii="Times New Roman" w:hAnsi="Times New Roman" w:eastAsia="宋体" w:cs="Times New Roman"/>
                <w:color w:val="auto"/>
                <w:sz w:val="24"/>
                <w:highlight w:val="none"/>
              </w:rPr>
              <w:t>方式确定中标人：</w:t>
            </w:r>
            <w:r>
              <w:rPr>
                <w:rFonts w:hint="default" w:ascii="Times New Roman" w:hAnsi="Times New Roman" w:eastAsia="宋体" w:cs="Times New Roman"/>
                <w:color w:val="auto"/>
                <w:highlight w:val="none"/>
              </w:rPr>
              <w:t xml:space="preserve"> </w:t>
            </w:r>
          </w:p>
          <w:p w14:paraId="3A9E451D">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■得分且投标报价均相同的，以</w:t>
            </w:r>
            <w:r>
              <w:rPr>
                <w:rFonts w:hint="eastAsia" w:ascii="Times New Roman" w:hAnsi="Times New Roman" w:eastAsia="宋体" w:cs="Times New Roman"/>
                <w:sz w:val="24"/>
                <w:u w:val="single"/>
                <w:lang w:val="en-US" w:eastAsia="zh-CN"/>
              </w:rPr>
              <w:t>服务</w:t>
            </w:r>
            <w:r>
              <w:rPr>
                <w:rFonts w:hint="default" w:ascii="Times New Roman" w:hAnsi="Times New Roman" w:eastAsia="宋体" w:cs="Times New Roman"/>
                <w:sz w:val="24"/>
                <w:u w:val="single"/>
              </w:rPr>
              <w:t>部分</w:t>
            </w:r>
            <w:r>
              <w:rPr>
                <w:rFonts w:hint="default" w:ascii="Times New Roman" w:hAnsi="Times New Roman" w:eastAsia="宋体" w:cs="Times New Roman"/>
                <w:sz w:val="24"/>
              </w:rPr>
              <w:t>得分高者为中标人</w:t>
            </w:r>
          </w:p>
          <w:p w14:paraId="6BA0180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□随机抽取</w:t>
            </w:r>
          </w:p>
        </w:tc>
      </w:tr>
      <w:tr w14:paraId="347E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D51EAA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25.5</w:t>
            </w:r>
          </w:p>
        </w:tc>
        <w:tc>
          <w:tcPr>
            <w:tcW w:w="1701" w:type="dxa"/>
            <w:noWrap w:val="0"/>
            <w:vAlign w:val="center"/>
          </w:tcPr>
          <w:p w14:paraId="3E68226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分包</w:t>
            </w:r>
          </w:p>
        </w:tc>
        <w:tc>
          <w:tcPr>
            <w:tcW w:w="7540" w:type="dxa"/>
            <w:noWrap w:val="0"/>
            <w:vAlign w:val="center"/>
          </w:tcPr>
          <w:p w14:paraId="314F77E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本项目的非主体、非关键性工作是否允许分包： </w:t>
            </w:r>
          </w:p>
          <w:p w14:paraId="3878774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Cs w:val="21"/>
                <w:highlight w:val="none"/>
              </w:rPr>
              <w:t>■</w:t>
            </w:r>
            <w:r>
              <w:rPr>
                <w:rFonts w:hint="default" w:ascii="Times New Roman" w:hAnsi="Times New Roman" w:eastAsia="宋体" w:cs="Times New Roman"/>
                <w:color w:val="auto"/>
                <w:sz w:val="24"/>
                <w:highlight w:val="none"/>
              </w:rPr>
              <w:t>不允许</w:t>
            </w:r>
          </w:p>
          <w:p w14:paraId="34A2659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□允许，具体要求：</w:t>
            </w:r>
          </w:p>
          <w:p w14:paraId="4640E9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（1）可以分包履行的具体内容：_____；</w:t>
            </w:r>
          </w:p>
          <w:p w14:paraId="26C3671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（2）允许分包的金额或者比例：_____；</w:t>
            </w:r>
          </w:p>
          <w:p w14:paraId="57348D5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（3）其他要求：_____。</w:t>
            </w:r>
          </w:p>
        </w:tc>
      </w:tr>
      <w:tr w14:paraId="4211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9EA7CF">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25.6</w:t>
            </w:r>
          </w:p>
        </w:tc>
        <w:tc>
          <w:tcPr>
            <w:tcW w:w="1701" w:type="dxa"/>
            <w:noWrap w:val="0"/>
            <w:vAlign w:val="center"/>
          </w:tcPr>
          <w:p w14:paraId="2FC8FC0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政采贷</w:t>
            </w:r>
          </w:p>
        </w:tc>
        <w:tc>
          <w:tcPr>
            <w:tcW w:w="7540" w:type="dxa"/>
            <w:noWrap w:val="0"/>
            <w:vAlign w:val="center"/>
          </w:tcPr>
          <w:p w14:paraId="4216A3C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91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noWrap w:val="0"/>
            <w:vAlign w:val="center"/>
          </w:tcPr>
          <w:p w14:paraId="3D0C9114">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26.1.1</w:t>
            </w:r>
          </w:p>
        </w:tc>
        <w:tc>
          <w:tcPr>
            <w:tcW w:w="1701" w:type="dxa"/>
            <w:noWrap w:val="0"/>
            <w:vAlign w:val="center"/>
          </w:tcPr>
          <w:p w14:paraId="40300A8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询问</w:t>
            </w:r>
          </w:p>
        </w:tc>
        <w:tc>
          <w:tcPr>
            <w:tcW w:w="7540" w:type="dxa"/>
            <w:noWrap w:val="0"/>
            <w:vAlign w:val="center"/>
          </w:tcPr>
          <w:p w14:paraId="656B2CA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询问提出形式：</w:t>
            </w:r>
            <w:r>
              <w:rPr>
                <w:rFonts w:hint="default" w:ascii="Times New Roman" w:hAnsi="Times New Roman" w:eastAsia="宋体" w:cs="Times New Roman"/>
                <w:color w:val="auto"/>
                <w:sz w:val="24"/>
                <w:highlight w:val="none"/>
              </w:rPr>
              <w:t>直接或以邮寄方式提交书面询问函。</w:t>
            </w:r>
          </w:p>
        </w:tc>
      </w:tr>
      <w:tr w14:paraId="109D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B11D31">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26.3</w:t>
            </w:r>
          </w:p>
        </w:tc>
        <w:tc>
          <w:tcPr>
            <w:tcW w:w="1701" w:type="dxa"/>
            <w:noWrap w:val="0"/>
            <w:vAlign w:val="center"/>
          </w:tcPr>
          <w:p w14:paraId="2D941F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联系方式</w:t>
            </w:r>
          </w:p>
        </w:tc>
        <w:tc>
          <w:tcPr>
            <w:tcW w:w="7540" w:type="dxa"/>
            <w:noWrap w:val="0"/>
            <w:vAlign w:val="center"/>
          </w:tcPr>
          <w:p w14:paraId="6CCB014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接收询问和质疑的联系方式</w:t>
            </w:r>
          </w:p>
          <w:p w14:paraId="1806E4B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1、询问</w:t>
            </w:r>
          </w:p>
          <w:p w14:paraId="0CF0CDA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联系部门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联系电话</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通讯地址：</w:t>
            </w:r>
            <w:r>
              <w:rPr>
                <w:rFonts w:hint="default" w:ascii="Times New Roman" w:hAnsi="Times New Roman" w:eastAsia="宋体" w:cs="Times New Roman"/>
                <w:color w:val="auto"/>
                <w:sz w:val="24"/>
                <w:highlight w:val="none"/>
                <w:lang w:val="en-US" w:eastAsia="zh-CN"/>
              </w:rPr>
              <w:t>见第一章《投标邀请》中的采购代理机构信息和项目联系方式。</w:t>
            </w:r>
          </w:p>
          <w:p w14:paraId="43BC6C7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2、质疑</w:t>
            </w:r>
          </w:p>
          <w:p w14:paraId="105813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联系部门：北京汇诚金桥国际招标咨询有限公司综合法务部；</w:t>
            </w:r>
          </w:p>
          <w:p w14:paraId="1C3686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w:t>
            </w:r>
            <w:r>
              <w:rPr>
                <w:rFonts w:hint="default" w:ascii="Times New Roman" w:hAnsi="Times New Roman" w:eastAsia="宋体" w:cs="Times New Roman"/>
                <w:color w:val="auto"/>
                <w:sz w:val="24"/>
                <w:highlight w:val="none"/>
                <w:lang w:val="en-US" w:eastAsia="zh-CN"/>
              </w:rPr>
              <w:t>010-65913057</w:t>
            </w:r>
            <w:r>
              <w:rPr>
                <w:rFonts w:hint="default" w:ascii="Times New Roman" w:hAnsi="Times New Roman" w:eastAsia="宋体" w:cs="Times New Roman"/>
                <w:color w:val="auto"/>
                <w:sz w:val="24"/>
                <w:highlight w:val="none"/>
              </w:rPr>
              <w:t>；</w:t>
            </w:r>
          </w:p>
          <w:p w14:paraId="0968EF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color w:val="auto"/>
                <w:sz w:val="24"/>
                <w:highlight w:val="none"/>
              </w:rPr>
              <w:t>通讯地址：北京市东城区朝内大街南竹杆胡同 6 号北京 INN 3 号楼 9层。</w:t>
            </w:r>
          </w:p>
        </w:tc>
      </w:tr>
      <w:tr w14:paraId="58FE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AEEDB7C">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FDEB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C2165B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收费对象：</w:t>
            </w:r>
          </w:p>
          <w:p w14:paraId="461C3E7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□采购人■中标人</w:t>
            </w:r>
          </w:p>
          <w:p w14:paraId="0EBABD2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收费标准：</w:t>
            </w:r>
          </w:p>
          <w:tbl>
            <w:tblPr>
              <w:tblStyle w:val="45"/>
              <w:tblW w:w="6999" w:type="dxa"/>
              <w:jc w:val="center"/>
              <w:tblLayout w:type="autofit"/>
              <w:tblCellMar>
                <w:top w:w="0" w:type="dxa"/>
                <w:left w:w="108" w:type="dxa"/>
                <w:bottom w:w="0" w:type="dxa"/>
                <w:right w:w="108" w:type="dxa"/>
              </w:tblCellMar>
            </w:tblPr>
            <w:tblGrid>
              <w:gridCol w:w="3324"/>
              <w:gridCol w:w="1225"/>
              <w:gridCol w:w="1225"/>
              <w:gridCol w:w="1225"/>
            </w:tblGrid>
            <w:tr w14:paraId="08ABD46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189B8056">
                  <w:pPr>
                    <w:keepNext w:val="0"/>
                    <w:keepLines w:val="0"/>
                    <w:suppressLineNumbers w:val="0"/>
                    <w:snapToGrid w:val="0"/>
                    <w:spacing w:before="0" w:beforeAutospacing="0" w:after="0" w:afterAutospacing="0" w:line="360" w:lineRule="auto"/>
                    <w:ind w:left="0" w:right="0" w:firstLine="2209" w:firstLineChars="1000"/>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费率</w:t>
                  </w:r>
                </w:p>
                <w:p w14:paraId="0990CB67">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4E472C50">
                  <w:pPr>
                    <w:keepNext w:val="0"/>
                    <w:keepLines w:val="0"/>
                    <w:suppressLineNumbers w:val="0"/>
                    <w:snapToGrid w:val="0"/>
                    <w:spacing w:before="0" w:beforeAutospacing="0" w:after="0" w:afterAutospacing="0" w:line="360" w:lineRule="auto"/>
                    <w:ind w:left="0" w:right="0" w:firstLine="110" w:firstLineChars="50"/>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EC021D3">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00BFFD1A">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工程类</w:t>
                  </w:r>
                </w:p>
              </w:tc>
            </w:tr>
            <w:tr w14:paraId="2FE4D342">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0F4684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45270F05">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447EAB1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79FAD1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 1.0%  </w:t>
                  </w:r>
                </w:p>
              </w:tc>
            </w:tr>
            <w:tr w14:paraId="3F6F946E">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FB03542">
                  <w:pPr>
                    <w:keepNext w:val="0"/>
                    <w:keepLines w:val="0"/>
                    <w:suppressLineNumbers w:val="0"/>
                    <w:snapToGrid w:val="0"/>
                    <w:spacing w:before="0" w:beforeAutospacing="0" w:after="0" w:afterAutospacing="0" w:line="360" w:lineRule="auto"/>
                    <w:ind w:left="-5" w:leftChars="-18" w:right="0" w:hanging="33" w:hangingChars="15"/>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5047166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3AD48511">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2C1B7924">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0.7%</w:t>
                  </w:r>
                </w:p>
              </w:tc>
            </w:tr>
            <w:tr w14:paraId="55DE090F">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1BC843D">
                  <w:pPr>
                    <w:keepNext w:val="0"/>
                    <w:keepLines w:val="0"/>
                    <w:suppressLineNumbers w:val="0"/>
                    <w:snapToGrid w:val="0"/>
                    <w:spacing w:before="0" w:beforeAutospacing="0" w:after="0" w:afterAutospacing="0" w:line="360" w:lineRule="auto"/>
                    <w:ind w:left="-5" w:leftChars="-18" w:right="0" w:hanging="33" w:hangingChars="15"/>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B19197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78F6FE7">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ADB31C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0.55%</w:t>
                  </w:r>
                </w:p>
              </w:tc>
            </w:tr>
          </w:tbl>
          <w:p w14:paraId="4D90568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代理费收受人信息：</w:t>
            </w:r>
          </w:p>
          <w:p w14:paraId="0D2402C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 xml:space="preserve">收款单位：北京汇诚金桥国际招标咨询有限公司  </w:t>
            </w:r>
          </w:p>
          <w:p w14:paraId="2FF8FB4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 xml:space="preserve">开 户 行：中国农业银行股份有限公司北京朝阳门支行  </w:t>
            </w:r>
          </w:p>
          <w:p w14:paraId="408157E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银行账号：1119  1701  0400  02067</w:t>
            </w:r>
          </w:p>
          <w:p w14:paraId="64691FC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u w:val="single"/>
              </w:rPr>
              <w:t>开户行行号：1031  0001  9176</w:t>
            </w:r>
            <w:r>
              <w:rPr>
                <w:rFonts w:hint="default" w:ascii="Times New Roman" w:hAnsi="Times New Roman" w:eastAsia="宋体" w:cs="Times New Roman"/>
                <w:sz w:val="24"/>
              </w:rPr>
              <w:t>。</w:t>
            </w:r>
          </w:p>
          <w:p w14:paraId="380C7EA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rPr>
              <w:t>缴纳时间：</w:t>
            </w:r>
            <w:r>
              <w:rPr>
                <w:rFonts w:hint="default" w:ascii="Times New Roman" w:hAnsi="Times New Roman" w:eastAsia="宋体" w:cs="Times New Roman"/>
                <w:b/>
                <w:bCs/>
                <w:sz w:val="24"/>
                <w:u w:val="single"/>
              </w:rPr>
              <w:t>中标人须一次性向采购代理机构缴纳代理费</w:t>
            </w:r>
            <w:r>
              <w:rPr>
                <w:rFonts w:hint="default" w:ascii="Times New Roman" w:hAnsi="Times New Roman" w:eastAsia="宋体" w:cs="Times New Roman"/>
                <w:b/>
                <w:bCs/>
                <w:sz w:val="24"/>
              </w:rPr>
              <w:t>。</w:t>
            </w:r>
          </w:p>
        </w:tc>
      </w:tr>
      <w:tr w14:paraId="244A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C3EB8DE">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A6E3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rPr>
              <w:t>其他说明</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4BB4985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rPr>
            </w:pPr>
            <w:r>
              <w:rPr>
                <w:rFonts w:hint="default" w:ascii="Times New Roman" w:hAnsi="Times New Roman" w:eastAsia="宋体" w:cs="Times New Roman"/>
                <w:sz w:val="24"/>
              </w:rPr>
              <w:t>本项目非政府采购项目，仅参考相关法律法规。</w:t>
            </w:r>
          </w:p>
        </w:tc>
      </w:tr>
    </w:tbl>
    <w:p w14:paraId="419A07AF">
      <w:pPr>
        <w:tabs>
          <w:tab w:val="left" w:pos="5580"/>
        </w:tabs>
        <w:adjustRightInd w:val="0"/>
        <w:spacing w:line="360" w:lineRule="auto"/>
        <w:jc w:val="distribute"/>
        <w:rPr>
          <w:rFonts w:hint="default" w:ascii="Times New Roman" w:hAnsi="Times New Roman" w:eastAsia="宋体" w:cs="Times New Roman"/>
          <w:sz w:val="24"/>
          <w:highlight w:val="none"/>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097C6470">
      <w:pPr>
        <w:spacing w:before="240" w:beforeLines="100" w:after="240" w:afterLines="100"/>
        <w:jc w:val="center"/>
        <w:rPr>
          <w:rFonts w:hint="default" w:ascii="Times New Roman" w:hAnsi="Times New Roman" w:eastAsia="宋体" w:cs="Times New Roman"/>
          <w:b/>
          <w:sz w:val="28"/>
          <w:szCs w:val="28"/>
          <w:highlight w:val="none"/>
        </w:rPr>
      </w:pPr>
      <w:bookmarkStart w:id="70" w:name="_Toc226965790"/>
      <w:bookmarkStart w:id="71" w:name="_Toc265228355"/>
      <w:bookmarkStart w:id="72" w:name="_Toc150480755"/>
      <w:bookmarkStart w:id="73" w:name="_Toc150774722"/>
      <w:bookmarkStart w:id="74" w:name="_Toc353873932"/>
      <w:bookmarkStart w:id="75" w:name="_Toc195842882"/>
      <w:bookmarkStart w:id="76" w:name="_Toc353825542"/>
      <w:bookmarkStart w:id="77" w:name="_Toc353873662"/>
      <w:bookmarkStart w:id="78" w:name="_Toc226337213"/>
      <w:bookmarkStart w:id="79" w:name="_Toc127151517"/>
      <w:bookmarkStart w:id="80" w:name="_Toc305158785"/>
      <w:bookmarkStart w:id="81" w:name="_Toc142311019"/>
      <w:bookmarkStart w:id="82" w:name="_Toc305158859"/>
      <w:bookmarkStart w:id="83" w:name="_Toc264969207"/>
      <w:r>
        <w:rPr>
          <w:rFonts w:hint="default" w:ascii="Times New Roman" w:hAnsi="Times New Roman" w:eastAsia="宋体" w:cs="Times New Roman"/>
          <w:b/>
          <w:sz w:val="28"/>
          <w:szCs w:val="28"/>
          <w:highlight w:val="none"/>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0C5A0F3">
      <w:pPr>
        <w:pStyle w:val="3"/>
        <w:tabs>
          <w:tab w:val="center" w:pos="4592"/>
          <w:tab w:val="left" w:pos="7860"/>
        </w:tabs>
        <w:spacing w:before="0" w:line="360" w:lineRule="auto"/>
        <w:jc w:val="left"/>
        <w:rPr>
          <w:rFonts w:hint="default" w:ascii="Times New Roman" w:hAnsi="Times New Roman" w:eastAsia="宋体" w:cs="Times New Roman"/>
          <w:sz w:val="28"/>
          <w:highlight w:val="none"/>
        </w:rPr>
      </w:pPr>
      <w:bookmarkStart w:id="84" w:name="_Toc127151518"/>
      <w:bookmarkStart w:id="85" w:name="_Toc520356143"/>
      <w:r>
        <w:rPr>
          <w:rFonts w:hint="default" w:ascii="Times New Roman" w:hAnsi="Times New Roman" w:eastAsia="宋体" w:cs="Times New Roman"/>
          <w:sz w:val="28"/>
          <w:highlight w:val="none"/>
        </w:rPr>
        <w:tab/>
      </w:r>
      <w:bookmarkStart w:id="86" w:name="_Toc150509269"/>
      <w:bookmarkStart w:id="87" w:name="_Toc264969208"/>
      <w:bookmarkStart w:id="88" w:name="_Toc150774723"/>
      <w:bookmarkStart w:id="89" w:name="_Toc151193688"/>
      <w:bookmarkStart w:id="90" w:name="_Toc151193832"/>
      <w:bookmarkStart w:id="91" w:name="_Toc150774618"/>
      <w:bookmarkStart w:id="92" w:name="_Toc226965708"/>
      <w:bookmarkStart w:id="93" w:name="_Toc226337214"/>
      <w:bookmarkStart w:id="94" w:name="_Toc226309762"/>
      <w:bookmarkStart w:id="95" w:name="_Toc151193906"/>
      <w:bookmarkStart w:id="96" w:name="_Toc150480756"/>
      <w:bookmarkStart w:id="97" w:name="_Toc265228356"/>
      <w:bookmarkStart w:id="98" w:name="_Toc305158786"/>
      <w:bookmarkStart w:id="99" w:name="_Toc151190145"/>
      <w:bookmarkStart w:id="100" w:name="_Toc226965791"/>
      <w:bookmarkStart w:id="101" w:name="_Toc151193616"/>
      <w:bookmarkStart w:id="102" w:name="_Toc305158860"/>
      <w:bookmarkStart w:id="103" w:name="_Toc151193760"/>
      <w:bookmarkStart w:id="104" w:name="_Toc195842883"/>
      <w:bookmarkStart w:id="105" w:name="_Toc142311020"/>
      <w:r>
        <w:rPr>
          <w:rFonts w:hint="default" w:ascii="Times New Roman" w:hAnsi="Times New Roman" w:eastAsia="宋体" w:cs="Times New Roman"/>
          <w:sz w:val="28"/>
          <w:highlight w:val="none"/>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default" w:ascii="Times New Roman" w:hAnsi="Times New Roman" w:eastAsia="宋体" w:cs="Times New Roman"/>
          <w:sz w:val="28"/>
          <w:highlight w:val="none"/>
        </w:rPr>
        <w:tab/>
      </w:r>
    </w:p>
    <w:p w14:paraId="158C354B">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highlight w:val="none"/>
        </w:rPr>
      </w:pPr>
      <w:bookmarkStart w:id="106" w:name="_Toc305158861"/>
      <w:bookmarkStart w:id="107" w:name="_Toc305158787"/>
      <w:bookmarkStart w:id="108" w:name="_Toc265228357"/>
      <w:bookmarkStart w:id="109" w:name="_Toc264969209"/>
      <w:r>
        <w:rPr>
          <w:rFonts w:hint="default" w:ascii="Times New Roman" w:hAnsi="Times New Roman" w:eastAsia="宋体" w:cs="Times New Roman"/>
          <w:sz w:val="24"/>
          <w:highlight w:val="none"/>
        </w:rPr>
        <w:t>采购人、采购代理机构、投标人</w:t>
      </w:r>
      <w:bookmarkEnd w:id="106"/>
      <w:bookmarkEnd w:id="107"/>
      <w:bookmarkEnd w:id="108"/>
      <w:bookmarkEnd w:id="109"/>
      <w:r>
        <w:rPr>
          <w:rFonts w:hint="default" w:ascii="Times New Roman" w:hAnsi="Times New Roman" w:eastAsia="宋体" w:cs="Times New Roman"/>
          <w:sz w:val="24"/>
          <w:highlight w:val="none"/>
        </w:rPr>
        <w:t>、联合体</w:t>
      </w:r>
    </w:p>
    <w:p w14:paraId="44E910DB">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采购人、采购代理机构：指依法进行政府采购的国家机关、事业单位、团体组织，及其委托的采购代理机构。本项目采购人、采购代理机构见第一章《投标邀请》。</w:t>
      </w:r>
    </w:p>
    <w:p w14:paraId="0E09AF89">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投标人（也称“供应商”、“申请人”）：指向采购人提供货物、工程或者服务的法人、其他组织或者自然人。</w:t>
      </w:r>
    </w:p>
    <w:p w14:paraId="7C1F1A3F">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联合体：指两个以上的自然人、法人或者其他组织组成一个联合体，以一个供应商的身份共同参加政府采购。</w:t>
      </w:r>
    </w:p>
    <w:p w14:paraId="415AAF96">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highlight w:val="none"/>
        </w:rPr>
      </w:pPr>
      <w:bookmarkStart w:id="110" w:name="_Toc305158862"/>
      <w:bookmarkStart w:id="111" w:name="_Toc226965710"/>
      <w:bookmarkStart w:id="112" w:name="_Toc305158788"/>
      <w:bookmarkStart w:id="113" w:name="_Toc226965793"/>
      <w:bookmarkStart w:id="114" w:name="_Toc150774620"/>
      <w:bookmarkStart w:id="115" w:name="_Toc164229215"/>
      <w:bookmarkStart w:id="116" w:name="_Toc226337216"/>
      <w:bookmarkStart w:id="117" w:name="_Toc151193618"/>
      <w:bookmarkStart w:id="118" w:name="_Toc265228358"/>
      <w:bookmarkStart w:id="119" w:name="_Toc164351614"/>
      <w:bookmarkStart w:id="120" w:name="_Toc150774725"/>
      <w:bookmarkStart w:id="121" w:name="_Toc142311022"/>
      <w:bookmarkStart w:id="122" w:name="_Toc151190147"/>
      <w:bookmarkStart w:id="123" w:name="_Toc164229361"/>
      <w:bookmarkStart w:id="124" w:name="_Toc151193834"/>
      <w:bookmarkStart w:id="125" w:name="_Toc226309764"/>
      <w:bookmarkStart w:id="126" w:name="_Toc151193690"/>
      <w:bookmarkStart w:id="127" w:name="_Toc149720813"/>
      <w:bookmarkStart w:id="128" w:name="_Toc150509271"/>
      <w:bookmarkStart w:id="129" w:name="_Toc195842885"/>
      <w:bookmarkStart w:id="130" w:name="_Toc127161434"/>
      <w:bookmarkStart w:id="131" w:name="_Toc151193908"/>
      <w:bookmarkStart w:id="132" w:name="_Toc264969210"/>
      <w:bookmarkStart w:id="133" w:name="_Toc127151520"/>
      <w:bookmarkStart w:id="134" w:name="_Toc151193762"/>
      <w:bookmarkStart w:id="135" w:name="_Toc150480758"/>
      <w:bookmarkStart w:id="136" w:name="_Toc127151721"/>
      <w:bookmarkStart w:id="137" w:name="_Toc164608789"/>
      <w:bookmarkStart w:id="138" w:name="_Toc164608634"/>
      <w:r>
        <w:rPr>
          <w:rFonts w:hint="default" w:ascii="Times New Roman" w:hAnsi="Times New Roman" w:eastAsia="宋体" w:cs="Times New Roman"/>
          <w:sz w:val="24"/>
          <w:highlight w:val="none"/>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default" w:ascii="Times New Roman" w:hAnsi="Times New Roman" w:eastAsia="宋体" w:cs="Times New Roman"/>
          <w:sz w:val="24"/>
          <w:highlight w:val="none"/>
        </w:rPr>
        <w:t>、项目属性、科研仪器设备采购、核心产品</w:t>
      </w:r>
    </w:p>
    <w:p w14:paraId="42B990D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资金来源为财政性资金和/或本项目采购中无法与财政性资金分割的非财政性资金。</w:t>
      </w:r>
    </w:p>
    <w:p w14:paraId="3897320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项目属性见《投标人须知资料表》。</w:t>
      </w:r>
    </w:p>
    <w:p w14:paraId="4D87DC4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是否属于科研仪器设备采购见《投标人须知资料表》。</w:t>
      </w:r>
    </w:p>
    <w:p w14:paraId="76D80CC4">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核心产品见《投标人须知资料表》。</w:t>
      </w:r>
    </w:p>
    <w:p w14:paraId="3DA502A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现场考察、开标前答疑会</w:t>
      </w:r>
    </w:p>
    <w:p w14:paraId="0B49787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8"/>
          <w:highlight w:val="none"/>
        </w:rPr>
      </w:pPr>
      <w:r>
        <w:rPr>
          <w:rFonts w:hint="default" w:ascii="Times New Roman" w:hAnsi="Times New Roman" w:eastAsia="宋体" w:cs="Times New Roman"/>
          <w:sz w:val="24"/>
          <w:highlight w:val="none"/>
        </w:rPr>
        <w:t>若《投标人须知资料表》中规定了组织现场考察、召开开标前答疑会，则投标人应按要求在规定的时间和地点参加。</w:t>
      </w:r>
      <w:bookmarkStart w:id="139" w:name="_Toc226965712"/>
      <w:bookmarkStart w:id="140" w:name="_Toc151193620"/>
      <w:bookmarkStart w:id="141" w:name="_Toc150774622"/>
      <w:bookmarkStart w:id="142" w:name="_Toc150774727"/>
      <w:bookmarkStart w:id="143" w:name="_Toc150509273"/>
      <w:bookmarkStart w:id="144" w:name="_Toc151193764"/>
      <w:bookmarkStart w:id="145" w:name="_Toc151193692"/>
      <w:bookmarkStart w:id="146" w:name="_Toc520356146"/>
      <w:bookmarkStart w:id="147" w:name="_Toc226337218"/>
      <w:bookmarkStart w:id="148" w:name="_Toc226965795"/>
      <w:bookmarkStart w:id="149" w:name="_Toc305158864"/>
      <w:bookmarkStart w:id="150" w:name="_Toc151193910"/>
      <w:bookmarkStart w:id="151" w:name="_Toc150480760"/>
      <w:bookmarkStart w:id="152" w:name="_Toc151193836"/>
      <w:bookmarkStart w:id="153" w:name="_Toc265228360"/>
      <w:bookmarkStart w:id="154" w:name="_Toc127151522"/>
      <w:bookmarkStart w:id="155" w:name="_Toc151190149"/>
      <w:bookmarkStart w:id="156" w:name="_Toc305158790"/>
      <w:bookmarkStart w:id="157" w:name="_Toc226309766"/>
      <w:bookmarkStart w:id="158" w:name="_Toc264969212"/>
      <w:bookmarkStart w:id="159" w:name="_Toc142311024"/>
      <w:bookmarkStart w:id="160" w:name="_Toc195842887"/>
    </w:p>
    <w:p w14:paraId="1389FA0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由于未参加现场考察或开标前答疑会而导致对项目实际情况不了解，影响投标文件编制、投标报价准确性、综合因素响应不全面等问题的，由投标人自行承担不利评审后果。</w:t>
      </w:r>
    </w:p>
    <w:p w14:paraId="0406E8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样品</w:t>
      </w:r>
    </w:p>
    <w:p w14:paraId="598B262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本项目是否要求投标人提供样品，以及样品制作的标准和要求、是否需要随样品提交相关检测报告、样品的递交与退还等要求见《投标人须知资料表》。</w:t>
      </w:r>
    </w:p>
    <w:p w14:paraId="42D5224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样品的评审方法以及评审标准等内容见第四章《评标程序、评标方法和评标标准》。</w:t>
      </w:r>
    </w:p>
    <w:p w14:paraId="360B126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政府采购政策（包括但不限于下列具体政策要求）</w:t>
      </w:r>
    </w:p>
    <w:p w14:paraId="47457B1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采购本国货物、工程和服务</w:t>
      </w:r>
    </w:p>
    <w:p w14:paraId="630A73C5">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kern w:val="0"/>
          <w:sz w:val="24"/>
          <w:highlight w:val="none"/>
        </w:rPr>
        <w:t>政府采购应当采购本国货物、工程和服务。但有《</w:t>
      </w:r>
      <w:r>
        <w:rPr>
          <w:rFonts w:hint="default" w:ascii="Times New Roman" w:hAnsi="Times New Roman" w:eastAsia="宋体" w:cs="Times New Roman"/>
          <w:b/>
          <w:kern w:val="0"/>
          <w:sz w:val="24"/>
          <w:highlight w:val="none"/>
        </w:rPr>
        <w:t>中华人民共和国政府采购法</w:t>
      </w:r>
      <w:r>
        <w:rPr>
          <w:rFonts w:hint="default" w:ascii="Times New Roman" w:hAnsi="Times New Roman" w:eastAsia="宋体" w:cs="Times New Roman"/>
          <w:kern w:val="0"/>
          <w:sz w:val="24"/>
          <w:highlight w:val="none"/>
        </w:rPr>
        <w:t>》第十条规定情形的除外。</w:t>
      </w:r>
    </w:p>
    <w:p w14:paraId="5789543D">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本项目如接受非本国货物、工程、服务参与投标，则具体要求见第五章《采购需求》。</w:t>
      </w:r>
    </w:p>
    <w:p w14:paraId="546362A6">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005EF6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中小企业、监狱企业及残疾人福利性单位</w:t>
      </w:r>
    </w:p>
    <w:p w14:paraId="183C48B2">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highlight w:val="none"/>
        </w:rPr>
        <w:t>中小企业定义：</w:t>
      </w:r>
    </w:p>
    <w:p w14:paraId="291362B8">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1E331795">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供应商提供的货物、工程或者服务符合下列情形的，享受中小企业扶持政策：</w:t>
      </w:r>
    </w:p>
    <w:p w14:paraId="4C36FC92">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（1）在货物采购项目中，货物由中小企业制造，即货物由中小企业生产且使用该中小企业商号或者注册商标；</w:t>
      </w:r>
    </w:p>
    <w:p w14:paraId="0BC74245">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（2）在工程采购项目中，工程由中小企业承建，即工程施工单位为中小企业；</w:t>
      </w:r>
    </w:p>
    <w:p w14:paraId="1519E2CF">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（3）在服务采购项目中，服务由中小企业承接，即提供服务的人员为中小企业依照《中华人民共和国劳动合同法》订立劳动合同的从业人员。</w:t>
      </w:r>
    </w:p>
    <w:p w14:paraId="39F1C007">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在货物采购项目中，供应商提供的货物既有中小企业制造货物，也有大型企业制造货物的，不享受中小企业扶持政策。</w:t>
      </w:r>
    </w:p>
    <w:p w14:paraId="0A79965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highlight w:val="none"/>
        </w:rPr>
        <w:t>以联合体形式参加政府采购活动，联合体各方均为中小企业的，联合体视同中小企业。其中，联合体各方均为小微企业的，联合体视同小微企业。</w:t>
      </w:r>
    </w:p>
    <w:p w14:paraId="797AA5CC">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7F3E49">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7A3E193">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安置的残疾人占本单位在职职工人数的比例不低于25%（含25%），并且安置的残疾人人数不少于10 人（含10 人）；</w:t>
      </w:r>
    </w:p>
    <w:p w14:paraId="0848BE60">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依法与安置的每位残疾人签订了一年以上（含一年）的劳动合同或服务协议；</w:t>
      </w:r>
    </w:p>
    <w:p w14:paraId="0F70424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为安置的每位残疾人按月足额缴纳了基本养老保险、基本医疗保险、失业保险、工伤保险和生育保险等社会保险费；</w:t>
      </w:r>
    </w:p>
    <w:p w14:paraId="507D8DC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通过银行等金融机构向安置的每位残疾人，按月支付了不低于单位所在区县适用的经省级人民政府批准的月最低工资标准的工资；</w:t>
      </w:r>
    </w:p>
    <w:p w14:paraId="6F3675B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提供本单位制造的货物、承担的工程或者服务（以下简称产品），或者提供其他残疾人福利性单位制造的货物（不包括使用非残疾人福利性单位注册商标的货物）；</w:t>
      </w:r>
    </w:p>
    <w:p w14:paraId="2E31D784">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95CF6FE">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本项目是否专门面向中小企业预留采购份额见第一章《投标邀请》。</w:t>
      </w:r>
    </w:p>
    <w:p w14:paraId="57DC2F98">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采购标的对应的中小企业划分标准所属行业见《投标人须知资料表》。</w:t>
      </w:r>
    </w:p>
    <w:p w14:paraId="7AAAC2D8">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小微企业价格评审优惠的政策调整：见第四章《评标程序、评标方法和评标标准》。</w:t>
      </w:r>
    </w:p>
    <w:p w14:paraId="4E7BC82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政府采购节能产品、环境标志产品</w:t>
      </w:r>
    </w:p>
    <w:p w14:paraId="24D0DFE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64EAB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9DFA31C">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如本项目采购产品属于实施政府强制采购品目清单范围的节能产品，则投标人所报产品必须获得国家确定的认证机构出具的、处于有效期之内的节能产品认证证书，</w:t>
      </w:r>
      <w:r>
        <w:rPr>
          <w:rFonts w:hint="default" w:ascii="Times New Roman" w:hAnsi="Times New Roman" w:eastAsia="宋体" w:cs="Times New Roman"/>
          <w:kern w:val="0"/>
          <w:sz w:val="24"/>
          <w:highlight w:val="none"/>
        </w:rPr>
        <w:t>否则</w:t>
      </w:r>
      <w:r>
        <w:rPr>
          <w:rFonts w:hint="default" w:ascii="Times New Roman" w:hAnsi="Times New Roman" w:eastAsia="宋体" w:cs="Times New Roman"/>
          <w:b/>
          <w:kern w:val="0"/>
          <w:sz w:val="24"/>
          <w:highlight w:val="none"/>
        </w:rPr>
        <w:t>投标无效</w:t>
      </w:r>
      <w:r>
        <w:rPr>
          <w:rFonts w:hint="default" w:ascii="Times New Roman" w:hAnsi="Times New Roman" w:eastAsia="宋体" w:cs="Times New Roman"/>
          <w:sz w:val="24"/>
          <w:highlight w:val="none"/>
        </w:rPr>
        <w:t>；</w:t>
      </w:r>
    </w:p>
    <w:p w14:paraId="1FF90F81">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非政府强制采购的节能产品或环境标志产品，依据品目清单和认证证书实施政府优先采购。优先采购的具体规定见第四章《评标程序、评标方法和评标标准》（如涉及）。</w:t>
      </w:r>
    </w:p>
    <w:p w14:paraId="0E6ACCC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正版软件</w:t>
      </w:r>
    </w:p>
    <w:p w14:paraId="1B3DC8FB">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A08CF4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网络安全专用产品</w:t>
      </w:r>
    </w:p>
    <w:p w14:paraId="2F14F30B">
      <w:pPr>
        <w:numPr>
          <w:ilvl w:val="2"/>
          <w:numId w:val="8"/>
        </w:numPr>
        <w:tabs>
          <w:tab w:val="left" w:pos="900"/>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F7BB30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推广使用低挥发性有机化合物（VOCs）</w:t>
      </w:r>
    </w:p>
    <w:p w14:paraId="12E1A50D">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default" w:ascii="Times New Roman" w:hAnsi="Times New Roman" w:eastAsia="宋体" w:cs="Times New Roman"/>
          <w:kern w:val="0"/>
          <w:sz w:val="24"/>
          <w:highlight w:val="none"/>
        </w:rPr>
        <w:t>否则</w:t>
      </w:r>
      <w:r>
        <w:rPr>
          <w:rFonts w:hint="default" w:ascii="Times New Roman" w:hAnsi="Times New Roman" w:eastAsia="宋体" w:cs="Times New Roman"/>
          <w:b/>
          <w:kern w:val="0"/>
          <w:sz w:val="24"/>
          <w:highlight w:val="none"/>
        </w:rPr>
        <w:t>投标无效</w:t>
      </w:r>
      <w:r>
        <w:rPr>
          <w:rFonts w:hint="default" w:ascii="Times New Roman" w:hAnsi="Times New Roman" w:eastAsia="宋体" w:cs="Times New Roman"/>
          <w:sz w:val="24"/>
          <w:highlight w:val="none"/>
        </w:rPr>
        <w:t>；属于推荐性标准的，优先采购，具体见第四章《评标程序、评标方法和评标标准》。</w:t>
      </w:r>
    </w:p>
    <w:p w14:paraId="5FEBE0E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采购需求标准</w:t>
      </w:r>
    </w:p>
    <w:p w14:paraId="210C0A4F">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商品包装、快递包装政府采购需求标准（试行）</w:t>
      </w:r>
    </w:p>
    <w:p w14:paraId="5C4391E2">
      <w:pPr>
        <w:tabs>
          <w:tab w:val="left" w:pos="900"/>
          <w:tab w:val="left" w:pos="1980"/>
        </w:tabs>
        <w:snapToGrid w:val="0"/>
        <w:spacing w:line="360" w:lineRule="auto"/>
        <w:ind w:left="19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5A735C9">
      <w:pPr>
        <w:numPr>
          <w:ilvl w:val="2"/>
          <w:numId w:val="8"/>
        </w:numPr>
        <w:tabs>
          <w:tab w:val="left" w:pos="2014"/>
        </w:tabs>
        <w:snapToGrid w:val="0"/>
        <w:spacing w:line="360" w:lineRule="auto"/>
        <w:rPr>
          <w:rFonts w:hint="default" w:ascii="Times New Roman" w:hAnsi="Times New Roman" w:eastAsia="宋体" w:cs="Times New Roman"/>
          <w:sz w:val="24"/>
          <w:highlight w:val="none"/>
        </w:rPr>
      </w:pPr>
      <w:bookmarkStart w:id="161" w:name="_Hlk164953935"/>
      <w:r>
        <w:rPr>
          <w:rFonts w:hint="default" w:ascii="Times New Roman" w:hAnsi="Times New Roman" w:eastAsia="宋体" w:cs="Times New Roman"/>
          <w:sz w:val="24"/>
          <w:highlight w:val="none"/>
        </w:rPr>
        <w:t xml:space="preserve">其他政府采购需求标准 </w:t>
      </w:r>
    </w:p>
    <w:bookmarkEnd w:id="161"/>
    <w:p w14:paraId="60072355">
      <w:pPr>
        <w:tabs>
          <w:tab w:val="left" w:pos="900"/>
          <w:tab w:val="left" w:pos="1980"/>
        </w:tabs>
        <w:snapToGrid w:val="0"/>
        <w:spacing w:line="360" w:lineRule="auto"/>
        <w:ind w:left="1980"/>
        <w:rPr>
          <w:rFonts w:hint="default" w:ascii="Times New Roman" w:hAnsi="Times New Roman" w:eastAsia="宋体" w:cs="Times New Roman"/>
          <w:sz w:val="24"/>
          <w:highlight w:val="none"/>
        </w:rPr>
      </w:pPr>
      <w:bookmarkStart w:id="162" w:name="_Hlk164955325"/>
      <w:r>
        <w:rPr>
          <w:rFonts w:hint="default" w:ascii="Times New Roman" w:hAnsi="Times New Roman" w:eastAsia="宋体" w:cs="Times New Roman"/>
          <w:sz w:val="24"/>
          <w:highlight w:val="none"/>
        </w:rPr>
        <w:t>为贯彻落实《深化政府采购制度改革方案》有关要求，推动政府采购需求标准建设</w:t>
      </w:r>
      <w:bookmarkEnd w:id="162"/>
      <w:r>
        <w:rPr>
          <w:rFonts w:hint="default" w:ascii="Times New Roman" w:hAnsi="Times New Roman" w:eastAsia="宋体" w:cs="Times New Roman"/>
          <w:sz w:val="24"/>
          <w:highlight w:val="none"/>
        </w:rPr>
        <w:t>，财政部门会同有关部门制定发布的其他政府采购需求标准，本项目如涉及，则具体要求见第五章《采购需求》。</w:t>
      </w:r>
    </w:p>
    <w:p w14:paraId="4133913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投标费用</w:t>
      </w:r>
    </w:p>
    <w:p w14:paraId="474BE44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投标人应自行承担所有与准备和参加投标有关的费用，无论投标的结果如何，采购人或采购代理机构在任何情况下均无承担这些费用的义务和责任。</w:t>
      </w:r>
    </w:p>
    <w:p w14:paraId="2CE6DA70">
      <w:pPr>
        <w:tabs>
          <w:tab w:val="left" w:pos="1080"/>
        </w:tabs>
        <w:snapToGrid w:val="0"/>
        <w:spacing w:line="360" w:lineRule="auto"/>
        <w:ind w:left="1080"/>
        <w:rPr>
          <w:rFonts w:hint="default" w:ascii="Times New Roman" w:hAnsi="Times New Roman" w:eastAsia="宋体" w:cs="Times New Roman"/>
          <w:sz w:val="28"/>
          <w:highlight w:val="none"/>
        </w:rPr>
      </w:pPr>
      <w:bookmarkStart w:id="163" w:name="_1.8_计量单位"/>
      <w:bookmarkEnd w:id="163"/>
    </w:p>
    <w:p w14:paraId="5E59FD3C">
      <w:pPr>
        <w:pStyle w:val="3"/>
        <w:spacing w:before="0" w:line="360" w:lineRule="auto"/>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C308D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164" w:name="_Toc305158865"/>
      <w:bookmarkStart w:id="165" w:name="_Toc151190150"/>
      <w:bookmarkStart w:id="166" w:name="_Toc226965713"/>
      <w:bookmarkStart w:id="167" w:name="_Toc265228361"/>
      <w:bookmarkStart w:id="168" w:name="_Toc164229364"/>
      <w:bookmarkStart w:id="169" w:name="_Toc149720816"/>
      <w:bookmarkStart w:id="170" w:name="_Toc305158791"/>
      <w:bookmarkStart w:id="171" w:name="_Toc150480761"/>
      <w:bookmarkStart w:id="172" w:name="_Toc150509274"/>
      <w:bookmarkStart w:id="173" w:name="_Toc151193837"/>
      <w:bookmarkStart w:id="174" w:name="_Toc195842888"/>
      <w:bookmarkStart w:id="175" w:name="_Toc520356147"/>
      <w:bookmarkStart w:id="176" w:name="_Toc226309767"/>
      <w:bookmarkStart w:id="177" w:name="_Toc127151523"/>
      <w:bookmarkStart w:id="178" w:name="_Toc150774623"/>
      <w:bookmarkStart w:id="179" w:name="_Toc264969213"/>
      <w:bookmarkStart w:id="180" w:name="_Toc151193693"/>
      <w:bookmarkStart w:id="181" w:name="_Toc164608637"/>
      <w:bookmarkStart w:id="182" w:name="_Toc127161437"/>
      <w:bookmarkStart w:id="183" w:name="_Toc164229218"/>
      <w:bookmarkStart w:id="184" w:name="_Toc151193911"/>
      <w:bookmarkStart w:id="185" w:name="_Toc226337219"/>
      <w:bookmarkStart w:id="186" w:name="_Toc151193765"/>
      <w:bookmarkStart w:id="187" w:name="_Toc164351617"/>
      <w:bookmarkStart w:id="188" w:name="_Toc150774728"/>
      <w:bookmarkStart w:id="189" w:name="_Toc164608792"/>
      <w:bookmarkStart w:id="190" w:name="_Toc142311025"/>
      <w:bookmarkStart w:id="191" w:name="_Toc226965796"/>
      <w:bookmarkStart w:id="192" w:name="_Toc151193621"/>
      <w:bookmarkStart w:id="193" w:name="_Toc127151724"/>
      <w:r>
        <w:rPr>
          <w:rFonts w:hint="default" w:ascii="Times New Roman" w:hAnsi="Times New Roman" w:eastAsia="宋体" w:cs="Times New Roman"/>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宋体" w:cs="Times New Roman"/>
          <w:sz w:val="24"/>
          <w:highlight w:val="none"/>
        </w:rPr>
        <w:t>成</w:t>
      </w:r>
    </w:p>
    <w:p w14:paraId="7BA5FBF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招标文件包括以下部分：</w:t>
      </w:r>
    </w:p>
    <w:p w14:paraId="215CA0B4">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投标邀请</w:t>
      </w:r>
    </w:p>
    <w:p w14:paraId="3BA5EC0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投标人须知</w:t>
      </w:r>
    </w:p>
    <w:p w14:paraId="085772F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资格审查</w:t>
      </w:r>
    </w:p>
    <w:p w14:paraId="6F0E2FD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评标程序、评标方法和评标标准</w:t>
      </w:r>
    </w:p>
    <w:p w14:paraId="23ABC107">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采购需求</w:t>
      </w:r>
    </w:p>
    <w:p w14:paraId="6F7E1F7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拟签订的合同文本</w:t>
      </w:r>
    </w:p>
    <w:p w14:paraId="0E25B643">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投标文件格式</w:t>
      </w:r>
    </w:p>
    <w:p w14:paraId="62B2253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投标人应认真阅读招标文件的全部内容。投标人应按照招标文件要求提交投标文件并保证所提供的全部资料的真实性，并对招标文件做出实质性响应，否则</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2C20631E">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对招标文件的澄清或修改</w:t>
      </w:r>
    </w:p>
    <w:p w14:paraId="70903918">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采购人或采购代理机构对已发出的招标文件进行必要澄清或者修改的，将在原公告发布媒体上发布更正公告，并以书面形式通知所有获取招标文件的潜在投标人。</w:t>
      </w:r>
    </w:p>
    <w:p w14:paraId="388ED6EF">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上述书面通知，按照获取招标文件的潜在投标人提供的联系方式发出，因提供的信息有误导致通知延迟或无法通知的，采购人或采购代理机构不承担责任。</w:t>
      </w:r>
    </w:p>
    <w:p w14:paraId="22C7FACC">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2505330">
      <w:pPr>
        <w:tabs>
          <w:tab w:val="left" w:pos="1080"/>
          <w:tab w:val="left" w:pos="1561"/>
        </w:tabs>
        <w:snapToGrid w:val="0"/>
        <w:spacing w:line="360" w:lineRule="auto"/>
        <w:ind w:left="1080"/>
        <w:rPr>
          <w:rFonts w:hint="default" w:ascii="Times New Roman" w:hAnsi="Times New Roman" w:eastAsia="宋体" w:cs="Times New Roman"/>
          <w:sz w:val="28"/>
          <w:highlight w:val="none"/>
        </w:rPr>
      </w:pPr>
      <w:bookmarkStart w:id="194" w:name="_Toc516367020"/>
      <w:bookmarkStart w:id="195" w:name="_Toc151193624"/>
      <w:bookmarkStart w:id="196" w:name="_Toc150480764"/>
      <w:bookmarkStart w:id="197" w:name="_Toc151193696"/>
      <w:bookmarkStart w:id="198" w:name="_Toc226965799"/>
      <w:bookmarkStart w:id="199" w:name="_Toc151193768"/>
      <w:bookmarkStart w:id="200" w:name="_Toc305158794"/>
      <w:bookmarkStart w:id="201" w:name="_Toc195842891"/>
      <w:bookmarkStart w:id="202" w:name="_Toc226309770"/>
      <w:bookmarkStart w:id="203" w:name="_Toc142311028"/>
      <w:bookmarkStart w:id="204" w:name="_Toc265228364"/>
      <w:bookmarkStart w:id="205" w:name="_Toc305158868"/>
      <w:bookmarkStart w:id="206" w:name="_Toc264969216"/>
      <w:bookmarkStart w:id="207" w:name="_Toc151190153"/>
      <w:bookmarkStart w:id="208" w:name="_Toc150774626"/>
      <w:bookmarkStart w:id="209" w:name="_Toc226337222"/>
      <w:bookmarkStart w:id="210" w:name="_Toc150774731"/>
      <w:bookmarkStart w:id="211" w:name="_Toc520356150"/>
      <w:bookmarkStart w:id="212" w:name="_Toc151193914"/>
      <w:bookmarkStart w:id="213" w:name="_Toc226965716"/>
      <w:bookmarkStart w:id="214" w:name="_Toc151193840"/>
      <w:bookmarkStart w:id="215" w:name="_Toc127151526"/>
      <w:bookmarkStart w:id="216" w:name="_Toc150509277"/>
    </w:p>
    <w:p w14:paraId="7D75AD9F">
      <w:pPr>
        <w:pStyle w:val="3"/>
        <w:spacing w:before="0" w:line="360" w:lineRule="auto"/>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三   投标文件</w:t>
      </w:r>
      <w:bookmarkEnd w:id="194"/>
      <w:r>
        <w:rPr>
          <w:rFonts w:hint="default" w:ascii="Times New Roman" w:hAnsi="Times New Roman" w:eastAsia="宋体" w:cs="Times New Roman"/>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FAC276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217" w:name="_Toc151193915"/>
      <w:bookmarkStart w:id="218" w:name="_Toc164608796"/>
      <w:bookmarkStart w:id="219" w:name="_Toc150774627"/>
      <w:bookmarkStart w:id="220" w:name="_Toc150509278"/>
      <w:bookmarkStart w:id="221" w:name="_Toc127151527"/>
      <w:bookmarkStart w:id="222" w:name="_Toc265228365"/>
      <w:bookmarkStart w:id="223" w:name="_Toc264969217"/>
      <w:bookmarkStart w:id="224" w:name="_Toc149720820"/>
      <w:bookmarkStart w:id="225" w:name="_Toc226965800"/>
      <w:bookmarkStart w:id="226" w:name="_Toc127161441"/>
      <w:bookmarkStart w:id="227" w:name="_Toc195842892"/>
      <w:bookmarkStart w:id="228" w:name="_Toc127151728"/>
      <w:bookmarkStart w:id="229" w:name="_Toc305158795"/>
      <w:bookmarkStart w:id="230" w:name="_Toc305158869"/>
      <w:bookmarkStart w:id="231" w:name="_Toc151193841"/>
      <w:bookmarkStart w:id="232" w:name="_Toc151193769"/>
      <w:bookmarkStart w:id="233" w:name="_Toc516367021"/>
      <w:bookmarkStart w:id="234" w:name="_Toc151193625"/>
      <w:bookmarkStart w:id="235" w:name="_Toc226309771"/>
      <w:bookmarkStart w:id="236" w:name="_Toc226337223"/>
      <w:bookmarkStart w:id="237" w:name="_Toc142311029"/>
      <w:bookmarkStart w:id="238" w:name="_Toc150774732"/>
      <w:bookmarkStart w:id="239" w:name="_Toc164229222"/>
      <w:bookmarkStart w:id="240" w:name="_Toc164608641"/>
      <w:bookmarkStart w:id="241" w:name="_Toc520356151"/>
      <w:bookmarkStart w:id="242" w:name="_Toc151190154"/>
      <w:bookmarkStart w:id="243" w:name="_Toc164351621"/>
      <w:bookmarkStart w:id="244" w:name="_Toc164229368"/>
      <w:bookmarkStart w:id="245" w:name="_Toc151193697"/>
      <w:bookmarkStart w:id="246" w:name="_Toc150480765"/>
      <w:bookmarkStart w:id="247" w:name="_Toc226965717"/>
      <w:r>
        <w:rPr>
          <w:rFonts w:hint="default" w:ascii="Times New Roman" w:hAnsi="Times New Roman" w:eastAsia="宋体" w:cs="Times New Roman"/>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default" w:ascii="Times New Roman" w:hAnsi="Times New Roman" w:eastAsia="宋体" w:cs="Times New Roman"/>
          <w:sz w:val="24"/>
          <w:highlight w:val="none"/>
        </w:rPr>
        <w:t>及投标语言</w:t>
      </w:r>
    </w:p>
    <w:p w14:paraId="0FBAF2C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default" w:ascii="Times New Roman" w:hAnsi="Times New Roman" w:eastAsia="宋体" w:cs="Times New Roman"/>
          <w:b/>
          <w:sz w:val="24"/>
          <w:highlight w:val="none"/>
        </w:rPr>
        <w:t>无效投标</w:t>
      </w:r>
      <w:r>
        <w:rPr>
          <w:rFonts w:hint="default" w:ascii="Times New Roman" w:hAnsi="Times New Roman" w:eastAsia="宋体" w:cs="Times New Roman"/>
          <w:sz w:val="24"/>
          <w:highlight w:val="none"/>
        </w:rPr>
        <w:t>。</w:t>
      </w:r>
    </w:p>
    <w:p w14:paraId="7C0AD10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除招标文件有特殊要求外，本项目投标所使用的计量单位，应采用中华人民共和国法定计量单位。</w:t>
      </w:r>
    </w:p>
    <w:p w14:paraId="6FC505F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CAEF38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248" w:name="_Toc516367022"/>
      <w:bookmarkStart w:id="249" w:name="_Ref467306195"/>
      <w:bookmarkStart w:id="250" w:name="_Ref467306676"/>
      <w:bookmarkStart w:id="251" w:name="_Toc164608797"/>
      <w:bookmarkStart w:id="252" w:name="_Toc226965801"/>
      <w:bookmarkStart w:id="253" w:name="_Toc142311030"/>
      <w:bookmarkStart w:id="254" w:name="_Toc195842893"/>
      <w:bookmarkStart w:id="255" w:name="_Toc164229369"/>
      <w:bookmarkStart w:id="256" w:name="_Toc127151729"/>
      <w:bookmarkStart w:id="257" w:name="_Toc127151528"/>
      <w:bookmarkStart w:id="258" w:name="_Toc150480766"/>
      <w:bookmarkStart w:id="259" w:name="_Toc150509279"/>
      <w:bookmarkStart w:id="260" w:name="_Toc151193698"/>
      <w:bookmarkStart w:id="261" w:name="_Toc520356152"/>
      <w:bookmarkStart w:id="262" w:name="_Toc151193770"/>
      <w:bookmarkStart w:id="263" w:name="_Toc151193626"/>
      <w:bookmarkStart w:id="264" w:name="_Toc305158870"/>
      <w:bookmarkStart w:id="265" w:name="_Toc164229223"/>
      <w:bookmarkStart w:id="266" w:name="_Toc127161442"/>
      <w:bookmarkStart w:id="267" w:name="_Toc264969218"/>
      <w:bookmarkStart w:id="268" w:name="_Toc305158796"/>
      <w:bookmarkStart w:id="269" w:name="_Toc150774733"/>
      <w:bookmarkStart w:id="270" w:name="_Toc149720821"/>
      <w:bookmarkStart w:id="271" w:name="_Toc226309772"/>
      <w:bookmarkStart w:id="272" w:name="_Toc164608642"/>
      <w:bookmarkStart w:id="273" w:name="_Toc164351622"/>
      <w:bookmarkStart w:id="274" w:name="_Toc226965718"/>
      <w:bookmarkStart w:id="275" w:name="_Toc151190155"/>
      <w:bookmarkStart w:id="276" w:name="_Toc151193842"/>
      <w:bookmarkStart w:id="277" w:name="_Toc151193916"/>
      <w:bookmarkStart w:id="278" w:name="_Toc150774628"/>
      <w:bookmarkStart w:id="279" w:name="_Toc265228366"/>
      <w:bookmarkStart w:id="280" w:name="_Toc226337224"/>
      <w:r>
        <w:rPr>
          <w:rFonts w:hint="default" w:ascii="Times New Roman" w:hAnsi="Times New Roman" w:eastAsia="宋体" w:cs="Times New Roman"/>
          <w:sz w:val="24"/>
          <w:highlight w:val="none"/>
        </w:rPr>
        <w:t>投标文件</w:t>
      </w:r>
      <w:bookmarkEnd w:id="248"/>
      <w:bookmarkEnd w:id="249"/>
      <w:bookmarkEnd w:id="250"/>
      <w:r>
        <w:rPr>
          <w:rFonts w:hint="default" w:ascii="Times New Roman" w:hAnsi="Times New Roman" w:eastAsia="宋体" w:cs="Times New Roman"/>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DA39A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bookmarkStart w:id="281" w:name="_Ref467052588"/>
      <w:r>
        <w:rPr>
          <w:rFonts w:hint="default" w:ascii="Times New Roman" w:hAnsi="Times New Roman" w:eastAsia="宋体" w:cs="Times New Roman"/>
          <w:sz w:val="24"/>
          <w:highlight w:val="none"/>
        </w:rPr>
        <w:t>投标人应当按照招标文件的要求编制投标文件。投标文件应由《资格证明文件》、《商务技术文件》两部分构成。投标文件的部分格式要求，见第七章《投标文件格式》。</w:t>
      </w:r>
    </w:p>
    <w:p w14:paraId="440C208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kern w:val="0"/>
          <w:sz w:val="24"/>
          <w:highlight w:val="none"/>
        </w:rPr>
        <w:t>对于招标文件中标记了“实质性格式”文件的，</w:t>
      </w:r>
      <w:r>
        <w:rPr>
          <w:rFonts w:hint="default" w:ascii="Times New Roman" w:hAnsi="Times New Roman" w:eastAsia="宋体" w:cs="Times New Roman"/>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highlight w:val="none"/>
        </w:rPr>
        <w:t>否则</w:t>
      </w:r>
      <w:r>
        <w:rPr>
          <w:rFonts w:hint="default" w:ascii="Times New Roman" w:hAnsi="Times New Roman" w:eastAsia="宋体" w:cs="Times New Roman"/>
          <w:b/>
          <w:kern w:val="0"/>
          <w:sz w:val="24"/>
          <w:highlight w:val="none"/>
        </w:rPr>
        <w:t>投标无效</w:t>
      </w:r>
      <w:r>
        <w:rPr>
          <w:rFonts w:hint="default" w:ascii="Times New Roman" w:hAnsi="Times New Roman" w:eastAsia="宋体" w:cs="Times New Roman"/>
          <w:kern w:val="0"/>
          <w:sz w:val="24"/>
          <w:highlight w:val="none"/>
        </w:rPr>
        <w:t>。未标记“实质性格式”的文件和招标文件未提供格式的内容，可由投标人自行编写。</w:t>
      </w:r>
    </w:p>
    <w:p w14:paraId="14E9691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第四章《评标程序、评标方法和评标标准》中涉及的证明文件。</w:t>
      </w:r>
    </w:p>
    <w:p w14:paraId="717C9C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7F975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投标人认为应附的其他材料。</w:t>
      </w:r>
      <w:bookmarkEnd w:id="281"/>
    </w:p>
    <w:p w14:paraId="5E6553A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282" w:name="_Toc150774735"/>
      <w:bookmarkStart w:id="283" w:name="_Toc127151530"/>
      <w:bookmarkStart w:id="284" w:name="_Toc164608799"/>
      <w:bookmarkStart w:id="285" w:name="_Toc164229225"/>
      <w:bookmarkStart w:id="286" w:name="_Toc150509281"/>
      <w:bookmarkStart w:id="287" w:name="_Toc151193628"/>
      <w:bookmarkStart w:id="288" w:name="_Toc142311032"/>
      <w:bookmarkStart w:id="289" w:name="_Toc150774630"/>
      <w:bookmarkStart w:id="290" w:name="_Toc151193700"/>
      <w:bookmarkStart w:id="291" w:name="_Toc164229371"/>
      <w:bookmarkStart w:id="292" w:name="_Toc151193844"/>
      <w:bookmarkStart w:id="293" w:name="_Toc127151731"/>
      <w:bookmarkStart w:id="294" w:name="_Toc151193772"/>
      <w:bookmarkStart w:id="295" w:name="_Toc151190157"/>
      <w:bookmarkStart w:id="296" w:name="_Toc164608644"/>
      <w:bookmarkStart w:id="297" w:name="_Toc127161444"/>
      <w:bookmarkStart w:id="298" w:name="_Toc151193918"/>
      <w:bookmarkStart w:id="299" w:name="_Toc164351624"/>
      <w:bookmarkStart w:id="300" w:name="_Toc149720823"/>
      <w:bookmarkStart w:id="301" w:name="_Toc520356155"/>
      <w:bookmarkStart w:id="302" w:name="_Toc150480768"/>
      <w:bookmarkStart w:id="303" w:name="_Toc195842895"/>
      <w:r>
        <w:rPr>
          <w:rFonts w:hint="default" w:ascii="Times New Roman" w:hAnsi="Times New Roman" w:eastAsia="宋体" w:cs="Times New Roman"/>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FBE12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所有投标均以人民币为计价货币。</w:t>
      </w:r>
    </w:p>
    <w:p w14:paraId="4867B89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756304D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4500441">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按照招标文件要求完成本项目的全部相关费用。 </w:t>
      </w:r>
    </w:p>
    <w:p w14:paraId="1A7A4D2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采购人不得向供应商索要或者接受其给予的赠品、回扣或者与采购无关的其他商品、服务。</w:t>
      </w:r>
    </w:p>
    <w:p w14:paraId="27F7C2B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投标人不能提供任何有选择性或可调整的报价（招标文件另有规定的除外），否则其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0BCDE64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304" w:name="_Toc520356156"/>
      <w:bookmarkStart w:id="305" w:name="_Toc164229372"/>
      <w:bookmarkStart w:id="306" w:name="_Toc164608645"/>
      <w:bookmarkStart w:id="307" w:name="_Toc151190158"/>
      <w:bookmarkStart w:id="308" w:name="_Toc150509282"/>
      <w:bookmarkStart w:id="309" w:name="_Toc195842896"/>
      <w:bookmarkStart w:id="310" w:name="_Toc151193845"/>
      <w:bookmarkStart w:id="311" w:name="_Toc265228369"/>
      <w:bookmarkStart w:id="312" w:name="_Toc226309775"/>
      <w:bookmarkStart w:id="313" w:name="_Toc164229226"/>
      <w:bookmarkStart w:id="314" w:name="_Toc150480769"/>
      <w:bookmarkStart w:id="315" w:name="_Toc150774631"/>
      <w:bookmarkStart w:id="316" w:name="_Toc305158873"/>
      <w:bookmarkStart w:id="317" w:name="_Toc264969221"/>
      <w:bookmarkStart w:id="318" w:name="_Toc151193919"/>
      <w:bookmarkStart w:id="319" w:name="_Toc164608800"/>
      <w:bookmarkStart w:id="320" w:name="_Toc127151732"/>
      <w:bookmarkStart w:id="321" w:name="_Toc127161445"/>
      <w:bookmarkStart w:id="322" w:name="_Toc151193629"/>
      <w:bookmarkStart w:id="323" w:name="_Toc151193773"/>
      <w:bookmarkStart w:id="324" w:name="_Toc127151531"/>
      <w:bookmarkStart w:id="325" w:name="_Toc150774736"/>
      <w:bookmarkStart w:id="326" w:name="_Toc142311033"/>
      <w:bookmarkStart w:id="327" w:name="_Toc149720824"/>
      <w:bookmarkStart w:id="328" w:name="_Toc226965804"/>
      <w:bookmarkStart w:id="329" w:name="_Ref467306513"/>
      <w:bookmarkStart w:id="330" w:name="_Toc305158799"/>
      <w:bookmarkStart w:id="331" w:name="_Toc226337227"/>
      <w:bookmarkStart w:id="332" w:name="_Toc151193701"/>
      <w:bookmarkStart w:id="333" w:name="_Toc226965721"/>
      <w:bookmarkStart w:id="334" w:name="_Toc164351625"/>
      <w:r>
        <w:rPr>
          <w:rFonts w:hint="default" w:ascii="Times New Roman" w:hAnsi="Times New Roman" w:eastAsia="宋体" w:cs="Times New Roman"/>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9C91DD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bookmarkStart w:id="335" w:name="_Ref467306302"/>
      <w:r>
        <w:rPr>
          <w:rFonts w:hint="default" w:ascii="Times New Roman" w:hAnsi="Times New Roman" w:eastAsia="宋体" w:cs="Times New Roman"/>
          <w:sz w:val="24"/>
          <w:highlight w:val="none"/>
        </w:rPr>
        <w:t>投标人应按《投标人须知资料表》中规定的金额及要求交纳投标保证金</w:t>
      </w:r>
      <w:bookmarkEnd w:id="335"/>
      <w:r>
        <w:rPr>
          <w:rFonts w:hint="default" w:ascii="Times New Roman" w:hAnsi="Times New Roman" w:eastAsia="宋体" w:cs="Times New Roman"/>
          <w:sz w:val="24"/>
          <w:highlight w:val="none"/>
        </w:rPr>
        <w:t>。投标人自愿超额缴纳投标保证金的，投标文件不做无效处理。</w:t>
      </w:r>
    </w:p>
    <w:p w14:paraId="008929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交纳投标保证金可采用的形式：政府采购法律法规接受的支票、汇票、本票、网上银行支付或者金融机构、担保机构出具的保函等非现金形式。</w:t>
      </w:r>
    </w:p>
    <w:p w14:paraId="257D510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6" w:name="_Hlk164959831"/>
      <w:r>
        <w:rPr>
          <w:rFonts w:hint="default" w:ascii="Times New Roman" w:hAnsi="Times New Roman" w:eastAsia="宋体" w:cs="Times New Roman"/>
          <w:sz w:val="24"/>
          <w:highlight w:val="none"/>
          <w:lang w:bidi="ar"/>
        </w:rPr>
        <w:t>。</w:t>
      </w:r>
      <w:bookmarkEnd w:id="336"/>
      <w:r>
        <w:rPr>
          <w:rFonts w:hint="default" w:ascii="Times New Roman" w:hAnsi="Times New Roman" w:eastAsia="宋体" w:cs="Times New Roman"/>
          <w:sz w:val="24"/>
          <w:highlight w:val="none"/>
        </w:rPr>
        <w:t>未按上述要求缴纳投标保证金的，其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23A976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w:t>
      </w:r>
      <w:r>
        <w:rPr>
          <w:rFonts w:hint="default" w:ascii="Times New Roman" w:hAnsi="Times New Roman" w:eastAsia="宋体" w:cs="Times New Roman"/>
          <w:color w:val="000000"/>
          <w:sz w:val="24"/>
          <w:highlight w:val="none"/>
        </w:rPr>
        <w:t>需在投标文件中提供“</w:t>
      </w:r>
      <w:r>
        <w:rPr>
          <w:rFonts w:hint="default" w:ascii="Times New Roman" w:hAnsi="Times New Roman" w:eastAsia="宋体" w:cs="Times New Roman"/>
          <w:color w:val="000000"/>
          <w:sz w:val="24"/>
          <w:szCs w:val="20"/>
          <w:highlight w:val="none"/>
        </w:rPr>
        <w:t>投标保证金凭证/交款单据电子件</w:t>
      </w:r>
      <w:r>
        <w:rPr>
          <w:rFonts w:hint="default" w:ascii="Times New Roman" w:hAnsi="Times New Roman" w:eastAsia="宋体" w:cs="Times New Roman"/>
          <w:color w:val="000000"/>
          <w:sz w:val="24"/>
          <w:highlight w:val="none"/>
        </w:rPr>
        <w:t>”</w:t>
      </w:r>
      <w:r>
        <w:rPr>
          <w:rFonts w:hint="default" w:ascii="Times New Roman" w:hAnsi="Times New Roman" w:eastAsia="宋体" w:cs="Times New Roman"/>
          <w:sz w:val="24"/>
          <w:highlight w:val="none"/>
        </w:rPr>
        <w:t>。</w:t>
      </w:r>
    </w:p>
    <w:p w14:paraId="31F6C50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投标保证金有效期同投标有效期。</w:t>
      </w:r>
    </w:p>
    <w:p w14:paraId="2641331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投标人为联合体的，可以由联合体中的一方或者多方共同交纳投标保证金，其交纳的投标保证金对联合体各方均具有约束力。</w:t>
      </w:r>
    </w:p>
    <w:p w14:paraId="3D10FE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168849D">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投标人在投标截止时间前撤回已提交的投标文件的，自收到投标人书面撤回通知之日起5个工作日内退还已收取的投标保证金；</w:t>
      </w:r>
    </w:p>
    <w:p w14:paraId="1CCD48B8">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中标人的投标保证金，自采购合同签订之日起5个工作日内退还中标人；</w:t>
      </w:r>
    </w:p>
    <w:p w14:paraId="4C2CB862">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未中标投标人的投标保证金，自中标通知书发出之日起5个工作日内退还未中标人；</w:t>
      </w:r>
    </w:p>
    <w:p w14:paraId="480BD9CC">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终止招标项目已经收取投标保证金的，自终止采购活动后5个工作日内退还已收取的投标保证金及其在银行产生的孳息。</w:t>
      </w:r>
    </w:p>
    <w:p w14:paraId="0C9AE78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有下列情形之一的，采购人或采购代理机构可以不予退还投标保证金：</w:t>
      </w:r>
    </w:p>
    <w:p w14:paraId="7082CE37">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投标有效期内投标人撤销投标文件的；</w:t>
      </w:r>
    </w:p>
    <w:p w14:paraId="61CE60F0">
      <w:pPr>
        <w:numPr>
          <w:ilvl w:val="2"/>
          <w:numId w:val="8"/>
        </w:numPr>
        <w:tabs>
          <w:tab w:val="left" w:pos="900"/>
          <w:tab w:val="left" w:pos="1080"/>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《投标人须知资料表》中规定的其他情形。</w:t>
      </w:r>
    </w:p>
    <w:p w14:paraId="34066BC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337" w:name="_Toc164229373"/>
      <w:bookmarkStart w:id="338" w:name="_Toc151193846"/>
      <w:bookmarkStart w:id="339" w:name="_Toc151193630"/>
      <w:bookmarkStart w:id="340" w:name="_Toc226337228"/>
      <w:bookmarkStart w:id="341" w:name="_Toc195842897"/>
      <w:bookmarkStart w:id="342" w:name="_Toc264969222"/>
      <w:bookmarkStart w:id="343" w:name="_Toc151193774"/>
      <w:bookmarkStart w:id="344" w:name="_Toc305158800"/>
      <w:bookmarkStart w:id="345" w:name="_Toc149720825"/>
      <w:bookmarkStart w:id="346" w:name="_Toc164608646"/>
      <w:bookmarkStart w:id="347" w:name="_Toc226965805"/>
      <w:bookmarkStart w:id="348" w:name="_Toc150774632"/>
      <w:bookmarkStart w:id="349" w:name="_Toc164608801"/>
      <w:bookmarkStart w:id="350" w:name="_Toc142311034"/>
      <w:bookmarkStart w:id="351" w:name="_Toc150480770"/>
      <w:bookmarkStart w:id="352" w:name="_Toc520356157"/>
      <w:bookmarkStart w:id="353" w:name="_Toc150509283"/>
      <w:bookmarkStart w:id="354" w:name="_Toc127161446"/>
      <w:bookmarkStart w:id="355" w:name="_Toc151193920"/>
      <w:bookmarkStart w:id="356" w:name="_Toc226965722"/>
      <w:bookmarkStart w:id="357" w:name="_Toc151190159"/>
      <w:bookmarkStart w:id="358" w:name="_Toc127151532"/>
      <w:bookmarkStart w:id="359" w:name="_Toc164229227"/>
      <w:bookmarkStart w:id="360" w:name="_Toc305158874"/>
      <w:bookmarkStart w:id="361" w:name="_Toc164351626"/>
      <w:bookmarkStart w:id="362" w:name="_Toc150774737"/>
      <w:bookmarkStart w:id="363" w:name="_Toc265228370"/>
      <w:bookmarkStart w:id="364" w:name="_Toc151193702"/>
      <w:bookmarkStart w:id="365" w:name="_Toc226309776"/>
      <w:bookmarkStart w:id="366" w:name="_Toc127151733"/>
      <w:r>
        <w:rPr>
          <w:rFonts w:hint="default" w:ascii="Times New Roman" w:hAnsi="Times New Roman" w:eastAsia="宋体" w:cs="Times New Roman"/>
          <w:sz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71FB58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投标文件应在本招标文件《投标人须知资料表》中规定的投标有效期内保持有效，投标有效期少于招标文件规定期限的，其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4ED5E62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367" w:name="_Toc151193631"/>
      <w:bookmarkStart w:id="368" w:name="_Toc195842898"/>
      <w:bookmarkStart w:id="369" w:name="_Toc164351627"/>
      <w:bookmarkStart w:id="370" w:name="_Toc305158801"/>
      <w:bookmarkStart w:id="371" w:name="_Toc305158875"/>
      <w:bookmarkStart w:id="372" w:name="_Toc127161447"/>
      <w:bookmarkStart w:id="373" w:name="_Toc164229228"/>
      <w:bookmarkStart w:id="374" w:name="_Toc226337229"/>
      <w:bookmarkStart w:id="375" w:name="_Toc127151533"/>
      <w:bookmarkStart w:id="376" w:name="_Toc164229374"/>
      <w:bookmarkStart w:id="377" w:name="_Toc265228371"/>
      <w:bookmarkStart w:id="378" w:name="_Toc151193921"/>
      <w:bookmarkStart w:id="379" w:name="_Toc164608647"/>
      <w:bookmarkStart w:id="380" w:name="_Toc151193775"/>
      <w:bookmarkStart w:id="381" w:name="_Toc150774633"/>
      <w:bookmarkStart w:id="382" w:name="_Toc150480771"/>
      <w:bookmarkStart w:id="383" w:name="_Toc127151734"/>
      <w:bookmarkStart w:id="384" w:name="_Toc151190160"/>
      <w:bookmarkStart w:id="385" w:name="_Toc149720826"/>
      <w:bookmarkStart w:id="386" w:name="_Toc151193703"/>
      <w:bookmarkStart w:id="387" w:name="_Toc226965806"/>
      <w:bookmarkStart w:id="388" w:name="_Toc142311035"/>
      <w:bookmarkStart w:id="389" w:name="_Toc226965723"/>
      <w:bookmarkStart w:id="390" w:name="_Toc151193847"/>
      <w:bookmarkStart w:id="391" w:name="_Toc150774738"/>
      <w:bookmarkStart w:id="392" w:name="_Toc164608802"/>
      <w:bookmarkStart w:id="393" w:name="_Toc150509284"/>
      <w:bookmarkStart w:id="394" w:name="_Toc226309777"/>
      <w:bookmarkStart w:id="395" w:name="_Toc520356158"/>
      <w:bookmarkStart w:id="396" w:name="_Toc264969223"/>
      <w:r>
        <w:rPr>
          <w:rFonts w:hint="default" w:ascii="Times New Roman" w:hAnsi="Times New Roman" w:eastAsia="宋体" w:cs="Times New Roman"/>
          <w:sz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default" w:ascii="Times New Roman" w:hAnsi="Times New Roman" w:eastAsia="宋体" w:cs="Times New Roman"/>
          <w:sz w:val="24"/>
          <w:highlight w:val="none"/>
        </w:rPr>
        <w:t>、盖章</w:t>
      </w:r>
    </w:p>
    <w:p w14:paraId="465AA28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397" w:name="_Toc305158876"/>
      <w:bookmarkStart w:id="398" w:name="_Toc151193848"/>
      <w:bookmarkStart w:id="399" w:name="_Toc520356159"/>
      <w:bookmarkStart w:id="400" w:name="_Toc226965807"/>
      <w:bookmarkStart w:id="401" w:name="_Toc151193776"/>
      <w:bookmarkStart w:id="402" w:name="_Toc150480772"/>
      <w:bookmarkStart w:id="403" w:name="_Toc226965724"/>
      <w:bookmarkStart w:id="404" w:name="_Toc151190161"/>
      <w:bookmarkStart w:id="405" w:name="_Toc150774634"/>
      <w:bookmarkStart w:id="406" w:name="_Toc150774739"/>
      <w:bookmarkStart w:id="407" w:name="_Toc142311036"/>
      <w:bookmarkStart w:id="408" w:name="_Toc226337230"/>
      <w:bookmarkStart w:id="409" w:name="_Toc305158802"/>
      <w:bookmarkStart w:id="410" w:name="_Toc264969224"/>
      <w:bookmarkStart w:id="411" w:name="_Toc226309778"/>
      <w:bookmarkStart w:id="412" w:name="_Toc195842899"/>
      <w:bookmarkStart w:id="413" w:name="_Toc265228372"/>
      <w:bookmarkStart w:id="414" w:name="_Toc150509285"/>
      <w:bookmarkStart w:id="415" w:name="_Toc127151534"/>
      <w:bookmarkStart w:id="416" w:name="_Toc151193704"/>
      <w:bookmarkStart w:id="417" w:name="_Toc151193632"/>
      <w:bookmarkStart w:id="418" w:name="_Toc151193922"/>
      <w:r>
        <w:rPr>
          <w:rFonts w:hint="default" w:ascii="Times New Roman" w:hAnsi="Times New Roman" w:eastAsia="宋体" w:cs="Times New Roman"/>
          <w:sz w:val="24"/>
          <w:szCs w:val="24"/>
          <w:highlight w:val="none"/>
        </w:rPr>
        <w:t>投标人应按照“第二章 投标人须知资料表”规定的份数提交投标文件正本、副本、电子版，每份投标文件须清楚地标明“正本”或“副本”或“电子版”。若正本与副本或电子版不符，以正本为准。</w:t>
      </w:r>
    </w:p>
    <w:p w14:paraId="6E58B7DD">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4BDB4E6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任何行间插字、涂改和增删，必须由投标人法定代表人/负责人或经其正式授权的代表签字或盖章后才有效。</w:t>
      </w:r>
    </w:p>
    <w:p w14:paraId="68B4980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投标文件因字迹潦草或表达不清所引起的后果由投标人负责。</w:t>
      </w:r>
    </w:p>
    <w:p w14:paraId="70B7377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0A70DC62">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“法定代表人（单位负责人）”指投标人营业执照或登记证书载明的“法定代表人”、“负责人”、“执行事务合伙人”、“投资人”等。</w:t>
      </w:r>
    </w:p>
    <w:p w14:paraId="7C7545F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以联合体投标的，除招标文件格式中要求外，招标文件要求的投标人盖章处应加盖联合体协议中约定的联合体牵头人公章或所有联合体成员公章。</w:t>
      </w:r>
    </w:p>
    <w:p w14:paraId="2E3AD7E0">
      <w:pPr>
        <w:tabs>
          <w:tab w:val="left" w:pos="900"/>
          <w:tab w:val="left" w:pos="1080"/>
        </w:tabs>
        <w:snapToGrid w:val="0"/>
        <w:spacing w:line="360" w:lineRule="auto"/>
        <w:ind w:left="357"/>
        <w:rPr>
          <w:rFonts w:hint="default" w:ascii="Times New Roman" w:hAnsi="Times New Roman" w:eastAsia="宋体" w:cs="Times New Roman"/>
          <w:highlight w:val="none"/>
        </w:rPr>
      </w:pPr>
    </w:p>
    <w:p w14:paraId="64210B4A">
      <w:pPr>
        <w:pStyle w:val="3"/>
        <w:spacing w:before="0" w:line="360" w:lineRule="auto"/>
        <w:rPr>
          <w:rFonts w:hint="default" w:ascii="Times New Roman" w:hAnsi="Times New Roman" w:eastAsia="宋体" w:cs="Times New Roman"/>
          <w:sz w:val="28"/>
          <w:highlight w:val="none"/>
        </w:rPr>
      </w:pPr>
      <w:r>
        <w:rPr>
          <w:rFonts w:hint="default" w:ascii="Times New Roman" w:hAnsi="Times New Roman" w:eastAsia="宋体" w:cs="Times New Roman"/>
          <w:sz w:val="28"/>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15C054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419" w:name="_Toc151193777"/>
      <w:bookmarkStart w:id="420" w:name="_Toc151190162"/>
      <w:bookmarkStart w:id="421" w:name="_Toc149720828"/>
      <w:bookmarkStart w:id="422" w:name="_Toc226309779"/>
      <w:bookmarkStart w:id="423" w:name="_Toc264969225"/>
      <w:bookmarkStart w:id="424" w:name="_Toc150480773"/>
      <w:bookmarkStart w:id="425" w:name="_Toc226965725"/>
      <w:bookmarkStart w:id="426" w:name="_Toc164351629"/>
      <w:bookmarkStart w:id="427" w:name="_Toc151193705"/>
      <w:bookmarkStart w:id="428" w:name="_Toc150774635"/>
      <w:bookmarkStart w:id="429" w:name="_Toc164229230"/>
      <w:bookmarkStart w:id="430" w:name="_Toc150774740"/>
      <w:bookmarkStart w:id="431" w:name="_Toc164229376"/>
      <w:bookmarkStart w:id="432" w:name="_Toc127151535"/>
      <w:bookmarkStart w:id="433" w:name="_Toc127161449"/>
      <w:bookmarkStart w:id="434" w:name="_Toc265228373"/>
      <w:bookmarkStart w:id="435" w:name="_Toc150509286"/>
      <w:bookmarkStart w:id="436" w:name="_Toc226965808"/>
      <w:bookmarkStart w:id="437" w:name="_Toc127151736"/>
      <w:bookmarkStart w:id="438" w:name="_Toc151193849"/>
      <w:bookmarkStart w:id="439" w:name="_Toc226337231"/>
      <w:bookmarkStart w:id="440" w:name="_Toc195842900"/>
      <w:bookmarkStart w:id="441" w:name="_Toc305158803"/>
      <w:bookmarkStart w:id="442" w:name="_Toc142311037"/>
      <w:bookmarkStart w:id="443" w:name="_Toc151193633"/>
      <w:bookmarkStart w:id="444" w:name="_Toc151193923"/>
      <w:bookmarkStart w:id="445" w:name="_Toc520356160"/>
      <w:bookmarkStart w:id="446" w:name="_Toc164608804"/>
      <w:bookmarkStart w:id="447" w:name="_Toc305158877"/>
      <w:bookmarkStart w:id="448" w:name="_Toc164608649"/>
      <w:r>
        <w:rPr>
          <w:rFonts w:hint="default" w:ascii="Times New Roman" w:hAnsi="Times New Roman" w:eastAsia="宋体" w:cs="Times New Roman"/>
          <w:sz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default" w:ascii="Times New Roman" w:hAnsi="Times New Roman" w:eastAsia="宋体" w:cs="Times New Roman"/>
          <w:sz w:val="24"/>
          <w:highlight w:val="none"/>
        </w:rPr>
        <w:t>提交</w:t>
      </w:r>
    </w:p>
    <w:p w14:paraId="7A36EB7F">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49" w:name="_Toc226337232"/>
      <w:bookmarkStart w:id="450" w:name="_Toc164608650"/>
      <w:bookmarkStart w:id="451" w:name="_Toc195842901"/>
      <w:bookmarkStart w:id="452" w:name="_Toc305158804"/>
      <w:bookmarkStart w:id="453" w:name="_Toc149720829"/>
      <w:bookmarkStart w:id="454" w:name="_Toc164608805"/>
      <w:bookmarkStart w:id="455" w:name="_Toc150774636"/>
      <w:bookmarkStart w:id="456" w:name="_Toc164351630"/>
      <w:bookmarkStart w:id="457" w:name="_Toc265228374"/>
      <w:bookmarkStart w:id="458" w:name="_Toc164229231"/>
      <w:bookmarkStart w:id="459" w:name="_Toc226309780"/>
      <w:bookmarkStart w:id="460" w:name="_Toc151193850"/>
      <w:bookmarkStart w:id="461" w:name="_Toc151193924"/>
      <w:bookmarkStart w:id="462" w:name="_Toc127151536"/>
      <w:bookmarkStart w:id="463" w:name="_Toc164229377"/>
      <w:bookmarkStart w:id="464" w:name="_Toc151193778"/>
      <w:bookmarkStart w:id="465" w:name="_Toc226965726"/>
      <w:bookmarkStart w:id="466" w:name="_Toc142311038"/>
      <w:bookmarkStart w:id="467" w:name="_Toc520356161"/>
      <w:bookmarkStart w:id="468" w:name="_Toc305158878"/>
      <w:bookmarkStart w:id="469" w:name="_Toc226965809"/>
      <w:bookmarkStart w:id="470" w:name="_Toc264969226"/>
      <w:bookmarkStart w:id="471" w:name="_Toc151190163"/>
      <w:bookmarkStart w:id="472" w:name="_Toc151193706"/>
      <w:bookmarkStart w:id="473" w:name="_Toc150509287"/>
      <w:bookmarkStart w:id="474" w:name="_Toc127151737"/>
      <w:bookmarkStart w:id="475" w:name="_Toc151193634"/>
      <w:bookmarkStart w:id="476" w:name="_Toc127161450"/>
      <w:bookmarkStart w:id="477" w:name="_Toc150774741"/>
      <w:bookmarkStart w:id="478" w:name="_Toc150480774"/>
      <w:r>
        <w:rPr>
          <w:rFonts w:hint="default" w:ascii="Times New Roman" w:hAnsi="Times New Roman" w:eastAsia="宋体" w:cs="Times New Roman"/>
          <w:sz w:val="24"/>
          <w:szCs w:val="24"/>
          <w:highlight w:val="none"/>
        </w:rPr>
        <w:t>投标时，投标人应将投标一览表、投标人资格册（包含正副本）、商务技术册（包含正副本）、投标文件电子版</w:t>
      </w:r>
      <w:r>
        <w:rPr>
          <w:rFonts w:hint="default" w:ascii="Times New Roman" w:hAnsi="Times New Roman" w:eastAsia="宋体" w:cs="Times New Roman"/>
          <w:b/>
          <w:bCs/>
          <w:sz w:val="24"/>
          <w:szCs w:val="24"/>
          <w:highlight w:val="none"/>
        </w:rPr>
        <w:t>密封提交</w:t>
      </w:r>
      <w:r>
        <w:rPr>
          <w:rFonts w:hint="default" w:ascii="Times New Roman" w:hAnsi="Times New Roman" w:eastAsia="宋体" w:cs="Times New Roman"/>
          <w:sz w:val="24"/>
          <w:szCs w:val="24"/>
          <w:highlight w:val="none"/>
        </w:rPr>
        <w:t>。投标人单独提交的“投标一览表”应为</w:t>
      </w:r>
      <w:r>
        <w:rPr>
          <w:rFonts w:hint="default" w:ascii="Times New Roman" w:hAnsi="Times New Roman" w:eastAsia="宋体" w:cs="Times New Roman"/>
          <w:b/>
          <w:bCs/>
          <w:sz w:val="24"/>
          <w:szCs w:val="24"/>
          <w:highlight w:val="none"/>
        </w:rPr>
        <w:t>原件</w:t>
      </w:r>
      <w:r>
        <w:rPr>
          <w:rFonts w:hint="default" w:ascii="Times New Roman" w:hAnsi="Times New Roman" w:eastAsia="宋体" w:cs="Times New Roman"/>
          <w:sz w:val="24"/>
          <w:szCs w:val="24"/>
          <w:highlight w:val="none"/>
        </w:rPr>
        <w:t>，同时，</w:t>
      </w:r>
      <w:r>
        <w:rPr>
          <w:rFonts w:hint="default" w:ascii="Times New Roman" w:hAnsi="Times New Roman" w:eastAsia="宋体" w:cs="Times New Roman"/>
          <w:b/>
          <w:bCs/>
          <w:sz w:val="24"/>
          <w:szCs w:val="24"/>
          <w:highlight w:val="none"/>
        </w:rPr>
        <w:t>投标文件正本中也应附有此表原件。</w:t>
      </w:r>
    </w:p>
    <w:p w14:paraId="2FA0B39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如果投标文件未密封的，采购人、采购代理机构应当拒收。</w:t>
      </w:r>
    </w:p>
    <w:p w14:paraId="6A47395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所有封装封面上均应：</w:t>
      </w:r>
    </w:p>
    <w:p w14:paraId="43858963">
      <w:pPr>
        <w:pageBreakBefore w:val="0"/>
        <w:tabs>
          <w:tab w:val="left" w:pos="1080"/>
          <w:tab w:val="left" w:pos="2014"/>
        </w:tabs>
        <w:wordWrap/>
        <w:topLinePunct w:val="0"/>
        <w:bidi w:val="0"/>
        <w:snapToGrid w:val="0"/>
        <w:spacing w:line="360" w:lineRule="auto"/>
        <w:ind w:left="357"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1）清楚标明递交至招标公告或投标邀请中指明的地址。</w:t>
      </w:r>
    </w:p>
    <w:p w14:paraId="7E303A53">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2）注明招标公告或投标邀请中指明的项目名称、项目编号和</w:t>
      </w:r>
      <w:r>
        <w:rPr>
          <w:rFonts w:hint="default" w:ascii="Times New Roman" w:hAnsi="Times New Roman" w:eastAsia="宋体" w:cs="Times New Roman"/>
          <w:b/>
          <w:bCs/>
          <w:sz w:val="24"/>
          <w:szCs w:val="24"/>
          <w:highlight w:val="none"/>
        </w:rPr>
        <w:t>“（开标日期、时间）  之前不得启封”</w:t>
      </w:r>
      <w:r>
        <w:rPr>
          <w:rFonts w:hint="default" w:ascii="Times New Roman" w:hAnsi="Times New Roman" w:eastAsia="宋体" w:cs="Times New Roman"/>
          <w:sz w:val="24"/>
          <w:szCs w:val="24"/>
          <w:highlight w:val="none"/>
        </w:rPr>
        <w:t>的字样。</w:t>
      </w:r>
    </w:p>
    <w:p w14:paraId="0D58636B">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3）写明投标人名称和地址，以便若其投标被宣布为“迟到”投标时，能原封退回。</w:t>
      </w:r>
    </w:p>
    <w:p w14:paraId="59413069">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4）在密封封口处</w:t>
      </w:r>
      <w:r>
        <w:rPr>
          <w:rFonts w:hint="default" w:ascii="Times New Roman" w:hAnsi="Times New Roman" w:eastAsia="宋体" w:cs="Times New Roman"/>
          <w:b/>
          <w:bCs/>
          <w:sz w:val="24"/>
          <w:szCs w:val="24"/>
          <w:highlight w:val="none"/>
        </w:rPr>
        <w:t>加盖投标人公章，也可由法定代表人/负责人或其授权代表签字或盖章。</w:t>
      </w:r>
    </w:p>
    <w:p w14:paraId="010D8D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default" w:ascii="Times New Roman" w:hAnsi="Times New Roman" w:eastAsia="宋体" w:cs="Times New Roman"/>
          <w:sz w:val="24"/>
          <w:highlight w:val="none"/>
        </w:rPr>
        <w:t>时间</w:t>
      </w:r>
    </w:p>
    <w:p w14:paraId="0E5A006E">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79" w:name="_Toc142311039"/>
      <w:bookmarkStart w:id="480" w:name="_Toc127161451"/>
      <w:bookmarkStart w:id="481" w:name="_Toc150480775"/>
      <w:bookmarkStart w:id="482" w:name="_Toc149720830"/>
      <w:bookmarkStart w:id="483" w:name="_Toc265228375"/>
      <w:bookmarkStart w:id="484" w:name="_Toc151193925"/>
      <w:bookmarkStart w:id="485" w:name="_Toc150774637"/>
      <w:bookmarkStart w:id="486" w:name="_Toc226309781"/>
      <w:bookmarkStart w:id="487" w:name="_Toc305158805"/>
      <w:bookmarkStart w:id="488" w:name="_Toc151193707"/>
      <w:bookmarkStart w:id="489" w:name="_Toc164608806"/>
      <w:bookmarkStart w:id="490" w:name="_Toc226337233"/>
      <w:bookmarkStart w:id="491" w:name="_Toc151190164"/>
      <w:bookmarkStart w:id="492" w:name="_Toc305158879"/>
      <w:bookmarkStart w:id="493" w:name="_Toc127151537"/>
      <w:bookmarkStart w:id="494" w:name="_Toc520356162"/>
      <w:bookmarkStart w:id="495" w:name="_Toc164608651"/>
      <w:bookmarkStart w:id="496" w:name="_Toc264969227"/>
      <w:bookmarkStart w:id="497" w:name="_Toc151193851"/>
      <w:bookmarkStart w:id="498" w:name="_Toc151193635"/>
      <w:bookmarkStart w:id="499" w:name="_Toc150774742"/>
      <w:bookmarkStart w:id="500" w:name="_Toc226965727"/>
      <w:bookmarkStart w:id="501" w:name="_Toc127151738"/>
      <w:bookmarkStart w:id="502" w:name="_Toc151193779"/>
      <w:bookmarkStart w:id="503" w:name="_Toc164229232"/>
      <w:bookmarkStart w:id="504" w:name="_Toc164351631"/>
      <w:bookmarkStart w:id="505" w:name="_Toc226965810"/>
      <w:bookmarkStart w:id="506" w:name="_Toc195842902"/>
      <w:bookmarkStart w:id="507" w:name="_Toc164229378"/>
      <w:bookmarkStart w:id="508" w:name="_Toc150509288"/>
      <w:r>
        <w:rPr>
          <w:rFonts w:hint="default" w:ascii="Times New Roman" w:hAnsi="Times New Roman" w:eastAsia="宋体" w:cs="Times New Roman"/>
          <w:sz w:val="24"/>
          <w:szCs w:val="24"/>
          <w:highlight w:val="none"/>
        </w:rPr>
        <w:t>投标人应在招标公告或投标邀请中规定的截止日期和时间前，将投标文件递交至采购代理机构，递交地点应是招标公告或投标邀请中规定的地址。</w:t>
      </w:r>
    </w:p>
    <w:p w14:paraId="018943F4">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采购人有权按本须知的规定，通过修改招标文件延长投标截止时间。在此情况下，采购人、采购代理机构和投标人受投标截止时间制约的所有权利和义务均应延长至新的截止时间。</w:t>
      </w:r>
    </w:p>
    <w:p w14:paraId="15C3473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逾期送达的投标文件，采购人、采购代理机构应当拒收</w:t>
      </w:r>
    </w:p>
    <w:p w14:paraId="507A2A0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881E14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投标截止时间前，投标人可以对所提交的投标文件进行补充、修改或者撤回。并书面通知采购人或者采购代理机构。</w:t>
      </w:r>
    </w:p>
    <w:p w14:paraId="024E6D6B">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098C689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在投标截止时间之后，投标人不得对其投标文件做任何补充或修改。</w:t>
      </w:r>
    </w:p>
    <w:p w14:paraId="38DFE14C">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从投标截止时间至投标人在投标文件中确定的投标有效期之间，投标人不得撤销其投标，否则其投标保证金将按照本须知的规定不予退还。</w:t>
      </w:r>
    </w:p>
    <w:p w14:paraId="75281140">
      <w:pPr>
        <w:spacing w:line="360" w:lineRule="auto"/>
        <w:rPr>
          <w:rFonts w:hint="default" w:ascii="Times New Roman" w:hAnsi="Times New Roman" w:eastAsia="宋体" w:cs="Times New Roman"/>
          <w:sz w:val="24"/>
          <w:highlight w:val="none"/>
        </w:rPr>
      </w:pPr>
    </w:p>
    <w:p w14:paraId="34092A48">
      <w:pPr>
        <w:pStyle w:val="3"/>
        <w:spacing w:before="0" w:line="360" w:lineRule="auto"/>
        <w:rPr>
          <w:rFonts w:hint="default" w:ascii="Times New Roman" w:hAnsi="Times New Roman" w:eastAsia="宋体" w:cs="Times New Roman"/>
          <w:sz w:val="28"/>
          <w:highlight w:val="none"/>
        </w:rPr>
      </w:pPr>
      <w:bookmarkStart w:id="509" w:name="_Toc150480776"/>
      <w:bookmarkStart w:id="510" w:name="_Toc151193852"/>
      <w:bookmarkStart w:id="511" w:name="_Toc150509289"/>
      <w:bookmarkStart w:id="512" w:name="_Toc265228376"/>
      <w:bookmarkStart w:id="513" w:name="_Toc226337234"/>
      <w:bookmarkStart w:id="514" w:name="_Toc226965728"/>
      <w:bookmarkStart w:id="515" w:name="_Toc151193926"/>
      <w:bookmarkStart w:id="516" w:name="_Toc305158880"/>
      <w:bookmarkStart w:id="517" w:name="_Toc151193636"/>
      <w:bookmarkStart w:id="518" w:name="_Toc226965811"/>
      <w:bookmarkStart w:id="519" w:name="_Toc151193708"/>
      <w:bookmarkStart w:id="520" w:name="_Toc226309782"/>
      <w:bookmarkStart w:id="521" w:name="_Toc151190165"/>
      <w:bookmarkStart w:id="522" w:name="_Toc150774638"/>
      <w:bookmarkStart w:id="523" w:name="_Toc127151538"/>
      <w:bookmarkStart w:id="524" w:name="_Toc142311040"/>
      <w:bookmarkStart w:id="525" w:name="_Toc264969228"/>
      <w:bookmarkStart w:id="526" w:name="_Toc150774743"/>
      <w:bookmarkStart w:id="527" w:name="_Toc151193780"/>
      <w:bookmarkStart w:id="528" w:name="_Toc520356163"/>
      <w:bookmarkStart w:id="529" w:name="_Toc195842903"/>
      <w:bookmarkStart w:id="530" w:name="_Toc305158806"/>
      <w:r>
        <w:rPr>
          <w:rFonts w:hint="default" w:ascii="Times New Roman" w:hAnsi="Times New Roman" w:eastAsia="宋体" w:cs="Times New Roman"/>
          <w:sz w:val="28"/>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5AAD2F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531" w:name="_Toc151193709"/>
      <w:bookmarkStart w:id="532" w:name="_Toc226309783"/>
      <w:bookmarkStart w:id="533" w:name="_Toc150774744"/>
      <w:bookmarkStart w:id="534" w:name="_Toc226965812"/>
      <w:bookmarkStart w:id="535" w:name="_Toc195842904"/>
      <w:bookmarkStart w:id="536" w:name="_Toc151193781"/>
      <w:bookmarkStart w:id="537" w:name="_Toc150480777"/>
      <w:bookmarkStart w:id="538" w:name="_Toc150774639"/>
      <w:bookmarkStart w:id="539" w:name="_Toc305158881"/>
      <w:bookmarkStart w:id="540" w:name="_Toc151193927"/>
      <w:bookmarkStart w:id="541" w:name="_Toc127151539"/>
      <w:bookmarkStart w:id="542" w:name="_Toc164608808"/>
      <w:bookmarkStart w:id="543" w:name="_Toc151193637"/>
      <w:bookmarkStart w:id="544" w:name="_Toc150509290"/>
      <w:bookmarkStart w:id="545" w:name="_Toc226965729"/>
      <w:bookmarkStart w:id="546" w:name="_Toc265228377"/>
      <w:bookmarkStart w:id="547" w:name="_Toc164608653"/>
      <w:bookmarkStart w:id="548" w:name="_Toc151190166"/>
      <w:bookmarkStart w:id="549" w:name="_Toc520356164"/>
      <w:bookmarkStart w:id="550" w:name="_Toc226337235"/>
      <w:bookmarkStart w:id="551" w:name="_Toc164229234"/>
      <w:bookmarkStart w:id="552" w:name="_Toc164351633"/>
      <w:bookmarkStart w:id="553" w:name="_Toc127151740"/>
      <w:bookmarkStart w:id="554" w:name="_Toc151193853"/>
      <w:bookmarkStart w:id="555" w:name="_Toc142311041"/>
      <w:bookmarkStart w:id="556" w:name="_Toc127161453"/>
      <w:bookmarkStart w:id="557" w:name="_Toc264969229"/>
      <w:bookmarkStart w:id="558" w:name="_Toc149720832"/>
      <w:bookmarkStart w:id="559" w:name="_Toc305158807"/>
      <w:bookmarkStart w:id="560" w:name="_Toc164229380"/>
      <w:r>
        <w:rPr>
          <w:rFonts w:hint="default" w:ascii="Times New Roman" w:hAnsi="Times New Roman" w:eastAsia="宋体" w:cs="Times New Roman"/>
          <w:sz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4A5AE55">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561" w:name="_Toc520356165"/>
      <w:r>
        <w:rPr>
          <w:rFonts w:hint="default" w:ascii="Times New Roman" w:hAnsi="Times New Roman" w:eastAsia="宋体" w:cs="Times New Roman"/>
          <w:sz w:val="24"/>
          <w:szCs w:val="24"/>
          <w:highlight w:val="none"/>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6AE7CC5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开标时，由投标人或其推选的代表检查投标文件的密封情况，经确认无误后，由采购代理机构工作人员当众拆封，宣布投标人名称、投标价格和招标文件规定的需要宣布的其他内容。</w:t>
      </w:r>
    </w:p>
    <w:p w14:paraId="68D79DE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采购代理机构将对开标过程进行记录，由参加开标的各投标人代表和相关工作人员签字确认。投标人未参加开标的，视同认可开标结果。</w:t>
      </w:r>
    </w:p>
    <w:p w14:paraId="69F6A48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0B88CB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投标人不足3家的，不予开标。</w:t>
      </w:r>
    </w:p>
    <w:p w14:paraId="6A1DAE8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资格审查</w:t>
      </w:r>
    </w:p>
    <w:p w14:paraId="7A09C3A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见第三章《资格审查》。</w:t>
      </w:r>
    </w:p>
    <w:bookmarkEnd w:id="561"/>
    <w:p w14:paraId="6349090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562" w:name="_Toc150774640"/>
      <w:bookmarkStart w:id="563" w:name="_Toc127161454"/>
      <w:bookmarkStart w:id="564" w:name="_Toc151193928"/>
      <w:bookmarkStart w:id="565" w:name="_Toc151193638"/>
      <w:bookmarkStart w:id="566" w:name="_Toc226965813"/>
      <w:bookmarkStart w:id="567" w:name="_Toc164229235"/>
      <w:bookmarkStart w:id="568" w:name="_Toc151193710"/>
      <w:bookmarkStart w:id="569" w:name="_Toc150509291"/>
      <w:bookmarkStart w:id="570" w:name="_Toc226337236"/>
      <w:bookmarkStart w:id="571" w:name="_Toc127151540"/>
      <w:bookmarkStart w:id="572" w:name="_Toc164229381"/>
      <w:bookmarkStart w:id="573" w:name="_Toc164608654"/>
      <w:bookmarkStart w:id="574" w:name="_Toc264969230"/>
      <w:bookmarkStart w:id="575" w:name="_Toc151190167"/>
      <w:bookmarkStart w:id="576" w:name="_Toc151193854"/>
      <w:bookmarkStart w:id="577" w:name="_Toc150480778"/>
      <w:bookmarkStart w:id="578" w:name="_Toc164608809"/>
      <w:bookmarkStart w:id="579" w:name="_Toc265228378"/>
      <w:bookmarkStart w:id="580" w:name="_Toc305158808"/>
      <w:bookmarkStart w:id="581" w:name="_Toc151193782"/>
      <w:bookmarkStart w:id="582" w:name="_Toc127151741"/>
      <w:bookmarkStart w:id="583" w:name="_Toc150774745"/>
      <w:bookmarkStart w:id="584" w:name="_Toc142311042"/>
      <w:bookmarkStart w:id="585" w:name="_Toc195842905"/>
      <w:bookmarkStart w:id="586" w:name="_Toc226965730"/>
      <w:bookmarkStart w:id="587" w:name="_Toc149720833"/>
      <w:bookmarkStart w:id="588" w:name="_Toc226309784"/>
      <w:bookmarkStart w:id="589" w:name="_Toc164351634"/>
      <w:bookmarkStart w:id="590" w:name="_Toc305158882"/>
      <w:r>
        <w:rPr>
          <w:rFonts w:hint="default" w:ascii="Times New Roman" w:hAnsi="Times New Roman" w:eastAsia="宋体" w:cs="Times New Roman"/>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21A7D4E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评标委员会根据政府采购有关规定和本次采购项目的特点进行组建，并负责具体评标事务，独立履行职责。</w:t>
      </w:r>
      <w:bookmarkStart w:id="591" w:name="_Toc520356166"/>
    </w:p>
    <w:p w14:paraId="2C2FDF5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7AF1330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评标程序、评标方法和评标标准</w:t>
      </w:r>
    </w:p>
    <w:p w14:paraId="02A0B73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见第四章《评标程序、评标方法和评标标准》。</w:t>
      </w:r>
    </w:p>
    <w:p w14:paraId="6D772C19">
      <w:pPr>
        <w:tabs>
          <w:tab w:val="left" w:pos="360"/>
          <w:tab w:val="left" w:pos="1080"/>
        </w:tabs>
        <w:snapToGrid w:val="0"/>
        <w:spacing w:line="360" w:lineRule="auto"/>
        <w:ind w:left="1080"/>
        <w:rPr>
          <w:rFonts w:hint="default" w:ascii="Times New Roman" w:hAnsi="Times New Roman" w:eastAsia="宋体" w:cs="Times New Roman"/>
          <w:sz w:val="24"/>
          <w:highlight w:val="none"/>
        </w:rPr>
      </w:pPr>
    </w:p>
    <w:p w14:paraId="78030259">
      <w:pPr>
        <w:pStyle w:val="3"/>
        <w:spacing w:before="0" w:line="360" w:lineRule="auto"/>
        <w:rPr>
          <w:rFonts w:hint="default" w:ascii="Times New Roman" w:hAnsi="Times New Roman" w:eastAsia="宋体" w:cs="Times New Roman"/>
          <w:sz w:val="28"/>
          <w:highlight w:val="none"/>
        </w:rPr>
      </w:pPr>
      <w:bookmarkStart w:id="593" w:name="_Toc151190172"/>
      <w:bookmarkStart w:id="594" w:name="_Toc226337241"/>
      <w:bookmarkStart w:id="595" w:name="_Toc151193933"/>
      <w:bookmarkStart w:id="596" w:name="_Toc264969235"/>
      <w:bookmarkStart w:id="597" w:name="_Toc305158887"/>
      <w:bookmarkStart w:id="598" w:name="_Toc142311047"/>
      <w:bookmarkStart w:id="599" w:name="_Toc150774645"/>
      <w:bookmarkStart w:id="600" w:name="_Toc265228383"/>
      <w:bookmarkStart w:id="601" w:name="_Toc127151545"/>
      <w:bookmarkStart w:id="602" w:name="_Toc150774750"/>
      <w:bookmarkStart w:id="603" w:name="_Toc305158813"/>
      <w:bookmarkStart w:id="604" w:name="_Toc151193715"/>
      <w:bookmarkStart w:id="605" w:name="_Toc195842910"/>
      <w:bookmarkStart w:id="606" w:name="_Toc151193643"/>
      <w:bookmarkStart w:id="607" w:name="_Toc150509296"/>
      <w:bookmarkStart w:id="608" w:name="_Toc151193859"/>
      <w:bookmarkStart w:id="609" w:name="_Toc226309789"/>
      <w:bookmarkStart w:id="610" w:name="_Toc226965735"/>
      <w:bookmarkStart w:id="611" w:name="_Toc150480783"/>
      <w:bookmarkStart w:id="612" w:name="_Toc151193787"/>
      <w:bookmarkStart w:id="613" w:name="_Toc226965818"/>
      <w:r>
        <w:rPr>
          <w:rFonts w:hint="default" w:ascii="Times New Roman" w:hAnsi="Times New Roman" w:eastAsia="宋体" w:cs="Times New Roman"/>
          <w:sz w:val="28"/>
          <w:highlight w:val="none"/>
        </w:rPr>
        <w:t xml:space="preserve">六   </w:t>
      </w:r>
      <w:bookmarkEnd w:id="592"/>
      <w:r>
        <w:rPr>
          <w:rFonts w:hint="default" w:ascii="Times New Roman" w:hAnsi="Times New Roman" w:eastAsia="宋体" w:cs="Times New Roman"/>
          <w:sz w:val="28"/>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27151547"/>
      <w:bookmarkStart w:id="615" w:name="_Toc151193645"/>
      <w:bookmarkStart w:id="616" w:name="_Toc150774752"/>
      <w:bookmarkStart w:id="617" w:name="_Toc226309791"/>
      <w:bookmarkStart w:id="618" w:name="_Toc164351641"/>
      <w:bookmarkStart w:id="619" w:name="_Toc305158815"/>
      <w:bookmarkStart w:id="620" w:name="_Toc226337243"/>
      <w:bookmarkStart w:id="621" w:name="_Toc305158889"/>
      <w:bookmarkStart w:id="622" w:name="_Toc149720840"/>
      <w:bookmarkStart w:id="623" w:name="_Toc127161461"/>
      <w:bookmarkStart w:id="624" w:name="_Toc151190174"/>
      <w:bookmarkStart w:id="625" w:name="_Toc151193717"/>
      <w:bookmarkStart w:id="626" w:name="_Toc151193935"/>
      <w:bookmarkStart w:id="627" w:name="_Toc151193789"/>
      <w:bookmarkStart w:id="628" w:name="_Toc226965820"/>
      <w:bookmarkStart w:id="629" w:name="_Toc164229242"/>
      <w:bookmarkStart w:id="630" w:name="_Toc150480785"/>
      <w:bookmarkStart w:id="631" w:name="_Toc151193861"/>
      <w:bookmarkStart w:id="632" w:name="_Toc150509298"/>
      <w:bookmarkStart w:id="633" w:name="_Toc150774647"/>
      <w:bookmarkStart w:id="634" w:name="_Toc164608816"/>
      <w:bookmarkStart w:id="635" w:name="_Toc164608661"/>
      <w:bookmarkStart w:id="636" w:name="_Toc264969237"/>
      <w:bookmarkStart w:id="637" w:name="_Toc164229388"/>
      <w:bookmarkStart w:id="638" w:name="_Toc127151748"/>
      <w:bookmarkStart w:id="639" w:name="_Toc265228385"/>
      <w:bookmarkStart w:id="640" w:name="_Toc142311049"/>
      <w:bookmarkStart w:id="641" w:name="_Toc226965737"/>
      <w:bookmarkStart w:id="642" w:name="_Toc195842912"/>
    </w:p>
    <w:p w14:paraId="3EE3D50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287F637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45A15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643" w:name="_Toc305158891"/>
      <w:bookmarkStart w:id="644" w:name="_Toc305158817"/>
      <w:bookmarkStart w:id="645" w:name="_Toc151193863"/>
      <w:bookmarkStart w:id="646" w:name="_Toc226309793"/>
      <w:bookmarkStart w:id="647" w:name="_Toc265228387"/>
      <w:bookmarkStart w:id="648" w:name="_Toc151193791"/>
      <w:bookmarkStart w:id="649" w:name="_Toc264969239"/>
      <w:bookmarkStart w:id="650" w:name="_Toc164229244"/>
      <w:bookmarkStart w:id="651" w:name="_Toc150480787"/>
      <w:bookmarkStart w:id="652" w:name="_Toc150774649"/>
      <w:bookmarkStart w:id="653" w:name="_Toc226965739"/>
      <w:bookmarkStart w:id="654" w:name="_Toc151193937"/>
      <w:bookmarkStart w:id="655" w:name="_Toc149720842"/>
      <w:bookmarkStart w:id="656" w:name="_Toc151193647"/>
      <w:bookmarkStart w:id="657" w:name="_Toc142311051"/>
      <w:bookmarkStart w:id="658" w:name="_Toc164608818"/>
      <w:bookmarkStart w:id="659" w:name="_Toc164351643"/>
      <w:bookmarkStart w:id="660" w:name="_Toc150774754"/>
      <w:bookmarkStart w:id="661" w:name="_Toc127161463"/>
      <w:bookmarkStart w:id="662" w:name="_Toc164608663"/>
      <w:bookmarkStart w:id="663" w:name="_Toc226965822"/>
      <w:bookmarkStart w:id="664" w:name="_Toc151193719"/>
      <w:bookmarkStart w:id="665" w:name="_Toc195842914"/>
      <w:bookmarkStart w:id="666" w:name="_Toc127151750"/>
      <w:bookmarkStart w:id="667" w:name="_Toc150509300"/>
      <w:bookmarkStart w:id="668" w:name="_Toc226337245"/>
      <w:bookmarkStart w:id="669" w:name="_Toc164229390"/>
      <w:bookmarkStart w:id="670" w:name="_Toc127151549"/>
      <w:bookmarkStart w:id="671" w:name="_Toc151190176"/>
      <w:bookmarkStart w:id="672" w:name="_Ref467306425"/>
      <w:bookmarkStart w:id="673" w:name="_Ref467307090"/>
      <w:bookmarkStart w:id="674" w:name="_Toc520356176"/>
      <w:r>
        <w:rPr>
          <w:rFonts w:hint="default" w:ascii="Times New Roman" w:hAnsi="Times New Roman" w:eastAsia="宋体" w:cs="Times New Roman"/>
          <w:sz w:val="24"/>
          <w:highlight w:val="none"/>
        </w:rPr>
        <w:t>中标公告与中标通知书</w:t>
      </w:r>
      <w:bookmarkEnd w:id="643"/>
      <w:bookmarkEnd w:id="644"/>
    </w:p>
    <w:p w14:paraId="4BD828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采购人或采购代理机构自中标人确定之日起2个工作日内，</w:t>
      </w:r>
      <w:r>
        <w:rPr>
          <w:rFonts w:hint="default" w:ascii="Times New Roman" w:hAnsi="Times New Roman" w:eastAsia="宋体" w:cs="Times New Roman"/>
          <w:color w:val="000000"/>
          <w:kern w:val="0"/>
          <w:sz w:val="24"/>
          <w:highlight w:val="none"/>
        </w:rPr>
        <w:t>在</w:t>
      </w:r>
      <w:r>
        <w:rPr>
          <w:rFonts w:hint="eastAsia" w:cs="Times New Roman"/>
          <w:color w:val="000000"/>
          <w:kern w:val="0"/>
          <w:sz w:val="24"/>
          <w:highlight w:val="none"/>
          <w:lang w:val="en-US" w:eastAsia="zh-CN"/>
        </w:rPr>
        <w:t>指定网站</w:t>
      </w:r>
      <w:r>
        <w:rPr>
          <w:rFonts w:hint="default" w:ascii="Times New Roman" w:hAnsi="Times New Roman" w:eastAsia="宋体" w:cs="Times New Roman"/>
          <w:color w:val="000000"/>
          <w:kern w:val="0"/>
          <w:sz w:val="24"/>
          <w:highlight w:val="none"/>
        </w:rPr>
        <w:t>公告中标结果</w:t>
      </w:r>
      <w:r>
        <w:rPr>
          <w:rFonts w:hint="default" w:ascii="Times New Roman" w:hAnsi="Times New Roman" w:eastAsia="宋体" w:cs="Times New Roman"/>
          <w:sz w:val="24"/>
          <w:highlight w:val="none"/>
        </w:rPr>
        <w:t>，同时向中标人发出中标通知书，中标公告期限为1个工作日。</w:t>
      </w:r>
    </w:p>
    <w:p w14:paraId="4A92120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中标通知书对采购人和中标供应商均具有法律效力。中标通知书发出后，采购人改变中标结果的，或者中标供应商放弃中标项目的，应当依法承担法律责任。</w:t>
      </w:r>
    </w:p>
    <w:p w14:paraId="445951B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废标</w:t>
      </w:r>
    </w:p>
    <w:p w14:paraId="5A339AB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在招标采购中，出现下列情形之一的，应予废标：</w:t>
      </w:r>
    </w:p>
    <w:p w14:paraId="3778C9D1">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符合专业条件的供应商或者对招标文件作实质响应的供应商不足三家的；</w:t>
      </w:r>
    </w:p>
    <w:p w14:paraId="391531BB">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出现影响采购公正的违法、违规行为的；</w:t>
      </w:r>
    </w:p>
    <w:p w14:paraId="78DBC3E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投标人的报价均超过了采购预算，采购人不能支付的；</w:t>
      </w:r>
    </w:p>
    <w:p w14:paraId="515B8E72">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因重大变故，采购任务取消的。</w:t>
      </w:r>
    </w:p>
    <w:p w14:paraId="4FA807E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6DF783E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bookmarkStart w:id="675" w:name="_Toc226965823"/>
      <w:bookmarkStart w:id="676" w:name="_Toc164229245"/>
      <w:bookmarkStart w:id="677" w:name="_Toc151193648"/>
      <w:bookmarkStart w:id="678" w:name="_Toc520356175"/>
      <w:bookmarkStart w:id="679" w:name="_Ref467306377"/>
      <w:bookmarkStart w:id="680" w:name="_Toc164351644"/>
      <w:bookmarkStart w:id="681" w:name="_Toc265228388"/>
      <w:bookmarkStart w:id="682" w:name="_Toc150774650"/>
      <w:bookmarkStart w:id="683" w:name="_Toc164608664"/>
      <w:bookmarkStart w:id="684" w:name="_Ref467306978"/>
      <w:bookmarkStart w:id="685" w:name="_Toc151193792"/>
      <w:bookmarkStart w:id="686" w:name="_Toc150480788"/>
      <w:bookmarkStart w:id="687" w:name="_Toc151193938"/>
      <w:bookmarkStart w:id="688" w:name="_Toc151193864"/>
      <w:bookmarkStart w:id="689" w:name="_Toc142311052"/>
      <w:bookmarkStart w:id="690" w:name="_Toc150509301"/>
      <w:bookmarkStart w:id="691" w:name="_Ref467307204"/>
      <w:bookmarkStart w:id="692" w:name="_Toc151190177"/>
      <w:bookmarkStart w:id="693" w:name="_Toc226309794"/>
      <w:bookmarkStart w:id="694" w:name="_Toc127151550"/>
      <w:bookmarkStart w:id="695" w:name="_Toc226965740"/>
      <w:bookmarkStart w:id="696" w:name="_Toc164608819"/>
      <w:bookmarkStart w:id="697" w:name="_Toc164229391"/>
      <w:bookmarkStart w:id="698" w:name="_Toc127161464"/>
      <w:bookmarkStart w:id="699" w:name="_Toc264969240"/>
      <w:bookmarkStart w:id="700" w:name="_Toc226337246"/>
      <w:bookmarkStart w:id="701" w:name="_Toc305158892"/>
      <w:bookmarkStart w:id="702" w:name="_Toc151193720"/>
      <w:bookmarkStart w:id="703" w:name="_Toc127151751"/>
      <w:bookmarkStart w:id="704" w:name="_Ref467307062"/>
      <w:bookmarkStart w:id="705" w:name="_Toc150774755"/>
      <w:bookmarkStart w:id="706" w:name="_Toc149720843"/>
      <w:bookmarkStart w:id="707" w:name="_Toc195842915"/>
      <w:bookmarkStart w:id="708" w:name="_Toc305158818"/>
      <w:r>
        <w:rPr>
          <w:rFonts w:hint="default" w:ascii="Times New Roman" w:hAnsi="Times New Roman" w:eastAsia="宋体" w:cs="Times New Roman"/>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2627EE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6D6A458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中标人拒绝与采购人签订合同的，采购人可以按照评标报告推荐的中标候选人名单排序，确定下一候选人为中标人，也可以重新开展政府采购活动。</w:t>
      </w:r>
    </w:p>
    <w:p w14:paraId="03A116A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联合体中标的，联合体各方应当共同与采购人签订合同，就采购合同约定的事项向采购人承担连带责任。</w:t>
      </w:r>
    </w:p>
    <w:p w14:paraId="2E9067F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政府采购合同不能转包。</w:t>
      </w:r>
    </w:p>
    <w:p w14:paraId="45A5FCF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default" w:ascii="Times New Roman" w:hAnsi="Times New Roman" w:eastAsia="宋体" w:cs="Times New Roman"/>
          <w:b/>
          <w:sz w:val="24"/>
          <w:highlight w:val="none"/>
        </w:rPr>
        <w:t>，</w:t>
      </w:r>
      <w:r>
        <w:rPr>
          <w:rFonts w:hint="default" w:ascii="Times New Roman" w:hAnsi="Times New Roman" w:eastAsia="宋体" w:cs="Times New Roman"/>
          <w:sz w:val="24"/>
          <w:highlight w:val="none"/>
        </w:rPr>
        <w:t>否则</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。中标人就采购项目和分包项目向采购人负责，分包供应商就分包项目承担责任。</w:t>
      </w:r>
    </w:p>
    <w:p w14:paraId="47E2287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“政采贷”融资指引：详见《投标人须知资料表》。</w:t>
      </w:r>
    </w:p>
    <w:bookmarkEnd w:id="672"/>
    <w:bookmarkEnd w:id="673"/>
    <w:bookmarkEnd w:id="674"/>
    <w:p w14:paraId="781C4D5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询问与质疑</w:t>
      </w:r>
    </w:p>
    <w:p w14:paraId="531E097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询问</w:t>
      </w:r>
    </w:p>
    <w:p w14:paraId="7E6EDDD4">
      <w:pPr>
        <w:numPr>
          <w:ilvl w:val="2"/>
          <w:numId w:val="8"/>
        </w:numPr>
        <w:snapToGrid w:val="0"/>
        <w:spacing w:line="360" w:lineRule="auto"/>
        <w:rPr>
          <w:rFonts w:hint="default" w:ascii="Times New Roman" w:hAnsi="Times New Roman" w:eastAsia="宋体" w:cs="Times New Roman"/>
          <w:sz w:val="24"/>
          <w:highlight w:val="none"/>
        </w:rPr>
      </w:pPr>
      <w:bookmarkStart w:id="709" w:name="_Hlk179293370"/>
      <w:r>
        <w:rPr>
          <w:rFonts w:hint="default" w:ascii="Times New Roman" w:hAnsi="Times New Roman" w:eastAsia="宋体" w:cs="Times New Roman"/>
          <w:sz w:val="24"/>
          <w:highlight w:val="none"/>
        </w:rPr>
        <w:t>投标人对政府采购活动事项有疑问的，可依法向采购人或采购代理机构提出询问，提出形式见《投标人须知资料表》。</w:t>
      </w:r>
      <w:bookmarkEnd w:id="709"/>
    </w:p>
    <w:p w14:paraId="1EB5DF80">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采购人或采购代理机构对供应商依法提出的询问，在3个工作日内作出答复，但答复的内容不得涉及商业秘密。</w:t>
      </w:r>
    </w:p>
    <w:p w14:paraId="24F5596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质疑</w:t>
      </w:r>
    </w:p>
    <w:p w14:paraId="2C1A4707">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EF4BE39">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4232B2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BF1CA70">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投标人应在法定质疑期内一次性提出针对同一采购程序环节的质疑，法定质疑期内针对同一采购程序环节再次提出的质疑，采购人、采购代理机构有权不予答复。</w:t>
      </w:r>
    </w:p>
    <w:p w14:paraId="6C1C0DD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接收询问和质疑的联系部门、联系电话和通讯地址见《投标人须知资料表》。</w:t>
      </w:r>
    </w:p>
    <w:p w14:paraId="182796E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代理费</w:t>
      </w:r>
    </w:p>
    <w:p w14:paraId="20453A2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收费对象、收费标准及缴纳时间见《投标人须知资料表》。由中标人支付的，中标人须一次性向采购代理机构缴纳代理费，投标报价应包含代理费用。</w:t>
      </w:r>
    </w:p>
    <w:p w14:paraId="2916FAAD">
      <w:pPr>
        <w:tabs>
          <w:tab w:val="left" w:pos="360"/>
          <w:tab w:val="left" w:pos="1080"/>
        </w:tabs>
        <w:snapToGrid w:val="0"/>
        <w:spacing w:line="360" w:lineRule="auto"/>
        <w:ind w:left="360"/>
        <w:rPr>
          <w:rFonts w:hint="default" w:ascii="Times New Roman" w:hAnsi="Times New Roman" w:eastAsia="宋体" w:cs="Times New Roman"/>
          <w:sz w:val="24"/>
          <w:highlight w:val="none"/>
        </w:rPr>
      </w:pPr>
    </w:p>
    <w:p w14:paraId="14526251">
      <w:pPr>
        <w:spacing w:line="360" w:lineRule="auto"/>
        <w:jc w:val="center"/>
        <w:outlineLvl w:val="0"/>
        <w:rPr>
          <w:rFonts w:hint="default" w:ascii="Times New Roman" w:hAnsi="Times New Roman" w:eastAsia="宋体" w:cs="Times New Roman"/>
          <w:b/>
          <w:sz w:val="36"/>
          <w:szCs w:val="36"/>
          <w:highlight w:val="none"/>
        </w:rPr>
      </w:pPr>
      <w:bookmarkStart w:id="710" w:name="_Toc150480792"/>
      <w:bookmarkStart w:id="711" w:name="_Toc226965827"/>
      <w:bookmarkStart w:id="712" w:name="_Toc265228392"/>
      <w:bookmarkStart w:id="713" w:name="_Toc142311056"/>
      <w:bookmarkStart w:id="714" w:name="_Toc305158822"/>
      <w:bookmarkStart w:id="715" w:name="_Toc353873934"/>
      <w:bookmarkStart w:id="716" w:name="_Toc150774759"/>
      <w:bookmarkStart w:id="717" w:name="_Toc226337250"/>
      <w:bookmarkStart w:id="718" w:name="_Toc353873664"/>
      <w:bookmarkStart w:id="719" w:name="_Toc264969244"/>
      <w:bookmarkStart w:id="720" w:name="_Toc305158896"/>
      <w:bookmarkStart w:id="721" w:name="_Toc127151554"/>
      <w:bookmarkStart w:id="722" w:name="_Toc353825544"/>
      <w:r>
        <w:rPr>
          <w:rFonts w:hint="default" w:ascii="Times New Roman" w:hAnsi="Times New Roman" w:eastAsia="宋体" w:cs="Times New Roman"/>
          <w:sz w:val="24"/>
          <w:highlight w:val="none"/>
        </w:rPr>
        <w:br w:type="page"/>
      </w:r>
      <w:bookmarkStart w:id="723" w:name="_Toc7240"/>
      <w:r>
        <w:rPr>
          <w:rFonts w:hint="default" w:ascii="Times New Roman" w:hAnsi="Times New Roman" w:eastAsia="宋体" w:cs="Times New Roman"/>
          <w:b/>
          <w:sz w:val="36"/>
          <w:szCs w:val="36"/>
          <w:highlight w:val="none"/>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default" w:ascii="Times New Roman" w:hAnsi="Times New Roman" w:eastAsia="宋体" w:cs="Times New Roman"/>
          <w:b/>
          <w:sz w:val="36"/>
          <w:szCs w:val="36"/>
          <w:highlight w:val="none"/>
        </w:rPr>
        <w:t>资格审查</w:t>
      </w:r>
      <w:bookmarkEnd w:id="723"/>
      <w:bookmarkStart w:id="724" w:name="_Toc487900382"/>
    </w:p>
    <w:p w14:paraId="7CF37095">
      <w:pPr>
        <w:tabs>
          <w:tab w:val="left" w:pos="360"/>
          <w:tab w:val="left" w:pos="900"/>
        </w:tabs>
        <w:snapToGrid w:val="0"/>
        <w:spacing w:line="360" w:lineRule="auto"/>
        <w:jc w:val="center"/>
        <w:outlineLvl w:val="1"/>
        <w:rPr>
          <w:rFonts w:hint="default" w:ascii="Times New Roman" w:hAnsi="Times New Roman" w:eastAsia="宋体" w:cs="Times New Roman"/>
          <w:b/>
          <w:sz w:val="24"/>
          <w:highlight w:val="none"/>
        </w:rPr>
      </w:pPr>
      <w:bookmarkStart w:id="725" w:name="_Toc99301422"/>
      <w:r>
        <w:rPr>
          <w:rFonts w:hint="default" w:ascii="Times New Roman" w:hAnsi="Times New Roman" w:eastAsia="宋体" w:cs="Times New Roman"/>
          <w:b/>
          <w:sz w:val="24"/>
          <w:highlight w:val="none"/>
        </w:rPr>
        <w:t>一、资格审查程序</w:t>
      </w:r>
      <w:bookmarkEnd w:id="725"/>
    </w:p>
    <w:p w14:paraId="05684614">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开标结束后，采购人或采购代理机构将根据《资格审查要求》中的规定，对投标人进行资格审查，并形成资格审查结果。</w:t>
      </w:r>
    </w:p>
    <w:p w14:paraId="71F4DAF6">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《资格审查要求》中对格式有要求的，除招标文件另有规定外，均为“实质性格式”文件。</w:t>
      </w:r>
    </w:p>
    <w:p w14:paraId="7297FE3A">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投标人《资格证明文件》有任何一项不符合《资格审查要求》的，资格审查不合格，其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476D7615">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资格审查合格的投标人不足3家的，不进行评标。</w:t>
      </w:r>
    </w:p>
    <w:p w14:paraId="424EF925">
      <w:pPr>
        <w:widowControl/>
        <w:jc w:val="left"/>
        <w:rPr>
          <w:rFonts w:hint="default" w:ascii="Times New Roman" w:hAnsi="Times New Roman" w:eastAsia="宋体" w:cs="Times New Roman"/>
          <w:sz w:val="24"/>
          <w:highlight w:val="none"/>
        </w:rPr>
      </w:pPr>
    </w:p>
    <w:p w14:paraId="0F19E638">
      <w:pPr>
        <w:tabs>
          <w:tab w:val="left" w:pos="360"/>
          <w:tab w:val="left" w:pos="900"/>
        </w:tabs>
        <w:snapToGrid w:val="0"/>
        <w:spacing w:line="360" w:lineRule="auto"/>
        <w:jc w:val="center"/>
        <w:outlineLvl w:val="1"/>
        <w:rPr>
          <w:rFonts w:hint="default" w:ascii="Times New Roman" w:hAnsi="Times New Roman" w:eastAsia="宋体" w:cs="Times New Roman"/>
          <w:b/>
          <w:sz w:val="24"/>
          <w:highlight w:val="none"/>
        </w:rPr>
      </w:pPr>
      <w:bookmarkStart w:id="726" w:name="_Hlk143693557"/>
      <w:r>
        <w:rPr>
          <w:rFonts w:hint="default" w:ascii="Times New Roman" w:hAnsi="Times New Roman" w:eastAsia="宋体" w:cs="Times New Roman"/>
          <w:b/>
          <w:sz w:val="24"/>
          <w:highlight w:val="none"/>
        </w:rPr>
        <w:t>二、资格审查要求</w:t>
      </w:r>
      <w:bookmarkEnd w:id="726"/>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4"/>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819"/>
        <w:gridCol w:w="4424"/>
        <w:gridCol w:w="1504"/>
      </w:tblGrid>
      <w:tr w14:paraId="180C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38903284">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rPr>
            </w:pPr>
            <w:bookmarkStart w:id="727" w:name="_Hlt487972895"/>
            <w:bookmarkEnd w:id="727"/>
            <w:bookmarkStart w:id="728" w:name="_Hlk143693460"/>
            <w:bookmarkStart w:id="729" w:name="_Toc226965858"/>
            <w:bookmarkStart w:id="730" w:name="_Toc353873940"/>
            <w:bookmarkStart w:id="731" w:name="_Toc127151779"/>
            <w:bookmarkStart w:id="732" w:name="_Toc127161490"/>
            <w:bookmarkStart w:id="733" w:name="_Toc353825550"/>
            <w:r>
              <w:rPr>
                <w:rFonts w:hint="default" w:ascii="Times New Roman" w:hAnsi="Times New Roman" w:eastAsia="宋体" w:cs="Times New Roman"/>
                <w:b/>
                <w:sz w:val="24"/>
              </w:rPr>
              <w:t>序号</w:t>
            </w:r>
          </w:p>
        </w:tc>
        <w:tc>
          <w:tcPr>
            <w:tcW w:w="1066" w:type="pct"/>
            <w:noWrap w:val="0"/>
            <w:vAlign w:val="center"/>
          </w:tcPr>
          <w:p w14:paraId="14D1476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rPr>
            </w:pPr>
            <w:r>
              <w:rPr>
                <w:rFonts w:hint="default" w:ascii="Times New Roman" w:hAnsi="Times New Roman" w:eastAsia="宋体" w:cs="Times New Roman"/>
                <w:b/>
                <w:sz w:val="24"/>
              </w:rPr>
              <w:t>审查因素</w:t>
            </w:r>
          </w:p>
        </w:tc>
        <w:tc>
          <w:tcPr>
            <w:tcW w:w="2595" w:type="pct"/>
            <w:noWrap w:val="0"/>
            <w:vAlign w:val="center"/>
          </w:tcPr>
          <w:p w14:paraId="40E46C2C">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rPr>
            </w:pPr>
            <w:r>
              <w:rPr>
                <w:rFonts w:hint="default" w:ascii="Times New Roman" w:hAnsi="Times New Roman" w:eastAsia="宋体" w:cs="Times New Roman"/>
                <w:b/>
                <w:sz w:val="24"/>
              </w:rPr>
              <w:t>审查内容</w:t>
            </w:r>
          </w:p>
        </w:tc>
        <w:tc>
          <w:tcPr>
            <w:tcW w:w="882" w:type="pct"/>
            <w:noWrap w:val="0"/>
            <w:vAlign w:val="center"/>
          </w:tcPr>
          <w:p w14:paraId="480D8FC5">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rPr>
            </w:pPr>
            <w:r>
              <w:rPr>
                <w:rFonts w:hint="default" w:ascii="Times New Roman" w:hAnsi="Times New Roman" w:eastAsia="宋体" w:cs="Times New Roman"/>
                <w:b/>
                <w:sz w:val="24"/>
              </w:rPr>
              <w:t>格式要求</w:t>
            </w:r>
          </w:p>
        </w:tc>
      </w:tr>
      <w:tr w14:paraId="75D0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44B07AA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066" w:type="pct"/>
            <w:noWrap w:val="0"/>
            <w:vAlign w:val="center"/>
          </w:tcPr>
          <w:p w14:paraId="7C49B9D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满足《中华人民共和国政府采购法》第二十二条规定</w:t>
            </w:r>
          </w:p>
        </w:tc>
        <w:tc>
          <w:tcPr>
            <w:tcW w:w="2595" w:type="pct"/>
            <w:noWrap w:val="0"/>
            <w:vAlign w:val="center"/>
          </w:tcPr>
          <w:p w14:paraId="7B36661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具体规定见第一章《投标邀请》</w:t>
            </w:r>
          </w:p>
        </w:tc>
        <w:tc>
          <w:tcPr>
            <w:tcW w:w="882" w:type="pct"/>
            <w:noWrap w:val="0"/>
            <w:vAlign w:val="center"/>
          </w:tcPr>
          <w:p w14:paraId="66B63D9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tr w14:paraId="6620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F1147ED">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1066" w:type="pct"/>
            <w:noWrap w:val="0"/>
            <w:vAlign w:val="center"/>
          </w:tcPr>
          <w:p w14:paraId="6348E86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营业执照等证明文件</w:t>
            </w:r>
          </w:p>
        </w:tc>
        <w:tc>
          <w:tcPr>
            <w:tcW w:w="2595" w:type="pct"/>
            <w:noWrap w:val="0"/>
            <w:vAlign w:val="center"/>
          </w:tcPr>
          <w:p w14:paraId="57DE15DA">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投标人为企业（包括合伙企业）的，应提供有效的“营业执照”；</w:t>
            </w:r>
          </w:p>
          <w:p w14:paraId="028EB3C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投标人为事业单位的，应提供有效的“事业单位法人证书”；</w:t>
            </w:r>
          </w:p>
          <w:p w14:paraId="056752C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投标人是非企业机构的，应提供有效的“执业许可证”、“登记证书”等证明文件；</w:t>
            </w:r>
          </w:p>
          <w:p w14:paraId="6C86F0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投标人是个体工商户的，应提供有效的“个体工商户营业执照”；</w:t>
            </w:r>
          </w:p>
          <w:p w14:paraId="771E648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投标人是自然人的，应提供有效的自然人身份证明。</w:t>
            </w:r>
          </w:p>
          <w:p w14:paraId="7EA14D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sz w:val="24"/>
              </w:rPr>
              <w:t>银行、保险、石油石化、电力、电信等行业的分支机构，可以提供上述</w:t>
            </w:r>
            <w:r>
              <w:rPr>
                <w:rFonts w:hint="default" w:ascii="Times New Roman" w:hAnsi="Times New Roman" w:eastAsia="宋体" w:cs="Times New Roman"/>
                <w:color w:val="000000"/>
                <w:sz w:val="24"/>
              </w:rPr>
              <w:t>授权，也可以提供其所属法人/其他组织的有关文件或制度等能够证明授权其独立开展业务的证明材料。</w:t>
            </w:r>
          </w:p>
        </w:tc>
        <w:tc>
          <w:tcPr>
            <w:tcW w:w="882" w:type="pct"/>
            <w:noWrap w:val="0"/>
            <w:vAlign w:val="center"/>
          </w:tcPr>
          <w:p w14:paraId="6012509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szCs w:val="24"/>
                <w:highlight w:val="none"/>
              </w:rPr>
              <w:t>提供证明文件的复印件</w:t>
            </w:r>
          </w:p>
        </w:tc>
      </w:tr>
      <w:tr w14:paraId="21BE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F40FC0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1066" w:type="pct"/>
            <w:noWrap w:val="0"/>
            <w:vAlign w:val="center"/>
          </w:tcPr>
          <w:p w14:paraId="0E406A2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投标人资格声明书</w:t>
            </w:r>
          </w:p>
        </w:tc>
        <w:tc>
          <w:tcPr>
            <w:tcW w:w="2595" w:type="pct"/>
            <w:noWrap w:val="0"/>
            <w:vAlign w:val="center"/>
          </w:tcPr>
          <w:p w14:paraId="284C751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提供了符合招标文件要求的《投标人资格声明书》。</w:t>
            </w:r>
          </w:p>
        </w:tc>
        <w:tc>
          <w:tcPr>
            <w:tcW w:w="882" w:type="pct"/>
            <w:noWrap w:val="0"/>
            <w:vAlign w:val="center"/>
          </w:tcPr>
          <w:p w14:paraId="1DD14FB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格式见《投标文件格式》</w:t>
            </w:r>
          </w:p>
        </w:tc>
      </w:tr>
      <w:tr w14:paraId="56E6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274016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1066" w:type="pct"/>
            <w:noWrap w:val="0"/>
            <w:vAlign w:val="center"/>
          </w:tcPr>
          <w:p w14:paraId="766881D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投标人信用记录</w:t>
            </w:r>
          </w:p>
        </w:tc>
        <w:tc>
          <w:tcPr>
            <w:tcW w:w="2595" w:type="pct"/>
            <w:noWrap w:val="0"/>
            <w:vAlign w:val="center"/>
          </w:tcPr>
          <w:p w14:paraId="0171BB4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查询渠道：信用中国网站和中国政府采购网（</w:t>
            </w:r>
            <w:r>
              <w:rPr>
                <w:rFonts w:hint="default" w:ascii="Times New Roman" w:hAnsi="Times New Roman" w:eastAsia="宋体" w:cs="Times New Roman"/>
              </w:rPr>
              <w:t>www.creditchina.gov.cn</w:t>
            </w:r>
            <w:r>
              <w:rPr>
                <w:rFonts w:hint="default" w:ascii="Times New Roman" w:hAnsi="Times New Roman" w:eastAsia="宋体" w:cs="Times New Roman"/>
                <w:sz w:val="24"/>
              </w:rPr>
              <w:t>、</w:t>
            </w:r>
            <w:r>
              <w:rPr>
                <w:rFonts w:hint="default" w:ascii="Times New Roman" w:hAnsi="Times New Roman" w:eastAsia="宋体" w:cs="Times New Roman"/>
              </w:rPr>
              <w:t>www.ccgp.gov.cn</w:t>
            </w:r>
            <w:r>
              <w:rPr>
                <w:rFonts w:hint="default" w:ascii="Times New Roman" w:hAnsi="Times New Roman" w:eastAsia="宋体" w:cs="Times New Roman"/>
                <w:sz w:val="24"/>
              </w:rPr>
              <w:t>）；</w:t>
            </w:r>
          </w:p>
          <w:p w14:paraId="0CAEA810">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截止时点：投标截止时间以后、资格审查阶段采购人或采购代理机构的实际查询时间；</w:t>
            </w:r>
          </w:p>
          <w:p w14:paraId="476CE5B7">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信用信息查询记录和证据留存具体方式：查询结果网页打印页作为查询记录和证据，与其他采购文件一并保存；</w:t>
            </w:r>
          </w:p>
          <w:p w14:paraId="44FFABA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信用信息的使用原则：经认定的被列入失信被执行人、重大税收违法案件当事人名单、政府采购严重违法失信行为记录名单的投标人，其</w:t>
            </w:r>
            <w:r>
              <w:rPr>
                <w:rFonts w:hint="default" w:ascii="Times New Roman" w:hAnsi="Times New Roman" w:eastAsia="宋体" w:cs="Times New Roman"/>
                <w:b/>
                <w:sz w:val="24"/>
              </w:rPr>
              <w:t>投标无效</w:t>
            </w:r>
            <w:r>
              <w:rPr>
                <w:rFonts w:hint="default" w:ascii="Times New Roman" w:hAnsi="Times New Roman" w:eastAsia="宋体" w:cs="Times New Roman"/>
                <w:sz w:val="24"/>
              </w:rPr>
              <w:t>。联合体形式投标的，联合体成员存在不良信用记录，视同联合体存在不良信用记录。</w:t>
            </w:r>
          </w:p>
        </w:tc>
        <w:tc>
          <w:tcPr>
            <w:tcW w:w="882" w:type="pct"/>
            <w:noWrap w:val="0"/>
            <w:vAlign w:val="center"/>
          </w:tcPr>
          <w:p w14:paraId="49AAD4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无须投标人提供，由采购人或采购代理机构查询。</w:t>
            </w:r>
          </w:p>
        </w:tc>
      </w:tr>
      <w:tr w14:paraId="21D7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86DCE2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1066" w:type="pct"/>
            <w:noWrap w:val="0"/>
            <w:vAlign w:val="center"/>
          </w:tcPr>
          <w:p w14:paraId="4F8351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2595" w:type="pct"/>
            <w:noWrap w:val="0"/>
            <w:vAlign w:val="center"/>
          </w:tcPr>
          <w:p w14:paraId="4CF91B8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882" w:type="pct"/>
            <w:noWrap w:val="0"/>
            <w:vAlign w:val="center"/>
          </w:tcPr>
          <w:p w14:paraId="3E478883">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14:paraId="7483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8515F5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066" w:type="pct"/>
            <w:noWrap w:val="0"/>
            <w:vAlign w:val="center"/>
          </w:tcPr>
          <w:p w14:paraId="1F164669">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落实政府采购政策需满足的资格要求</w:t>
            </w:r>
          </w:p>
        </w:tc>
        <w:tc>
          <w:tcPr>
            <w:tcW w:w="2595" w:type="pct"/>
            <w:noWrap w:val="0"/>
            <w:vAlign w:val="center"/>
          </w:tcPr>
          <w:p w14:paraId="27C9113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具体要求见第一章《投标邀请》</w:t>
            </w:r>
          </w:p>
        </w:tc>
        <w:tc>
          <w:tcPr>
            <w:tcW w:w="882" w:type="pct"/>
            <w:noWrap w:val="0"/>
            <w:vAlign w:val="center"/>
          </w:tcPr>
          <w:p w14:paraId="2B4DD50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tr w14:paraId="26A7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038750D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1066" w:type="pct"/>
            <w:noWrap w:val="0"/>
            <w:vAlign w:val="center"/>
          </w:tcPr>
          <w:p w14:paraId="6DCEB3E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lang w:eastAsia="zh-CN"/>
              </w:rPr>
            </w:pPr>
            <w:r>
              <w:rPr>
                <w:rFonts w:hint="default" w:ascii="Times New Roman" w:hAnsi="Times New Roman" w:eastAsia="宋体" w:cs="Times New Roman"/>
                <w:sz w:val="24"/>
              </w:rPr>
              <w:t>中小企业政策证明文件</w:t>
            </w:r>
          </w:p>
        </w:tc>
        <w:tc>
          <w:tcPr>
            <w:tcW w:w="2595" w:type="pct"/>
            <w:noWrap w:val="0"/>
            <w:vAlign w:val="center"/>
          </w:tcPr>
          <w:p w14:paraId="1EC4745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具体要求见第一章《投标邀请》</w:t>
            </w:r>
          </w:p>
        </w:tc>
        <w:tc>
          <w:tcPr>
            <w:tcW w:w="882" w:type="pct"/>
            <w:noWrap w:val="0"/>
            <w:vAlign w:val="center"/>
          </w:tcPr>
          <w:p w14:paraId="3982784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tr w14:paraId="520F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8FE348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066" w:type="pct"/>
            <w:noWrap w:val="0"/>
            <w:vAlign w:val="center"/>
          </w:tcPr>
          <w:p w14:paraId="4DF06C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本项目的特定资格要求</w:t>
            </w:r>
          </w:p>
        </w:tc>
        <w:tc>
          <w:tcPr>
            <w:tcW w:w="2595" w:type="pct"/>
            <w:noWrap w:val="0"/>
            <w:vAlign w:val="center"/>
          </w:tcPr>
          <w:p w14:paraId="478F540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如有，见第一章《投标邀请》</w:t>
            </w:r>
          </w:p>
        </w:tc>
        <w:tc>
          <w:tcPr>
            <w:tcW w:w="882" w:type="pct"/>
            <w:noWrap w:val="0"/>
            <w:vAlign w:val="center"/>
          </w:tcPr>
          <w:p w14:paraId="308A9AC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tr w14:paraId="7F29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A6EAEC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1</w:t>
            </w:r>
          </w:p>
        </w:tc>
        <w:tc>
          <w:tcPr>
            <w:tcW w:w="1066" w:type="pct"/>
            <w:noWrap w:val="0"/>
            <w:vAlign w:val="center"/>
          </w:tcPr>
          <w:p w14:paraId="32EC733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政府购买服务承接主体的要求</w:t>
            </w:r>
          </w:p>
        </w:tc>
        <w:tc>
          <w:tcPr>
            <w:tcW w:w="2595" w:type="pct"/>
            <w:noWrap w:val="0"/>
            <w:vAlign w:val="center"/>
          </w:tcPr>
          <w:p w14:paraId="01029A8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如本项目属于政府购买服务，投标人不属于公益一类事业单位、使用事业编制且由财政拨款保障的群团组织。</w:t>
            </w:r>
          </w:p>
        </w:tc>
        <w:tc>
          <w:tcPr>
            <w:tcW w:w="882" w:type="pct"/>
            <w:noWrap w:val="0"/>
            <w:vAlign w:val="center"/>
          </w:tcPr>
          <w:p w14:paraId="638A845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格式见《投标文件格式》“1-2 投标人资格声明书”</w:t>
            </w:r>
          </w:p>
        </w:tc>
      </w:tr>
      <w:tr w14:paraId="2043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24628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1066" w:type="pct"/>
            <w:noWrap w:val="0"/>
            <w:vAlign w:val="center"/>
          </w:tcPr>
          <w:p w14:paraId="3CF6B2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投标保证金</w:t>
            </w:r>
          </w:p>
        </w:tc>
        <w:tc>
          <w:tcPr>
            <w:tcW w:w="2595" w:type="pct"/>
            <w:noWrap w:val="0"/>
            <w:vAlign w:val="center"/>
          </w:tcPr>
          <w:p w14:paraId="455B0F8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color w:val="000000"/>
                <w:kern w:val="0"/>
                <w:sz w:val="24"/>
              </w:rPr>
              <w:t>按照招标文件的规定提交投标保证金。</w:t>
            </w:r>
          </w:p>
        </w:tc>
        <w:tc>
          <w:tcPr>
            <w:tcW w:w="882" w:type="pct"/>
            <w:noWrap w:val="0"/>
            <w:vAlign w:val="center"/>
          </w:tcPr>
          <w:p w14:paraId="717901D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tr w14:paraId="5A29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DA67B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1066" w:type="pct"/>
            <w:noWrap w:val="0"/>
            <w:vAlign w:val="center"/>
          </w:tcPr>
          <w:p w14:paraId="17A3CEC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sz w:val="24"/>
              </w:rPr>
              <w:t>获取招标文件</w:t>
            </w:r>
          </w:p>
        </w:tc>
        <w:tc>
          <w:tcPr>
            <w:tcW w:w="2595" w:type="pct"/>
            <w:noWrap w:val="0"/>
            <w:vAlign w:val="center"/>
          </w:tcPr>
          <w:p w14:paraId="65FE61C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在规定期限内获取所参与包的招标文件。</w:t>
            </w:r>
          </w:p>
          <w:p w14:paraId="58BE8E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注：如本项目接受联合体，且供应商为联合体时，联合体中任一成员获取文件即视为满足要求。</w:t>
            </w:r>
          </w:p>
        </w:tc>
        <w:tc>
          <w:tcPr>
            <w:tcW w:w="882" w:type="pct"/>
            <w:noWrap w:val="0"/>
            <w:vAlign w:val="center"/>
          </w:tcPr>
          <w:p w14:paraId="62AE1B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rPr>
            </w:pPr>
          </w:p>
        </w:tc>
      </w:tr>
      <w:bookmarkEnd w:id="728"/>
    </w:tbl>
    <w:p w14:paraId="566A7B4B">
      <w:pPr>
        <w:widowControl/>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br w:type="page"/>
      </w:r>
    </w:p>
    <w:p w14:paraId="6E92593D">
      <w:pPr>
        <w:spacing w:line="360" w:lineRule="auto"/>
        <w:jc w:val="center"/>
        <w:outlineLvl w:val="0"/>
        <w:rPr>
          <w:rFonts w:hint="default" w:ascii="Times New Roman" w:hAnsi="Times New Roman" w:eastAsia="宋体" w:cs="Times New Roman"/>
          <w:b/>
          <w:sz w:val="36"/>
          <w:szCs w:val="36"/>
          <w:highlight w:val="none"/>
        </w:rPr>
      </w:pPr>
      <w:bookmarkStart w:id="734" w:name="_Toc16898"/>
      <w:r>
        <w:rPr>
          <w:rFonts w:hint="default" w:ascii="Times New Roman" w:hAnsi="Times New Roman" w:eastAsia="宋体" w:cs="Times New Roman"/>
          <w:b/>
          <w:sz w:val="36"/>
          <w:szCs w:val="36"/>
          <w:highlight w:val="none"/>
        </w:rPr>
        <w:t xml:space="preserve">第四章   </w:t>
      </w:r>
      <w:bookmarkEnd w:id="729"/>
      <w:bookmarkEnd w:id="730"/>
      <w:bookmarkEnd w:id="731"/>
      <w:bookmarkEnd w:id="732"/>
      <w:bookmarkEnd w:id="733"/>
      <w:bookmarkStart w:id="735" w:name="_Hlt164229061"/>
      <w:bookmarkEnd w:id="735"/>
      <w:r>
        <w:rPr>
          <w:rFonts w:hint="default" w:ascii="Times New Roman" w:hAnsi="Times New Roman" w:eastAsia="宋体" w:cs="Times New Roman"/>
          <w:b/>
          <w:sz w:val="36"/>
          <w:szCs w:val="36"/>
          <w:highlight w:val="none"/>
        </w:rPr>
        <w:t>评标程序、评标方法和评标标准</w:t>
      </w:r>
      <w:bookmarkEnd w:id="734"/>
    </w:p>
    <w:p w14:paraId="708E77B6">
      <w:pPr>
        <w:tabs>
          <w:tab w:val="left" w:pos="360"/>
          <w:tab w:val="left" w:pos="900"/>
        </w:tabs>
        <w:snapToGrid w:val="0"/>
        <w:spacing w:line="360" w:lineRule="auto"/>
        <w:jc w:val="center"/>
        <w:outlineLvl w:val="1"/>
        <w:rPr>
          <w:rFonts w:hint="default" w:ascii="Times New Roman" w:hAnsi="Times New Roman" w:eastAsia="宋体" w:cs="Times New Roman"/>
          <w:b/>
          <w:highlight w:val="none"/>
        </w:rPr>
      </w:pPr>
      <w:r>
        <w:rPr>
          <w:rFonts w:hint="default" w:ascii="Times New Roman" w:hAnsi="Times New Roman" w:eastAsia="宋体" w:cs="Times New Roman"/>
          <w:b/>
          <w:sz w:val="24"/>
          <w:highlight w:val="none"/>
        </w:rPr>
        <w:t>一、评标方法</w:t>
      </w:r>
    </w:p>
    <w:p w14:paraId="5B6B8081">
      <w:pPr>
        <w:numPr>
          <w:ilvl w:val="0"/>
          <w:numId w:val="11"/>
        </w:numPr>
        <w:tabs>
          <w:tab w:val="left" w:pos="360"/>
        </w:tabs>
        <w:snapToGrid w:val="0"/>
        <w:spacing w:line="360" w:lineRule="auto"/>
        <w:outlineLvl w:val="1"/>
        <w:rPr>
          <w:rFonts w:hint="default" w:ascii="Times New Roman" w:hAnsi="Times New Roman" w:eastAsia="宋体" w:cs="Times New Roman"/>
          <w:sz w:val="24"/>
          <w:highlight w:val="none"/>
        </w:rPr>
      </w:pPr>
      <w:bookmarkStart w:id="736" w:name="_Toc226309785"/>
      <w:bookmarkStart w:id="737" w:name="_Toc149720834"/>
      <w:bookmarkStart w:id="738" w:name="_Toc127151742"/>
      <w:bookmarkStart w:id="739" w:name="_Toc226965814"/>
      <w:bookmarkStart w:id="740" w:name="_Toc150774641"/>
      <w:bookmarkStart w:id="741" w:name="_Toc127151541"/>
      <w:bookmarkStart w:id="742" w:name="_Toc164229236"/>
      <w:bookmarkStart w:id="743" w:name="_Toc305158809"/>
      <w:bookmarkStart w:id="744" w:name="_Toc164351635"/>
      <w:bookmarkStart w:id="745" w:name="_Toc264969231"/>
      <w:bookmarkStart w:id="746" w:name="_Toc164608655"/>
      <w:bookmarkStart w:id="747" w:name="_Toc151193855"/>
      <w:bookmarkStart w:id="748" w:name="_Toc151193929"/>
      <w:bookmarkStart w:id="749" w:name="_Toc265228379"/>
      <w:bookmarkStart w:id="750" w:name="_Toc226965731"/>
      <w:bookmarkStart w:id="751" w:name="_Toc226337237"/>
      <w:bookmarkStart w:id="752" w:name="_Toc151193783"/>
      <w:bookmarkStart w:id="753" w:name="_Toc150480779"/>
      <w:bookmarkStart w:id="754" w:name="_Toc127161455"/>
      <w:bookmarkStart w:id="755" w:name="_Toc305158883"/>
      <w:bookmarkStart w:id="756" w:name="_Toc151193639"/>
      <w:bookmarkStart w:id="757" w:name="_Toc150774746"/>
      <w:bookmarkStart w:id="758" w:name="_Toc151193711"/>
      <w:bookmarkStart w:id="759" w:name="_Toc150509292"/>
      <w:bookmarkStart w:id="760" w:name="_Toc151190168"/>
      <w:bookmarkStart w:id="761" w:name="_Toc195842906"/>
      <w:bookmarkStart w:id="762" w:name="_Toc164608810"/>
      <w:bookmarkStart w:id="763" w:name="_Toc142311043"/>
      <w:bookmarkStart w:id="764" w:name="_Toc164229382"/>
      <w:bookmarkStart w:id="765" w:name="_Toc353825551"/>
      <w:bookmarkStart w:id="766" w:name="_Toc353873941"/>
      <w:bookmarkStart w:id="767" w:name="_Toc305158823"/>
      <w:bookmarkStart w:id="768" w:name="_Toc353873935"/>
      <w:bookmarkStart w:id="769" w:name="_Toc353873665"/>
      <w:bookmarkStart w:id="770" w:name="_Toc142311057"/>
      <w:bookmarkStart w:id="771" w:name="_Toc265228393"/>
      <w:bookmarkStart w:id="772" w:name="_Toc305158897"/>
      <w:bookmarkStart w:id="773" w:name="_Toc195842920"/>
      <w:bookmarkStart w:id="774" w:name="_Toc264969245"/>
      <w:bookmarkStart w:id="775" w:name="_Toc127151555"/>
      <w:bookmarkStart w:id="776" w:name="_Toc226965828"/>
      <w:bookmarkStart w:id="777" w:name="_Toc353825545"/>
      <w:bookmarkStart w:id="778" w:name="_Toc226337251"/>
      <w:bookmarkStart w:id="779" w:name="_Toc150480793"/>
      <w:bookmarkStart w:id="780" w:name="_Toc150774760"/>
      <w:r>
        <w:rPr>
          <w:rFonts w:hint="default" w:ascii="Times New Roman" w:hAnsi="Times New Roman" w:eastAsia="宋体" w:cs="Times New Roman"/>
          <w:sz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D6A4284">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评标委员会对资格审查合格的投标人的投标文件进行符合性审查，以确定其是否满足招标文件的实质性要求。</w:t>
      </w:r>
      <w:bookmarkStart w:id="781" w:name="_Toc520356167"/>
    </w:p>
    <w:p w14:paraId="2E8C4C91">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default" w:ascii="Times New Roman" w:hAnsi="Times New Roman" w:eastAsia="宋体" w:cs="Times New Roman"/>
          <w:sz w:val="24"/>
          <w:highlight w:val="none"/>
        </w:rPr>
        <w:t>要求的，</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561E06AB">
      <w:pPr>
        <w:tabs>
          <w:tab w:val="left" w:pos="900"/>
          <w:tab w:val="left" w:pos="1080"/>
          <w:tab w:val="left" w:pos="1589"/>
        </w:tabs>
        <w:snapToGrid w:val="0"/>
        <w:spacing w:line="360" w:lineRule="auto"/>
        <w:ind w:leftChars="-170" w:hanging="357" w:hangingChars="148"/>
        <w:jc w:val="center"/>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sz w:val="24"/>
          <w:highlight w:val="none"/>
        </w:rPr>
        <w:t>符合性审查要求</w:t>
      </w:r>
    </w:p>
    <w:tbl>
      <w:tblPr>
        <w:tblStyle w:val="45"/>
        <w:tblpPr w:leftFromText="180" w:rightFromText="180" w:vertAnchor="text" w:horzAnchor="page" w:tblpX="1662" w:tblpY="4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662"/>
        <w:gridCol w:w="6175"/>
      </w:tblGrid>
      <w:tr w14:paraId="4BE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 w:type="pct"/>
            <w:shd w:val="clear" w:color="auto" w:fill="auto"/>
            <w:vAlign w:val="center"/>
          </w:tcPr>
          <w:p w14:paraId="0A38DF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序号</w:t>
            </w:r>
          </w:p>
        </w:tc>
        <w:tc>
          <w:tcPr>
            <w:tcW w:w="975" w:type="pct"/>
            <w:shd w:val="clear" w:color="auto" w:fill="auto"/>
            <w:vAlign w:val="center"/>
          </w:tcPr>
          <w:p w14:paraId="4D086AB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审查因素</w:t>
            </w:r>
          </w:p>
        </w:tc>
        <w:tc>
          <w:tcPr>
            <w:tcW w:w="3621" w:type="pct"/>
            <w:shd w:val="clear" w:color="auto" w:fill="auto"/>
            <w:vAlign w:val="center"/>
          </w:tcPr>
          <w:p w14:paraId="3DBFC0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审查内容</w:t>
            </w:r>
          </w:p>
        </w:tc>
      </w:tr>
      <w:tr w14:paraId="758F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1274E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975" w:type="pct"/>
            <w:shd w:val="clear" w:color="auto" w:fill="auto"/>
            <w:vAlign w:val="center"/>
          </w:tcPr>
          <w:p w14:paraId="52EED9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授权委托书</w:t>
            </w:r>
          </w:p>
        </w:tc>
        <w:tc>
          <w:tcPr>
            <w:tcW w:w="3621" w:type="pct"/>
            <w:shd w:val="clear" w:color="auto" w:fill="auto"/>
            <w:vAlign w:val="center"/>
          </w:tcPr>
          <w:p w14:paraId="63D02CB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按招标文件要求提供授权委托书；</w:t>
            </w:r>
          </w:p>
        </w:tc>
      </w:tr>
      <w:tr w14:paraId="4338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AA9DB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975" w:type="pct"/>
            <w:shd w:val="clear" w:color="auto" w:fill="auto"/>
            <w:vAlign w:val="center"/>
          </w:tcPr>
          <w:p w14:paraId="765A8FC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投标完整性</w:t>
            </w:r>
          </w:p>
        </w:tc>
        <w:tc>
          <w:tcPr>
            <w:tcW w:w="3621" w:type="pct"/>
            <w:shd w:val="clear" w:color="auto" w:fill="auto"/>
            <w:vAlign w:val="center"/>
          </w:tcPr>
          <w:p w14:paraId="1A3FA8E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未将一个采购包中的内容拆分投标；</w:t>
            </w:r>
          </w:p>
        </w:tc>
      </w:tr>
      <w:tr w14:paraId="7DB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9DB46D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975" w:type="pct"/>
            <w:shd w:val="clear" w:color="auto" w:fill="auto"/>
            <w:vAlign w:val="center"/>
          </w:tcPr>
          <w:p w14:paraId="342E822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投标报价</w:t>
            </w:r>
          </w:p>
        </w:tc>
        <w:tc>
          <w:tcPr>
            <w:tcW w:w="3621" w:type="pct"/>
            <w:shd w:val="clear" w:color="auto" w:fill="auto"/>
            <w:vAlign w:val="center"/>
          </w:tcPr>
          <w:p w14:paraId="0E5DC78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投标报价未</w:t>
            </w:r>
            <w:r>
              <w:rPr>
                <w:rFonts w:hint="default" w:ascii="Times New Roman" w:hAnsi="Times New Roman" w:eastAsia="宋体" w:cs="Times New Roman"/>
                <w:color w:val="000000" w:themeColor="text1"/>
                <w:sz w:val="24"/>
                <w14:textFill>
                  <w14:solidFill>
                    <w14:schemeClr w14:val="tx1"/>
                  </w14:solidFill>
                </w14:textFill>
              </w:rPr>
              <w:t>超过招标文件中规定的项目/采购包预算金额或者项目/采购包最高限价</w:t>
            </w:r>
            <w:r>
              <w:rPr>
                <w:rFonts w:hint="default" w:ascii="Times New Roman" w:hAnsi="Times New Roman" w:eastAsia="宋体" w:cs="Times New Roman"/>
                <w:color w:val="000000"/>
                <w:kern w:val="0"/>
                <w:sz w:val="24"/>
              </w:rPr>
              <w:t>；</w:t>
            </w:r>
          </w:p>
        </w:tc>
      </w:tr>
      <w:tr w14:paraId="589A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D37D98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975" w:type="pct"/>
            <w:shd w:val="clear" w:color="auto" w:fill="auto"/>
            <w:vAlign w:val="center"/>
          </w:tcPr>
          <w:p w14:paraId="375CF26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报价唯一性</w:t>
            </w:r>
          </w:p>
        </w:tc>
        <w:tc>
          <w:tcPr>
            <w:tcW w:w="3621" w:type="pct"/>
            <w:shd w:val="clear" w:color="auto" w:fill="auto"/>
            <w:vAlign w:val="center"/>
          </w:tcPr>
          <w:p w14:paraId="52B01E3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投标文件未</w:t>
            </w:r>
            <w:r>
              <w:rPr>
                <w:rFonts w:hint="default" w:ascii="Times New Roman" w:hAnsi="Times New Roman" w:eastAsia="宋体" w:cs="Times New Roman"/>
                <w:sz w:val="24"/>
              </w:rPr>
              <w:t>出现可选择性或可调整的报价（招标文件另有规定的除外）</w:t>
            </w:r>
            <w:r>
              <w:rPr>
                <w:rFonts w:hint="default" w:ascii="Times New Roman" w:hAnsi="Times New Roman" w:eastAsia="宋体" w:cs="Times New Roman"/>
                <w:color w:val="000000"/>
                <w:kern w:val="0"/>
                <w:sz w:val="24"/>
              </w:rPr>
              <w:t>；</w:t>
            </w:r>
          </w:p>
        </w:tc>
      </w:tr>
      <w:tr w14:paraId="258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7C447A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975" w:type="pct"/>
            <w:shd w:val="clear" w:color="auto" w:fill="auto"/>
            <w:vAlign w:val="center"/>
          </w:tcPr>
          <w:p w14:paraId="4E91BA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投标有效期</w:t>
            </w:r>
          </w:p>
        </w:tc>
        <w:tc>
          <w:tcPr>
            <w:tcW w:w="3621" w:type="pct"/>
            <w:shd w:val="clear" w:color="auto" w:fill="auto"/>
            <w:vAlign w:val="center"/>
          </w:tcPr>
          <w:p w14:paraId="4AFDAE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投标文件中承诺的投标有效期满足招标文件中载明的投标有效期的；</w:t>
            </w:r>
          </w:p>
        </w:tc>
      </w:tr>
      <w:tr w14:paraId="5D9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A4EED2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6</w:t>
            </w:r>
          </w:p>
        </w:tc>
        <w:tc>
          <w:tcPr>
            <w:tcW w:w="975" w:type="pct"/>
            <w:shd w:val="clear" w:color="auto" w:fill="auto"/>
            <w:vAlign w:val="center"/>
          </w:tcPr>
          <w:p w14:paraId="1BC4699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实质性格式</w:t>
            </w:r>
          </w:p>
        </w:tc>
        <w:tc>
          <w:tcPr>
            <w:tcW w:w="3621" w:type="pct"/>
            <w:shd w:val="clear" w:color="auto" w:fill="auto"/>
            <w:vAlign w:val="center"/>
          </w:tcPr>
          <w:p w14:paraId="4350AF1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标记为“实质性格式”的文件均按招标文件要求提供且签署、盖章的；</w:t>
            </w:r>
          </w:p>
        </w:tc>
      </w:tr>
      <w:tr w14:paraId="177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842859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eastAsia="zh-CN"/>
              </w:rPr>
            </w:pPr>
            <w:r>
              <w:rPr>
                <w:rFonts w:hint="default" w:ascii="Times New Roman" w:hAnsi="Times New Roman" w:eastAsia="宋体" w:cs="Times New Roman"/>
                <w:color w:val="000000"/>
                <w:kern w:val="0"/>
                <w:sz w:val="24"/>
                <w:lang w:val="en-US" w:eastAsia="zh-CN"/>
              </w:rPr>
              <w:t>7</w:t>
            </w:r>
          </w:p>
        </w:tc>
        <w:tc>
          <w:tcPr>
            <w:tcW w:w="975" w:type="pct"/>
            <w:shd w:val="clear" w:color="auto" w:fill="auto"/>
            <w:vAlign w:val="center"/>
          </w:tcPr>
          <w:p w14:paraId="59DD96D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报价的修正（如有）</w:t>
            </w:r>
          </w:p>
        </w:tc>
        <w:tc>
          <w:tcPr>
            <w:tcW w:w="3621" w:type="pct"/>
            <w:shd w:val="clear" w:color="auto" w:fill="auto"/>
            <w:vAlign w:val="center"/>
          </w:tcPr>
          <w:p w14:paraId="553C3FF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不涉及报价修正，或投标文件报价出现前后不一致时，投标人对修正后的报价予以确认；（如有）</w:t>
            </w:r>
          </w:p>
        </w:tc>
      </w:tr>
      <w:tr w14:paraId="371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CBEDE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eastAsia="zh-CN"/>
              </w:rPr>
            </w:pPr>
            <w:r>
              <w:rPr>
                <w:rFonts w:hint="default" w:ascii="Times New Roman" w:hAnsi="Times New Roman" w:eastAsia="宋体" w:cs="Times New Roman"/>
                <w:color w:val="000000"/>
                <w:kern w:val="0"/>
                <w:sz w:val="24"/>
                <w:lang w:val="en-US" w:eastAsia="zh-CN"/>
              </w:rPr>
              <w:t>8</w:t>
            </w:r>
          </w:p>
        </w:tc>
        <w:tc>
          <w:tcPr>
            <w:tcW w:w="975" w:type="pct"/>
            <w:shd w:val="clear" w:color="auto" w:fill="auto"/>
            <w:vAlign w:val="center"/>
          </w:tcPr>
          <w:p w14:paraId="37A26DE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报价合理性</w:t>
            </w:r>
          </w:p>
        </w:tc>
        <w:tc>
          <w:tcPr>
            <w:tcW w:w="3621" w:type="pct"/>
            <w:shd w:val="clear" w:color="auto" w:fill="auto"/>
            <w:vAlign w:val="center"/>
          </w:tcPr>
          <w:p w14:paraId="16320E2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报价合理，或</w:t>
            </w:r>
            <w:r>
              <w:rPr>
                <w:rFonts w:hint="default" w:ascii="Times New Roman" w:hAnsi="Times New Roman" w:eastAsia="宋体" w:cs="Times New Roman"/>
                <w:sz w:val="24"/>
              </w:rPr>
              <w:t>投标人的报价明显低于其他通过符合性审查投标人的报价，有可能影响产品质量或者不能诚信履约的，能够应评标委员会要求在规定时间内证明其报价合理性的</w:t>
            </w:r>
            <w:r>
              <w:rPr>
                <w:rFonts w:hint="default" w:ascii="Times New Roman" w:hAnsi="Times New Roman" w:eastAsia="宋体" w:cs="Times New Roman"/>
                <w:color w:val="000000"/>
                <w:kern w:val="0"/>
                <w:sz w:val="24"/>
              </w:rPr>
              <w:t>；</w:t>
            </w:r>
          </w:p>
        </w:tc>
      </w:tr>
      <w:tr w14:paraId="12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9D32B4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eastAsia="zh-CN"/>
              </w:rPr>
            </w:pPr>
            <w:r>
              <w:rPr>
                <w:rFonts w:hint="default" w:ascii="Times New Roman" w:hAnsi="Times New Roman" w:eastAsia="宋体" w:cs="Times New Roman"/>
                <w:color w:val="000000"/>
                <w:kern w:val="0"/>
                <w:sz w:val="24"/>
                <w:lang w:val="en-US" w:eastAsia="zh-CN"/>
              </w:rPr>
              <w:t>9</w:t>
            </w:r>
          </w:p>
        </w:tc>
        <w:tc>
          <w:tcPr>
            <w:tcW w:w="975" w:type="pct"/>
            <w:shd w:val="clear" w:color="auto" w:fill="auto"/>
            <w:vAlign w:val="center"/>
          </w:tcPr>
          <w:p w14:paraId="75EEC09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国家有关部门对投标人的投标产品有强制性规定或要求的</w:t>
            </w:r>
          </w:p>
        </w:tc>
        <w:tc>
          <w:tcPr>
            <w:tcW w:w="3621" w:type="pct"/>
            <w:shd w:val="clear" w:color="auto" w:fill="auto"/>
            <w:vAlign w:val="center"/>
          </w:tcPr>
          <w:p w14:paraId="6D1F0C8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国家有关部门对投标人的投标产品有强制性规定或要求的（如相应技术、安全、节能和环保等），投标人的投标产品应符合相应规定或要求，并提供证明文件电子件：</w:t>
            </w:r>
          </w:p>
          <w:p w14:paraId="3BAF26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DB09B1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rPr>
              <w:t>2）</w:t>
            </w:r>
            <w:r>
              <w:rPr>
                <w:rFonts w:hint="default" w:ascii="Times New Roman" w:hAnsi="Times New Roman" w:eastAsia="宋体" w:cs="Times New Roman"/>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default" w:ascii="Times New Roman" w:hAnsi="Times New Roman" w:eastAsia="宋体" w:cs="Times New Roman"/>
                <w:color w:val="000000"/>
                <w:kern w:val="0"/>
                <w:sz w:val="24"/>
              </w:rPr>
              <w:t>公安部颁发的计算机信息系统安全专用产品销售许可证</w:t>
            </w:r>
            <w:r>
              <w:rPr>
                <w:rFonts w:hint="default" w:ascii="Times New Roman" w:hAnsi="Times New Roman" w:eastAsia="宋体" w:cs="Times New Roman"/>
                <w:sz w:val="24"/>
              </w:rPr>
              <w:t>，且在有效期内，亦视为符合要求）</w:t>
            </w:r>
          </w:p>
          <w:p w14:paraId="4696550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3）项目中涉及涂料、胶黏剂、油墨、清洗剂等挥发性有机物产品，且属于强制性标准的，供应商应执行符合本市和国家的VOCs 含量限制标准。</w:t>
            </w:r>
          </w:p>
        </w:tc>
      </w:tr>
      <w:tr w14:paraId="7A2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19B9C3A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10</w:t>
            </w:r>
          </w:p>
        </w:tc>
        <w:tc>
          <w:tcPr>
            <w:tcW w:w="975" w:type="pct"/>
            <w:shd w:val="clear" w:color="auto" w:fill="auto"/>
            <w:vAlign w:val="center"/>
          </w:tcPr>
          <w:p w14:paraId="232167A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公平竞争</w:t>
            </w:r>
          </w:p>
        </w:tc>
        <w:tc>
          <w:tcPr>
            <w:tcW w:w="3621" w:type="pct"/>
            <w:shd w:val="clear" w:color="auto" w:fill="auto"/>
            <w:vAlign w:val="center"/>
          </w:tcPr>
          <w:p w14:paraId="074C873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47DA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B99E69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11</w:t>
            </w:r>
          </w:p>
        </w:tc>
        <w:tc>
          <w:tcPr>
            <w:tcW w:w="975" w:type="pct"/>
            <w:shd w:val="clear" w:color="auto" w:fill="auto"/>
            <w:vAlign w:val="center"/>
          </w:tcPr>
          <w:p w14:paraId="39F1236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串通投标</w:t>
            </w:r>
          </w:p>
        </w:tc>
        <w:tc>
          <w:tcPr>
            <w:tcW w:w="3621" w:type="pct"/>
            <w:shd w:val="clear" w:color="auto" w:fill="auto"/>
            <w:vAlign w:val="center"/>
          </w:tcPr>
          <w:p w14:paraId="345D7F7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B69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3F19F5A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12</w:t>
            </w:r>
          </w:p>
        </w:tc>
        <w:tc>
          <w:tcPr>
            <w:tcW w:w="975" w:type="pct"/>
            <w:shd w:val="clear" w:color="auto" w:fill="auto"/>
            <w:vAlign w:val="center"/>
          </w:tcPr>
          <w:p w14:paraId="3A38DA6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附加条件</w:t>
            </w:r>
          </w:p>
        </w:tc>
        <w:tc>
          <w:tcPr>
            <w:tcW w:w="3621" w:type="pct"/>
            <w:shd w:val="clear" w:color="auto" w:fill="auto"/>
            <w:vAlign w:val="center"/>
          </w:tcPr>
          <w:p w14:paraId="42E5B4F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投标文件未含有采购人不能接受的附加条件的；</w:t>
            </w:r>
          </w:p>
        </w:tc>
      </w:tr>
      <w:tr w14:paraId="3C4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0D9DA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13</w:t>
            </w:r>
          </w:p>
        </w:tc>
        <w:tc>
          <w:tcPr>
            <w:tcW w:w="975" w:type="pct"/>
            <w:shd w:val="clear" w:color="auto" w:fill="auto"/>
            <w:vAlign w:val="center"/>
          </w:tcPr>
          <w:p w14:paraId="4DEB4D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其他无效情形</w:t>
            </w:r>
          </w:p>
        </w:tc>
        <w:tc>
          <w:tcPr>
            <w:tcW w:w="3621" w:type="pct"/>
            <w:shd w:val="clear" w:color="auto" w:fill="auto"/>
            <w:vAlign w:val="center"/>
          </w:tcPr>
          <w:p w14:paraId="2033511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themeColor="text1"/>
                <w:sz w:val="24"/>
                <w14:textFill>
                  <w14:solidFill>
                    <w14:schemeClr w14:val="tx1"/>
                  </w14:solidFill>
                </w14:textFill>
              </w:rPr>
              <w:t>投标人、投标文件不存在不符合法律、法规和招标文件规定的其他无效情形。</w:t>
            </w:r>
          </w:p>
        </w:tc>
      </w:tr>
    </w:tbl>
    <w:p w14:paraId="2D814B08">
      <w:pPr>
        <w:numPr>
          <w:ilvl w:val="0"/>
          <w:numId w:val="11"/>
        </w:numPr>
        <w:tabs>
          <w:tab w:val="left" w:pos="360"/>
        </w:tabs>
        <w:snapToGrid w:val="0"/>
        <w:spacing w:line="360" w:lineRule="auto"/>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投标文件有关事项的澄清或者说明</w:t>
      </w:r>
    </w:p>
    <w:p w14:paraId="19FD29A0">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2" w:name="_Hlk144225607"/>
      <w:r>
        <w:rPr>
          <w:rFonts w:hint="default" w:ascii="Times New Roman" w:hAnsi="Times New Roman" w:eastAsia="宋体" w:cs="Times New Roman"/>
          <w:color w:val="000000"/>
          <w:sz w:val="24"/>
          <w:szCs w:val="20"/>
          <w:highlight w:val="none"/>
        </w:rPr>
        <w:t>若投标人为事业单位或其他组织或分支机构，可为单位负责人</w:t>
      </w:r>
      <w:bookmarkEnd w:id="782"/>
      <w:r>
        <w:rPr>
          <w:rFonts w:hint="default" w:ascii="Times New Roman" w:hAnsi="Times New Roman" w:eastAsia="宋体" w:cs="Times New Roman"/>
          <w:sz w:val="24"/>
          <w:highlight w:val="none"/>
        </w:rPr>
        <w:t>）或其授权的代表签字。投标人的澄清、说明或者补正不得超出投标文件的范围或者改变投标文件的实质性内容。澄清文件将作为投标文件内容的一部分。</w:t>
      </w:r>
    </w:p>
    <w:p w14:paraId="7C7DF46C">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default" w:ascii="Times New Roman" w:hAnsi="Times New Roman" w:eastAsia="宋体" w:cs="Times New Roman"/>
          <w:b/>
          <w:sz w:val="24"/>
          <w:highlight w:val="none"/>
        </w:rPr>
        <w:t>无效投标处理</w:t>
      </w:r>
      <w:r>
        <w:rPr>
          <w:rFonts w:hint="default" w:ascii="Times New Roman" w:hAnsi="Times New Roman" w:eastAsia="宋体" w:cs="Times New Roman"/>
          <w:sz w:val="24"/>
          <w:highlight w:val="none"/>
        </w:rPr>
        <w:t>。</w:t>
      </w:r>
    </w:p>
    <w:p w14:paraId="7A85718A">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27138B23">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投标文件报价出现前后不一致的，按照下列规定修正：</w:t>
      </w:r>
    </w:p>
    <w:p w14:paraId="7FF2B1EF">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招标文件对于报价修正是否另有规定：</w:t>
      </w:r>
    </w:p>
    <w:p w14:paraId="457675BD">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□有，具体规定为：______________</w:t>
      </w:r>
    </w:p>
    <w:p w14:paraId="37A9B7FF">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■无，按下述2.4.2-2.4.8项规定修正。</w:t>
      </w:r>
    </w:p>
    <w:p w14:paraId="671B5ED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单独递交的开标一览表（报价表）与投标文件中开标一览表（报价表）内容不一致的，以单独递交的开标一览表（报价表）为准；</w:t>
      </w:r>
    </w:p>
    <w:p w14:paraId="0E94AE4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投标文件中开标一览表（报价表）内容与投标文件中相应内容不一致的，以开标一览表（报价表）为准；</w:t>
      </w:r>
    </w:p>
    <w:p w14:paraId="3AABA7A7">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大写金额和小写金额不一致的，以大写金额为准；</w:t>
      </w:r>
    </w:p>
    <w:p w14:paraId="4BFC242F">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单价金额小数点或者百分比有明显错位的，以开标一览表的总价为准，并修改单价；</w:t>
      </w:r>
    </w:p>
    <w:p w14:paraId="6E0F6028">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总价金额与按单价汇总金额不一致的，以单价金额计算结果为准。</w:t>
      </w:r>
    </w:p>
    <w:p w14:paraId="3F254064">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同时出现两种以上不一致的，按照前款规定的顺序修正。</w:t>
      </w:r>
    </w:p>
    <w:p w14:paraId="1F8C7406">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修正后的报价经投标人书面确认后产生约束力，投标人不确认的，其</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16CE7518">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落实政府采购政策的价格调整：只有符合第二章《投标人须知》5.2条规定情形的，可以享受中小企业扶持政策，用扣除后的价格参加评审；否则，评标时价格不予扣除。</w:t>
      </w:r>
    </w:p>
    <w:p w14:paraId="3A8D0C6A">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对于未预留份额专门面向中小企业采购的采购项目，以及预留份额项目中的非预留部分采购包，对小微企业报价给予</w:t>
      </w:r>
      <w:r>
        <w:rPr>
          <w:rFonts w:hint="eastAsia" w:cs="Times New Roman"/>
          <w:sz w:val="24"/>
          <w:highlight w:val="none"/>
          <w:u w:val="single"/>
          <w:lang w:val="en-US" w:eastAsia="zh-CN"/>
        </w:rPr>
        <w:t>/</w:t>
      </w:r>
      <w:r>
        <w:rPr>
          <w:rFonts w:hint="default" w:ascii="Times New Roman" w:hAnsi="Times New Roman" w:eastAsia="宋体" w:cs="Times New Roman"/>
          <w:sz w:val="24"/>
          <w:highlight w:val="none"/>
        </w:rPr>
        <w:t>%的扣除，用扣除后的价格参加评审。</w:t>
      </w:r>
    </w:p>
    <w:p w14:paraId="51C47537">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s="Times New Roman"/>
          <w:sz w:val="24"/>
          <w:highlight w:val="none"/>
          <w:lang w:val="en-US" w:eastAsia="zh-CN"/>
        </w:rPr>
        <w:t>/</w:t>
      </w:r>
      <w:r>
        <w:rPr>
          <w:rFonts w:hint="default" w:ascii="Times New Roman" w:hAnsi="Times New Roman" w:eastAsia="宋体" w:cs="Times New Roman"/>
          <w:sz w:val="24"/>
          <w:highlight w:val="none"/>
        </w:rPr>
        <w:t>%的扣除，用扣除后的价格参加评审。</w:t>
      </w:r>
    </w:p>
    <w:p w14:paraId="189AC630">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组成联合体或者接受分包的小微企业与联合体内其他企业、分包企业之间存在直接控股、管理关系的，不享受价格扣除优惠政策。</w:t>
      </w:r>
    </w:p>
    <w:p w14:paraId="19718A5C">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价格扣除比例对小型企业和微型企业同等对待，不作区分。</w:t>
      </w:r>
    </w:p>
    <w:p w14:paraId="02D9322F">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highlight w:val="none"/>
        </w:rPr>
        <w:t>中小企业参加政府采购活动，应当按照招标文件给定的格式出具《中小企业声明函》，否则不得享受相关中小企业扶持政策。</w:t>
      </w:r>
    </w:p>
    <w:p w14:paraId="51E813FB">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监狱企业提供了由省级以上监狱管理局、戒毒管理局（含新疆生产建设兵团）出具的属于监狱企业的证明文件的，视同小微企业。</w:t>
      </w:r>
    </w:p>
    <w:p w14:paraId="7CCC2D94">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残疾人福利性单位按招标文件要求提供了《残疾人福利性单位声明函》的，视同小微企业。</w:t>
      </w:r>
    </w:p>
    <w:p w14:paraId="75936BA2">
      <w:pPr>
        <w:numPr>
          <w:ilvl w:val="2"/>
          <w:numId w:val="11"/>
        </w:numPr>
        <w:tabs>
          <w:tab w:val="left" w:pos="1080"/>
          <w:tab w:val="left" w:pos="1589"/>
          <w:tab w:val="left" w:pos="2014"/>
          <w:tab w:val="clear" w:pos="1980"/>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若投标人同时属于小型或微型企业、监狱企业、残疾人福利性单位中的两种及以上，将不重复享受小微企业价格扣减的优惠政策。</w:t>
      </w:r>
    </w:p>
    <w:p w14:paraId="0B6485F1">
      <w:pPr>
        <w:numPr>
          <w:ilvl w:val="0"/>
          <w:numId w:val="11"/>
        </w:numPr>
        <w:tabs>
          <w:tab w:val="left" w:pos="360"/>
        </w:tabs>
        <w:snapToGrid w:val="0"/>
        <w:spacing w:line="360" w:lineRule="auto"/>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投标文件的比较和评价</w:t>
      </w:r>
      <w:bookmarkEnd w:id="765"/>
      <w:bookmarkEnd w:id="766"/>
    </w:p>
    <w:p w14:paraId="35393431">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82F16B7">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评标方法和评标标准</w:t>
      </w:r>
    </w:p>
    <w:p w14:paraId="064B89B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本项目采用的评标方法为：</w:t>
      </w:r>
    </w:p>
    <w:p w14:paraId="6FF9122E">
      <w:pPr>
        <w:tabs>
          <w:tab w:val="left" w:pos="900"/>
          <w:tab w:val="left" w:pos="1589"/>
          <w:tab w:val="left" w:pos="1701"/>
        </w:tabs>
        <w:snapToGrid w:val="0"/>
        <w:spacing w:line="360" w:lineRule="auto"/>
        <w:ind w:left="19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99DC23D">
      <w:pPr>
        <w:tabs>
          <w:tab w:val="left" w:pos="900"/>
          <w:tab w:val="left" w:pos="1589"/>
          <w:tab w:val="left" w:pos="1701"/>
        </w:tabs>
        <w:snapToGrid w:val="0"/>
        <w:spacing w:line="360" w:lineRule="auto"/>
        <w:ind w:left="19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□最低评标价法，指投标文件满足招标文件全部实质性要求，且投标报价最低的投标人为中标候选人的评标方法。</w:t>
      </w:r>
    </w:p>
    <w:p w14:paraId="40788C35">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default" w:ascii="Times New Roman" w:hAnsi="Times New Roman" w:eastAsia="宋体" w:cs="Times New Roman"/>
          <w:b/>
          <w:sz w:val="24"/>
          <w:highlight w:val="none"/>
        </w:rPr>
        <w:t>投标无效</w:t>
      </w:r>
      <w:r>
        <w:rPr>
          <w:rFonts w:hint="default" w:ascii="Times New Roman" w:hAnsi="Times New Roman" w:eastAsia="宋体" w:cs="Times New Roman"/>
          <w:sz w:val="24"/>
          <w:highlight w:val="none"/>
        </w:rPr>
        <w:t>。</w:t>
      </w:r>
    </w:p>
    <w:p w14:paraId="056F690C">
      <w:p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□随机抽取</w:t>
      </w:r>
    </w:p>
    <w:p w14:paraId="30D891A6">
      <w:p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□其他方式，具体要求：</w:t>
      </w:r>
      <w:r>
        <w:rPr>
          <w:rFonts w:hint="default" w:ascii="Times New Roman" w:hAnsi="Times New Roman" w:eastAsia="宋体" w:cs="Times New Roman"/>
          <w:sz w:val="24"/>
          <w:highlight w:val="none"/>
          <w:u w:val="single"/>
        </w:rPr>
        <w:t xml:space="preserve">  /  </w:t>
      </w:r>
    </w:p>
    <w:p w14:paraId="6F3C3E8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highlight w:val="none"/>
          <w:u w:val="single"/>
        </w:rPr>
        <w:t xml:space="preserve">  /  </w:t>
      </w:r>
      <w:r>
        <w:rPr>
          <w:rFonts w:hint="default" w:ascii="Times New Roman" w:hAnsi="Times New Roman" w:eastAsia="宋体" w:cs="Times New Roman"/>
          <w:sz w:val="24"/>
          <w:highlight w:val="none"/>
        </w:rPr>
        <w:t>。</w:t>
      </w:r>
    </w:p>
    <w:p w14:paraId="7ED0D1E9">
      <w:pPr>
        <w:numPr>
          <w:ilvl w:val="0"/>
          <w:numId w:val="11"/>
        </w:numPr>
        <w:tabs>
          <w:tab w:val="left" w:pos="360"/>
        </w:tabs>
        <w:snapToGrid w:val="0"/>
        <w:spacing w:line="360" w:lineRule="auto"/>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确定</w:t>
      </w:r>
      <w:bookmarkStart w:id="783" w:name="_Toc164608660"/>
      <w:bookmarkStart w:id="784" w:name="_Toc164229241"/>
      <w:bookmarkStart w:id="785" w:name="_Toc226309790"/>
      <w:bookmarkStart w:id="786" w:name="_Toc226965736"/>
      <w:bookmarkStart w:id="787" w:name="_Toc164229387"/>
      <w:bookmarkStart w:id="788" w:name="_Toc305158888"/>
      <w:bookmarkStart w:id="789" w:name="_Toc164608815"/>
      <w:bookmarkStart w:id="790" w:name="_Toc149720839"/>
      <w:bookmarkStart w:id="791" w:name="_Toc305158814"/>
      <w:bookmarkStart w:id="792" w:name="_Toc127161460"/>
      <w:bookmarkStart w:id="793" w:name="_Toc226337242"/>
      <w:bookmarkStart w:id="794" w:name="_Toc265228384"/>
      <w:bookmarkStart w:id="795" w:name="_Toc150480784"/>
      <w:bookmarkStart w:id="796" w:name="_Toc151193644"/>
      <w:bookmarkStart w:id="797" w:name="_Toc226965819"/>
      <w:bookmarkStart w:id="798" w:name="_Toc164351640"/>
      <w:bookmarkStart w:id="799" w:name="_Toc151193934"/>
      <w:bookmarkStart w:id="800" w:name="_Toc142311048"/>
      <w:bookmarkStart w:id="801" w:name="_Toc264969236"/>
      <w:bookmarkStart w:id="802" w:name="_Toc150774646"/>
      <w:bookmarkStart w:id="803" w:name="_Toc127151747"/>
      <w:bookmarkStart w:id="804" w:name="_Toc150509297"/>
      <w:bookmarkStart w:id="805" w:name="_Toc151193716"/>
      <w:bookmarkStart w:id="806" w:name="_Toc195842911"/>
      <w:bookmarkStart w:id="807" w:name="_Toc151190173"/>
      <w:bookmarkStart w:id="808" w:name="_Toc520356170"/>
      <w:bookmarkStart w:id="809" w:name="_Ref467307010"/>
      <w:bookmarkStart w:id="810" w:name="_Toc151193860"/>
      <w:bookmarkStart w:id="811" w:name="_Toc151193788"/>
      <w:bookmarkStart w:id="812" w:name="_Toc127151546"/>
      <w:bookmarkStart w:id="813" w:name="_Toc150774751"/>
      <w:r>
        <w:rPr>
          <w:rFonts w:hint="default" w:ascii="Times New Roman" w:hAnsi="Times New Roman" w:eastAsia="宋体" w:cs="Times New Roman"/>
          <w:sz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5FCAC6C6">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9054C3F">
      <w:pPr>
        <w:pStyle w:val="24"/>
        <w:tabs>
          <w:tab w:val="left" w:pos="900"/>
          <w:tab w:val="left" w:pos="2127"/>
        </w:tabs>
        <w:adjustRightInd w:val="0"/>
        <w:snapToGrid w:val="0"/>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随机抽取</w:t>
      </w:r>
    </w:p>
    <w:p w14:paraId="515EBDC6">
      <w:pPr>
        <w:pStyle w:val="24"/>
        <w:tabs>
          <w:tab w:val="left" w:pos="900"/>
          <w:tab w:val="left" w:pos="2127"/>
        </w:tabs>
        <w:adjustRightInd w:val="0"/>
        <w:snapToGrid w:val="0"/>
        <w:spacing w:line="360" w:lineRule="auto"/>
        <w:ind w:firstLine="960" w:firstLineChars="400"/>
        <w:rPr>
          <w:rFonts w:hint="default" w:ascii="Times New Roman" w:hAnsi="Times New Roman" w:eastAsia="宋体" w:cs="Times New Roman"/>
          <w:sz w:val="24"/>
          <w:szCs w:val="24"/>
          <w:highlight w:val="none"/>
          <w:u w:val="single"/>
          <w:lang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其他方式，具体要求：</w:t>
      </w:r>
      <w:r>
        <w:rPr>
          <w:rFonts w:hint="default" w:ascii="Times New Roman" w:hAnsi="Times New Roman" w:eastAsia="宋体" w:cs="Times New Roman"/>
          <w:sz w:val="24"/>
          <w:u w:val="single"/>
        </w:rPr>
        <w:t>投标报价</w:t>
      </w:r>
      <w:r>
        <w:rPr>
          <w:rFonts w:hint="default" w:ascii="Times New Roman" w:hAnsi="Times New Roman" w:eastAsia="宋体" w:cs="Times New Roman"/>
          <w:sz w:val="24"/>
          <w:u w:val="single"/>
          <w:lang w:val="en-US" w:eastAsia="zh-CN"/>
        </w:rPr>
        <w:t>最低者的获得中标人推荐资格，</w:t>
      </w:r>
      <w:r>
        <w:rPr>
          <w:rFonts w:hint="default" w:ascii="Times New Roman" w:hAnsi="Times New Roman" w:eastAsia="宋体" w:cs="Times New Roman"/>
          <w:sz w:val="24"/>
          <w:u w:val="single"/>
        </w:rPr>
        <w:t>得分且投标报价均相同的，</w:t>
      </w:r>
      <w:r>
        <w:rPr>
          <w:rFonts w:hint="eastAsia" w:ascii="Times New Roman" w:hAnsi="Times New Roman" w:eastAsia="宋体" w:cs="Times New Roman"/>
          <w:sz w:val="24"/>
          <w:u w:val="single"/>
          <w:lang w:val="en-US" w:eastAsia="zh-CN"/>
        </w:rPr>
        <w:t>服务</w:t>
      </w:r>
      <w:r>
        <w:rPr>
          <w:rFonts w:hint="default" w:ascii="Times New Roman" w:hAnsi="Times New Roman" w:eastAsia="宋体" w:cs="Times New Roman"/>
          <w:sz w:val="24"/>
          <w:u w:val="single"/>
        </w:rPr>
        <w:t>部分得分</w:t>
      </w:r>
      <w:r>
        <w:rPr>
          <w:rFonts w:hint="default" w:ascii="Times New Roman" w:hAnsi="Times New Roman" w:eastAsia="宋体" w:cs="Times New Roman"/>
          <w:sz w:val="24"/>
          <w:u w:val="single"/>
          <w:lang w:val="en-US" w:eastAsia="zh-CN"/>
        </w:rPr>
        <w:t>最</w:t>
      </w:r>
      <w:r>
        <w:rPr>
          <w:rFonts w:hint="default" w:ascii="Times New Roman" w:hAnsi="Times New Roman" w:eastAsia="宋体" w:cs="Times New Roman"/>
          <w:sz w:val="24"/>
          <w:u w:val="single"/>
        </w:rPr>
        <w:t>高者获得中标人推荐资格</w:t>
      </w:r>
      <w:r>
        <w:rPr>
          <w:rFonts w:hint="default" w:ascii="Times New Roman" w:hAnsi="Times New Roman" w:eastAsia="宋体" w:cs="Times New Roman"/>
          <w:sz w:val="24"/>
          <w:u w:val="single"/>
          <w:lang w:eastAsia="zh-CN"/>
        </w:rPr>
        <w:t>。</w:t>
      </w:r>
    </w:p>
    <w:p w14:paraId="6249B822">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9BE1FF6">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763C130E">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评标委员会要对评分汇总情况进行复核，特别是对排名第一的、报价最低的、投标或响应文件被认定为无效的情形进行重点复核。</w:t>
      </w:r>
    </w:p>
    <w:p w14:paraId="7F781282">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评标委员会将根据各投标人的评标排序，依次推荐本项目（各采购包）的中标候选人，起草并签署评标报告。本项目（各采购包）评标委员会共（各）推荐</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eastAsia="zh-CN"/>
        </w:rPr>
        <w:t>3</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名中标候选人。</w:t>
      </w:r>
    </w:p>
    <w:p w14:paraId="192FA27D">
      <w:pPr>
        <w:numPr>
          <w:ilvl w:val="0"/>
          <w:numId w:val="11"/>
        </w:numPr>
        <w:tabs>
          <w:tab w:val="left" w:pos="360"/>
        </w:tabs>
        <w:snapToGrid w:val="0"/>
        <w:spacing w:line="360" w:lineRule="auto"/>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报告违法行为</w:t>
      </w:r>
    </w:p>
    <w:p w14:paraId="102DBFD9">
      <w:pPr>
        <w:numPr>
          <w:ilvl w:val="1"/>
          <w:numId w:val="11"/>
        </w:numPr>
        <w:tabs>
          <w:tab w:val="left" w:pos="1080"/>
        </w:tabs>
        <w:snapToGrid w:val="0"/>
        <w:spacing w:line="360" w:lineRule="auto"/>
        <w:ind w:left="1077"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评标委员会在评标过程中发现投标人有行贿、提供虚假材料或者串通等违法行为时，应当及时向财政部门报告。</w:t>
      </w:r>
    </w:p>
    <w:p w14:paraId="1976D912">
      <w:pPr>
        <w:widowControl/>
        <w:jc w:val="left"/>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br w:type="page"/>
      </w:r>
    </w:p>
    <w:p w14:paraId="0B05C5BF">
      <w:pPr>
        <w:numPr>
          <w:ilvl w:val="0"/>
          <w:numId w:val="12"/>
        </w:numPr>
        <w:tabs>
          <w:tab w:val="left" w:pos="360"/>
          <w:tab w:val="left" w:pos="900"/>
        </w:tabs>
        <w:snapToGrid w:val="0"/>
        <w:spacing w:line="360" w:lineRule="auto"/>
        <w:jc w:val="center"/>
        <w:outlineLvl w:val="1"/>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评标标准</w:t>
      </w:r>
    </w:p>
    <w:tbl>
      <w:tblPr>
        <w:tblStyle w:val="4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65"/>
        <w:gridCol w:w="1276"/>
        <w:gridCol w:w="850"/>
        <w:gridCol w:w="5423"/>
      </w:tblGrid>
      <w:tr w14:paraId="5015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19822BC">
            <w:pPr>
              <w:keepNext w:val="0"/>
              <w:keepLines w:val="0"/>
              <w:suppressLineNumbers w:val="0"/>
              <w:spacing w:before="0" w:beforeAutospacing="0" w:after="0" w:afterAutospacing="0"/>
              <w:ind w:left="0" w:right="0"/>
              <w:rPr>
                <w:rFonts w:hint="default" w:ascii="Times New Roman" w:hAnsi="Times New Roman" w:eastAsia="宋体" w:cs="Times New Roman"/>
                <w:b/>
                <w:color w:val="000000"/>
                <w:sz w:val="24"/>
              </w:rPr>
            </w:pPr>
            <w:r>
              <w:rPr>
                <w:rFonts w:hint="default" w:ascii="Times New Roman" w:hAnsi="Times New Roman" w:eastAsia="宋体" w:cs="Times New Roman"/>
                <w:b/>
                <w:sz w:val="36"/>
                <w:szCs w:val="36"/>
              </w:rPr>
              <w:br w:type="page"/>
            </w:r>
            <w:r>
              <w:rPr>
                <w:rFonts w:hint="default" w:ascii="Times New Roman" w:hAnsi="Times New Roman" w:eastAsia="宋体" w:cs="Times New Roman"/>
                <w:b/>
                <w:color w:val="000000"/>
                <w:sz w:val="24"/>
              </w:rPr>
              <w:t>序号</w:t>
            </w:r>
          </w:p>
        </w:tc>
        <w:tc>
          <w:tcPr>
            <w:tcW w:w="1065" w:type="dxa"/>
            <w:tcBorders>
              <w:top w:val="single" w:color="auto" w:sz="4" w:space="0"/>
              <w:left w:val="nil"/>
              <w:bottom w:val="single" w:color="auto" w:sz="4" w:space="0"/>
              <w:right w:val="single" w:color="auto" w:sz="4" w:space="0"/>
            </w:tcBorders>
            <w:vAlign w:val="center"/>
          </w:tcPr>
          <w:p w14:paraId="3784722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评分因素</w:t>
            </w:r>
          </w:p>
        </w:tc>
        <w:tc>
          <w:tcPr>
            <w:tcW w:w="7549" w:type="dxa"/>
            <w:gridSpan w:val="3"/>
            <w:tcBorders>
              <w:top w:val="single" w:color="auto" w:sz="4" w:space="0"/>
              <w:left w:val="nil"/>
              <w:bottom w:val="single" w:color="auto" w:sz="4" w:space="0"/>
              <w:right w:val="single" w:color="auto" w:sz="4" w:space="0"/>
            </w:tcBorders>
            <w:vAlign w:val="center"/>
          </w:tcPr>
          <w:p w14:paraId="7CFC0B1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评价指标和分值</w:t>
            </w:r>
          </w:p>
        </w:tc>
      </w:tr>
      <w:tr w14:paraId="4DE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restart"/>
            <w:tcBorders>
              <w:top w:val="nil"/>
              <w:left w:val="single" w:color="auto" w:sz="4" w:space="0"/>
              <w:right w:val="single" w:color="auto" w:sz="4" w:space="0"/>
            </w:tcBorders>
            <w:vAlign w:val="center"/>
          </w:tcPr>
          <w:p w14:paraId="53315504">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1065" w:type="dxa"/>
            <w:vMerge w:val="restart"/>
            <w:tcBorders>
              <w:top w:val="nil"/>
              <w:left w:val="nil"/>
              <w:right w:val="single" w:color="auto" w:sz="4" w:space="0"/>
            </w:tcBorders>
            <w:vAlign w:val="center"/>
          </w:tcPr>
          <w:p w14:paraId="6A0CCF0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商务</w:t>
            </w:r>
          </w:p>
          <w:p w14:paraId="7D311E3E">
            <w:pPr>
              <w:pStyle w:val="5"/>
              <w:keepNext w:val="0"/>
              <w:keepLines w:val="0"/>
              <w:suppressLineNumbers w:val="0"/>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rPr>
              <w:t>19分</w:t>
            </w:r>
          </w:p>
        </w:tc>
        <w:tc>
          <w:tcPr>
            <w:tcW w:w="1276" w:type="dxa"/>
            <w:tcBorders>
              <w:top w:val="single" w:color="auto" w:sz="4" w:space="0"/>
              <w:left w:val="nil"/>
              <w:bottom w:val="single" w:color="auto" w:sz="4" w:space="0"/>
              <w:right w:val="single" w:color="auto" w:sz="4" w:space="0"/>
            </w:tcBorders>
            <w:vAlign w:val="center"/>
          </w:tcPr>
          <w:p w14:paraId="0EB2C5D7">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业绩及经验</w:t>
            </w:r>
          </w:p>
        </w:tc>
        <w:tc>
          <w:tcPr>
            <w:tcW w:w="850" w:type="dxa"/>
            <w:tcBorders>
              <w:top w:val="single" w:color="auto" w:sz="4" w:space="0"/>
              <w:left w:val="nil"/>
              <w:bottom w:val="single" w:color="auto" w:sz="4" w:space="0"/>
              <w:right w:val="single" w:color="auto" w:sz="4" w:space="0"/>
            </w:tcBorders>
            <w:vAlign w:val="center"/>
          </w:tcPr>
          <w:p w14:paraId="6B266B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10分</w:t>
            </w:r>
          </w:p>
        </w:tc>
        <w:tc>
          <w:tcPr>
            <w:tcW w:w="5423" w:type="dxa"/>
            <w:tcBorders>
              <w:top w:val="single" w:color="auto" w:sz="4" w:space="0"/>
              <w:left w:val="nil"/>
              <w:bottom w:val="single" w:color="auto" w:sz="4" w:space="0"/>
              <w:right w:val="single" w:color="auto" w:sz="4" w:space="0"/>
            </w:tcBorders>
            <w:vAlign w:val="center"/>
          </w:tcPr>
          <w:p w14:paraId="4F33B3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iCs/>
                <w:sz w:val="24"/>
              </w:rPr>
            </w:pPr>
            <w:r>
              <w:rPr>
                <w:rFonts w:hint="default" w:ascii="Times New Roman" w:hAnsi="Times New Roman" w:eastAsia="宋体" w:cs="Times New Roman"/>
                <w:color w:val="000000"/>
                <w:sz w:val="24"/>
              </w:rPr>
              <w:t>综合考虑投标人自</w:t>
            </w:r>
            <w:r>
              <w:rPr>
                <w:rFonts w:hint="default" w:ascii="Times New Roman" w:hAnsi="Times New Roman" w:eastAsia="宋体" w:cs="Times New Roman"/>
                <w:sz w:val="24"/>
              </w:rPr>
              <w:t>202</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年1月1日起</w:t>
            </w:r>
            <w:r>
              <w:rPr>
                <w:rFonts w:hint="default" w:ascii="Times New Roman" w:hAnsi="Times New Roman" w:eastAsia="宋体" w:cs="Times New Roman"/>
                <w:color w:val="000000"/>
                <w:sz w:val="24"/>
              </w:rPr>
              <w:t>至今承接的类似运维项目的业绩，每个业绩得</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分，该项最高得10分（须提供合同复印件并加盖投标人公章）。</w:t>
            </w:r>
          </w:p>
        </w:tc>
      </w:tr>
      <w:tr w14:paraId="59AA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right w:val="single" w:color="auto" w:sz="4" w:space="0"/>
            </w:tcBorders>
            <w:vAlign w:val="center"/>
          </w:tcPr>
          <w:p w14:paraId="06911E89">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p>
        </w:tc>
        <w:tc>
          <w:tcPr>
            <w:tcW w:w="1065" w:type="dxa"/>
            <w:vMerge w:val="continue"/>
            <w:tcBorders>
              <w:left w:val="nil"/>
              <w:right w:val="single" w:color="auto" w:sz="4" w:space="0"/>
            </w:tcBorders>
            <w:vAlign w:val="center"/>
          </w:tcPr>
          <w:p w14:paraId="25B836C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p>
        </w:tc>
        <w:tc>
          <w:tcPr>
            <w:tcW w:w="1276" w:type="dxa"/>
            <w:vMerge w:val="restart"/>
            <w:tcBorders>
              <w:top w:val="single" w:color="auto" w:sz="4" w:space="0"/>
              <w:left w:val="nil"/>
              <w:right w:val="single" w:color="auto" w:sz="4" w:space="0"/>
            </w:tcBorders>
            <w:vAlign w:val="center"/>
          </w:tcPr>
          <w:p w14:paraId="266FF78C">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企业能力</w:t>
            </w:r>
          </w:p>
        </w:tc>
        <w:tc>
          <w:tcPr>
            <w:tcW w:w="850" w:type="dxa"/>
            <w:tcBorders>
              <w:top w:val="single" w:color="auto" w:sz="4" w:space="0"/>
              <w:left w:val="nil"/>
              <w:bottom w:val="single" w:color="auto" w:sz="4" w:space="0"/>
              <w:right w:val="single" w:color="auto" w:sz="4" w:space="0"/>
            </w:tcBorders>
            <w:vAlign w:val="center"/>
          </w:tcPr>
          <w:p w14:paraId="00A851C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w:t>
            </w:r>
          </w:p>
        </w:tc>
        <w:tc>
          <w:tcPr>
            <w:tcW w:w="5423" w:type="dxa"/>
            <w:tcBorders>
              <w:top w:val="single" w:color="auto" w:sz="4" w:space="0"/>
              <w:left w:val="nil"/>
              <w:bottom w:val="single" w:color="auto" w:sz="4" w:space="0"/>
              <w:right w:val="single" w:color="auto" w:sz="4" w:space="0"/>
            </w:tcBorders>
            <w:vAlign w:val="center"/>
          </w:tcPr>
          <w:p w14:paraId="6B519D0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投标人具有有效的</w:t>
            </w:r>
            <w:r>
              <w:rPr>
                <w:rFonts w:hint="default" w:ascii="Times New Roman" w:hAnsi="Times New Roman" w:eastAsia="宋体" w:cs="Times New Roman"/>
                <w:b/>
                <w:bCs/>
                <w:color w:val="000000"/>
                <w:sz w:val="24"/>
              </w:rPr>
              <w:t>质量管理体系认证书</w:t>
            </w:r>
            <w:r>
              <w:rPr>
                <w:rFonts w:hint="default" w:ascii="Times New Roman" w:hAnsi="Times New Roman" w:eastAsia="宋体" w:cs="Times New Roman"/>
                <w:color w:val="000000"/>
                <w:sz w:val="24"/>
              </w:rPr>
              <w:t>，有：</w:t>
            </w: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分，无：0分。（须提供相关证明材料复印件并加盖投标人公章）。</w:t>
            </w:r>
          </w:p>
        </w:tc>
      </w:tr>
      <w:tr w14:paraId="0A8A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right w:val="single" w:color="auto" w:sz="4" w:space="0"/>
            </w:tcBorders>
            <w:vAlign w:val="center"/>
          </w:tcPr>
          <w:p w14:paraId="60BADE2D">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p>
        </w:tc>
        <w:tc>
          <w:tcPr>
            <w:tcW w:w="1065" w:type="dxa"/>
            <w:vMerge w:val="continue"/>
            <w:tcBorders>
              <w:left w:val="nil"/>
              <w:right w:val="single" w:color="auto" w:sz="4" w:space="0"/>
            </w:tcBorders>
            <w:vAlign w:val="center"/>
          </w:tcPr>
          <w:p w14:paraId="4CD1F6A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p>
        </w:tc>
        <w:tc>
          <w:tcPr>
            <w:tcW w:w="1276" w:type="dxa"/>
            <w:vMerge w:val="continue"/>
            <w:tcBorders>
              <w:left w:val="nil"/>
              <w:right w:val="single" w:color="auto" w:sz="4" w:space="0"/>
            </w:tcBorders>
            <w:vAlign w:val="center"/>
          </w:tcPr>
          <w:p w14:paraId="27C5FB2B">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p>
        </w:tc>
        <w:tc>
          <w:tcPr>
            <w:tcW w:w="850" w:type="dxa"/>
            <w:tcBorders>
              <w:top w:val="single" w:color="auto" w:sz="4" w:space="0"/>
              <w:left w:val="nil"/>
              <w:bottom w:val="single" w:color="auto" w:sz="4" w:space="0"/>
              <w:right w:val="single" w:color="auto" w:sz="4" w:space="0"/>
            </w:tcBorders>
            <w:vAlign w:val="center"/>
          </w:tcPr>
          <w:p w14:paraId="79A9D06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w:t>
            </w:r>
          </w:p>
        </w:tc>
        <w:tc>
          <w:tcPr>
            <w:tcW w:w="5423" w:type="dxa"/>
            <w:tcBorders>
              <w:top w:val="single" w:color="auto" w:sz="4" w:space="0"/>
              <w:left w:val="nil"/>
              <w:bottom w:val="single" w:color="auto" w:sz="4" w:space="0"/>
              <w:right w:val="single" w:color="auto" w:sz="4" w:space="0"/>
            </w:tcBorders>
            <w:vAlign w:val="center"/>
          </w:tcPr>
          <w:p w14:paraId="5D3D91D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投标人具有有效的</w:t>
            </w:r>
            <w:r>
              <w:rPr>
                <w:rFonts w:hint="default" w:ascii="Times New Roman" w:hAnsi="Times New Roman" w:eastAsia="宋体" w:cs="Times New Roman"/>
                <w:b/>
                <w:bCs/>
                <w:color w:val="000000"/>
                <w:sz w:val="24"/>
              </w:rPr>
              <w:t>信息安全管理体系认证证书</w:t>
            </w:r>
            <w:r>
              <w:rPr>
                <w:rFonts w:hint="default" w:ascii="Times New Roman" w:hAnsi="Times New Roman" w:eastAsia="宋体" w:cs="Times New Roman"/>
                <w:color w:val="000000"/>
                <w:sz w:val="24"/>
              </w:rPr>
              <w:t>，有：</w:t>
            </w: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分，无：0分。（须提供相关证明材料复印件并加盖投标人公章）。</w:t>
            </w:r>
          </w:p>
        </w:tc>
      </w:tr>
      <w:tr w14:paraId="737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1" w:type="dxa"/>
            <w:vMerge w:val="continue"/>
            <w:tcBorders>
              <w:left w:val="single" w:color="auto" w:sz="4" w:space="0"/>
              <w:bottom w:val="single" w:color="auto" w:sz="4" w:space="0"/>
              <w:right w:val="single" w:color="auto" w:sz="4" w:space="0"/>
            </w:tcBorders>
            <w:vAlign w:val="center"/>
          </w:tcPr>
          <w:p w14:paraId="4E6DCBF4">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p>
        </w:tc>
        <w:tc>
          <w:tcPr>
            <w:tcW w:w="1065" w:type="dxa"/>
            <w:vMerge w:val="continue"/>
            <w:tcBorders>
              <w:left w:val="nil"/>
              <w:bottom w:val="single" w:color="auto" w:sz="4" w:space="0"/>
              <w:right w:val="single" w:color="auto" w:sz="4" w:space="0"/>
            </w:tcBorders>
            <w:vAlign w:val="center"/>
          </w:tcPr>
          <w:p w14:paraId="7246D63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p>
        </w:tc>
        <w:tc>
          <w:tcPr>
            <w:tcW w:w="1276" w:type="dxa"/>
            <w:vMerge w:val="continue"/>
            <w:tcBorders>
              <w:left w:val="nil"/>
              <w:bottom w:val="single" w:color="auto" w:sz="4" w:space="0"/>
              <w:right w:val="single" w:color="auto" w:sz="4" w:space="0"/>
            </w:tcBorders>
            <w:vAlign w:val="center"/>
          </w:tcPr>
          <w:p w14:paraId="10E95EAD">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p>
        </w:tc>
        <w:tc>
          <w:tcPr>
            <w:tcW w:w="850" w:type="dxa"/>
            <w:tcBorders>
              <w:top w:val="single" w:color="auto" w:sz="4" w:space="0"/>
              <w:left w:val="nil"/>
              <w:bottom w:val="single" w:color="auto" w:sz="4" w:space="0"/>
              <w:right w:val="single" w:color="auto" w:sz="4" w:space="0"/>
            </w:tcBorders>
            <w:vAlign w:val="center"/>
          </w:tcPr>
          <w:p w14:paraId="2530DA3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w:t>
            </w:r>
          </w:p>
        </w:tc>
        <w:tc>
          <w:tcPr>
            <w:tcW w:w="5423" w:type="dxa"/>
            <w:tcBorders>
              <w:top w:val="single" w:color="auto" w:sz="4" w:space="0"/>
              <w:left w:val="nil"/>
              <w:bottom w:val="single" w:color="auto" w:sz="4" w:space="0"/>
              <w:right w:val="single" w:color="auto" w:sz="4" w:space="0"/>
            </w:tcBorders>
            <w:vAlign w:val="center"/>
          </w:tcPr>
          <w:p w14:paraId="4540428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投标人具有有效的</w:t>
            </w:r>
            <w:r>
              <w:rPr>
                <w:rFonts w:hint="default" w:ascii="Times New Roman" w:hAnsi="Times New Roman" w:eastAsia="宋体" w:cs="Times New Roman"/>
                <w:b/>
                <w:bCs/>
                <w:color w:val="000000"/>
                <w:sz w:val="24"/>
              </w:rPr>
              <w:t>ITSS信息技术服务运行维护标准成熟度认证证书</w:t>
            </w:r>
            <w:r>
              <w:rPr>
                <w:rFonts w:hint="default" w:ascii="Times New Roman" w:hAnsi="Times New Roman" w:eastAsia="宋体" w:cs="Times New Roman"/>
                <w:color w:val="000000"/>
                <w:sz w:val="24"/>
              </w:rPr>
              <w:t>，有：</w:t>
            </w: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分，无：0分。（须提供相关证明材料复印件并加盖投标人公章）。</w:t>
            </w:r>
          </w:p>
        </w:tc>
      </w:tr>
      <w:tr w14:paraId="147A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1" w:type="dxa"/>
            <w:vMerge w:val="restart"/>
            <w:tcBorders>
              <w:top w:val="nil"/>
              <w:left w:val="single" w:color="auto" w:sz="4" w:space="0"/>
              <w:bottom w:val="single" w:color="auto" w:sz="4" w:space="0"/>
              <w:right w:val="single" w:color="auto" w:sz="4" w:space="0"/>
            </w:tcBorders>
            <w:vAlign w:val="center"/>
          </w:tcPr>
          <w:p w14:paraId="3341F79F">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w:t>
            </w:r>
          </w:p>
        </w:tc>
        <w:tc>
          <w:tcPr>
            <w:tcW w:w="1065" w:type="dxa"/>
            <w:vMerge w:val="restart"/>
            <w:tcBorders>
              <w:top w:val="nil"/>
              <w:left w:val="nil"/>
              <w:bottom w:val="single" w:color="auto" w:sz="4" w:space="0"/>
              <w:right w:val="single" w:color="auto" w:sz="4" w:space="0"/>
            </w:tcBorders>
            <w:vAlign w:val="center"/>
          </w:tcPr>
          <w:p w14:paraId="1DE79BF9">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服务部分</w:t>
            </w:r>
          </w:p>
          <w:p w14:paraId="6CEA815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71分</w:t>
            </w:r>
          </w:p>
        </w:tc>
        <w:tc>
          <w:tcPr>
            <w:tcW w:w="1276" w:type="dxa"/>
            <w:tcBorders>
              <w:top w:val="single" w:color="auto" w:sz="4" w:space="0"/>
              <w:left w:val="nil"/>
              <w:bottom w:val="single" w:color="auto" w:sz="4" w:space="0"/>
              <w:right w:val="single" w:color="auto" w:sz="4" w:space="0"/>
            </w:tcBorders>
            <w:vAlign w:val="center"/>
          </w:tcPr>
          <w:p w14:paraId="2368B7CD">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rPr>
            </w:pPr>
            <w:r>
              <w:rPr>
                <w:rFonts w:hint="default" w:ascii="Times New Roman" w:hAnsi="Times New Roman" w:eastAsia="宋体" w:cs="Times New Roman"/>
                <w:sz w:val="24"/>
              </w:rPr>
              <w:t>项目分析</w:t>
            </w:r>
          </w:p>
        </w:tc>
        <w:tc>
          <w:tcPr>
            <w:tcW w:w="850" w:type="dxa"/>
            <w:tcBorders>
              <w:top w:val="single" w:color="auto" w:sz="4" w:space="0"/>
              <w:left w:val="nil"/>
              <w:bottom w:val="single" w:color="auto" w:sz="4" w:space="0"/>
              <w:right w:val="single" w:color="auto" w:sz="4" w:space="0"/>
            </w:tcBorders>
            <w:vAlign w:val="center"/>
          </w:tcPr>
          <w:p w14:paraId="42752A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10分</w:t>
            </w:r>
          </w:p>
        </w:tc>
        <w:tc>
          <w:tcPr>
            <w:tcW w:w="5423" w:type="dxa"/>
            <w:tcBorders>
              <w:top w:val="single" w:color="auto" w:sz="4" w:space="0"/>
              <w:left w:val="nil"/>
              <w:bottom w:val="single" w:color="auto" w:sz="4" w:space="0"/>
              <w:right w:val="single" w:color="auto" w:sz="4" w:space="0"/>
            </w:tcBorders>
            <w:vAlign w:val="center"/>
          </w:tcPr>
          <w:p w14:paraId="76B7573A">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b/>
                <w:bCs/>
                <w:color w:val="000000"/>
                <w:kern w:val="0"/>
                <w:sz w:val="24"/>
                <w:szCs w:val="24"/>
                <w:lang w:val="en-US" w:eastAsia="zh-CN" w:bidi="ar"/>
              </w:rPr>
              <w:t>投标人需结合实际情况，充分分析需求特点，结合自身现有条件，清晰阐述针对本项目所涉及工作的理解 和认识、对工作开展的重难点分析和解决方案阐述以 及对项目背景及项目实施的必要性等情况的分析。</w:t>
            </w:r>
            <w:r>
              <w:rPr>
                <w:rFonts w:hint="eastAsia" w:ascii="宋体" w:hAnsi="宋体" w:eastAsia="宋体" w:cs="宋体"/>
                <w:color w:val="000000"/>
                <w:kern w:val="0"/>
                <w:sz w:val="24"/>
                <w:szCs w:val="24"/>
                <w:lang w:val="en-US" w:eastAsia="zh-CN" w:bidi="ar"/>
              </w:rPr>
              <w:t xml:space="preserve"> </w:t>
            </w:r>
          </w:p>
          <w:p w14:paraId="0D0A1A66">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 xml:space="preserve">理解分析全面清晰透彻，对工作开展的重难点 </w:t>
            </w:r>
          </w:p>
          <w:p w14:paraId="67468424">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深入解析，解决方案针对性、合理性、操作性强，对 项目背景及项目实施的必要性等情况定位准，得</w:t>
            </w:r>
            <w:r>
              <w:rPr>
                <w:rFonts w:hint="default" w:ascii="Times New Roman" w:hAnsi="Times New Roman" w:eastAsia="宋体" w:cs="Times New Roman"/>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 xml:space="preserve">分； </w:t>
            </w:r>
          </w:p>
          <w:p w14:paraId="6B6581B2">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 xml:space="preserve">理解分析较为全面清晰，对工作开展的重难点 </w:t>
            </w:r>
          </w:p>
          <w:p w14:paraId="10E14E95">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解析较为深入，解决方案针对性、合理性、操作性较强，对项目背景及项目实施的必要性等情况定位较准确，但细致度不够的，得</w:t>
            </w: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分； </w:t>
            </w:r>
          </w:p>
          <w:p w14:paraId="1B3328D2">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 xml:space="preserve">理解分析模糊，对工作开展的重难点解析粗糙， </w:t>
            </w:r>
          </w:p>
          <w:p w14:paraId="34A18600">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解决方案针对性、合理性、操作性差，对项目背景及项目实施的必要性等情况定位不准确，或描述有缺失的，得</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分； </w:t>
            </w:r>
          </w:p>
          <w:p w14:paraId="5991EFF1">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理解分析差，无重难点分析和解决方案，对项目背景及项目实施的必要性定位不准确，或描述有较多缺失的，得</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分； </w:t>
            </w:r>
          </w:p>
          <w:p w14:paraId="2FF5A9DB">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r>
              <w:rPr>
                <w:rFonts w:hint="eastAsia" w:ascii="宋体" w:hAnsi="宋体" w:eastAsia="宋体" w:cs="宋体"/>
                <w:color w:val="000000"/>
                <w:kern w:val="0"/>
                <w:sz w:val="24"/>
                <w:szCs w:val="24"/>
                <w:lang w:val="en-US" w:eastAsia="zh-CN" w:bidi="ar"/>
              </w:rPr>
              <w:t>未提供不得分。</w:t>
            </w:r>
          </w:p>
        </w:tc>
      </w:tr>
      <w:tr w14:paraId="789E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6BA4131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6A87ABC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single" w:color="auto" w:sz="4" w:space="0"/>
              <w:left w:val="nil"/>
              <w:bottom w:val="single" w:color="auto" w:sz="4" w:space="0"/>
              <w:right w:val="single" w:color="auto" w:sz="4" w:space="0"/>
            </w:tcBorders>
            <w:vAlign w:val="center"/>
          </w:tcPr>
          <w:p w14:paraId="59330094">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rPr>
            </w:pPr>
            <w:r>
              <w:rPr>
                <w:rFonts w:hint="default" w:ascii="Times New Roman" w:hAnsi="Times New Roman" w:eastAsia="宋体" w:cs="Times New Roman"/>
                <w:sz w:val="24"/>
              </w:rPr>
              <w:t>内控管理平台数据初始化方案</w:t>
            </w:r>
          </w:p>
        </w:tc>
        <w:tc>
          <w:tcPr>
            <w:tcW w:w="850" w:type="dxa"/>
            <w:tcBorders>
              <w:top w:val="single" w:color="auto" w:sz="4" w:space="0"/>
              <w:left w:val="nil"/>
              <w:bottom w:val="single" w:color="auto" w:sz="4" w:space="0"/>
              <w:right w:val="single" w:color="auto" w:sz="4" w:space="0"/>
            </w:tcBorders>
            <w:vAlign w:val="center"/>
          </w:tcPr>
          <w:p w14:paraId="2FD0D30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分</w:t>
            </w:r>
          </w:p>
        </w:tc>
        <w:tc>
          <w:tcPr>
            <w:tcW w:w="5423" w:type="dxa"/>
            <w:tcBorders>
              <w:top w:val="single" w:color="auto" w:sz="4" w:space="0"/>
              <w:left w:val="nil"/>
              <w:bottom w:val="single" w:color="auto" w:sz="4" w:space="0"/>
              <w:right w:val="single" w:color="auto" w:sz="4" w:space="0"/>
            </w:tcBorders>
            <w:vAlign w:val="center"/>
          </w:tcPr>
          <w:p w14:paraId="58E4B1E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default" w:ascii="Times New Roman" w:hAnsi="Times New Roman" w:eastAsia="宋体" w:cs="Times New Roman"/>
                <w:b/>
                <w:bCs/>
                <w:color w:val="000000"/>
                <w:sz w:val="24"/>
              </w:rPr>
              <w:t>综合考虑投标人提供的内控管理平台数据初始化</w:t>
            </w:r>
            <w:r>
              <w:rPr>
                <w:rFonts w:hint="default" w:ascii="Times New Roman" w:hAnsi="Times New Roman" w:eastAsia="宋体" w:cs="Times New Roman"/>
                <w:b/>
                <w:color w:val="000000"/>
                <w:sz w:val="24"/>
              </w:rPr>
              <w:t>方案</w:t>
            </w:r>
            <w:r>
              <w:rPr>
                <w:rFonts w:hint="default" w:ascii="Times New Roman" w:hAnsi="Times New Roman" w:eastAsia="宋体" w:cs="Times New Roman"/>
                <w:kern w:val="0"/>
                <w:sz w:val="24"/>
              </w:rPr>
              <w:t>。</w:t>
            </w:r>
          </w:p>
          <w:p w14:paraId="68F87B7E">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方案内容完整详实，考虑细致周全，科学合理性、可行性、针对性强的，得</w:t>
            </w:r>
            <w:r>
              <w:rPr>
                <w:rFonts w:hint="eastAsia" w:ascii="Times New Roman" w:hAnsi="Times New Roman" w:eastAsia="宋体" w:cs="Times New Roman"/>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 xml:space="preserve">分； </w:t>
            </w:r>
          </w:p>
          <w:p w14:paraId="524B2504">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方案内容较完整详实，考虑较全面，科学合理性、可行性、针对性较强，但细致度不够的，得</w:t>
            </w:r>
            <w:r>
              <w:rPr>
                <w:rFonts w:hint="eastAsia" w:ascii="Times New Roman" w:hAnsi="Times New Roman" w:eastAsia="宋体"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分； </w:t>
            </w:r>
          </w:p>
          <w:p w14:paraId="52300C4F">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方案内容基本完整，科学合理性、可行性、针对性有所欠缺的，得</w:t>
            </w:r>
            <w:r>
              <w:rPr>
                <w:rFonts w:hint="eastAsia"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分； </w:t>
            </w:r>
          </w:p>
          <w:p w14:paraId="14C312BD">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方案内容不完整不合理，逻辑混乱，缺乏可行性和针对性的，得</w:t>
            </w: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14:paraId="59DCE6C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eastAsia" w:ascii="宋体" w:hAnsi="宋体" w:eastAsia="宋体" w:cs="宋体"/>
                <w:color w:val="000000"/>
                <w:kern w:val="0"/>
                <w:sz w:val="24"/>
                <w:szCs w:val="24"/>
                <w:lang w:val="en-US" w:eastAsia="zh-CN" w:bidi="ar"/>
              </w:rPr>
              <w:t>未提供不得分。</w:t>
            </w:r>
          </w:p>
        </w:tc>
      </w:tr>
      <w:tr w14:paraId="2B14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2BBE4D8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090C606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single" w:color="auto" w:sz="4" w:space="0"/>
              <w:left w:val="nil"/>
              <w:bottom w:val="single" w:color="auto" w:sz="4" w:space="0"/>
              <w:right w:val="single" w:color="auto" w:sz="4" w:space="0"/>
            </w:tcBorders>
            <w:vAlign w:val="center"/>
          </w:tcPr>
          <w:p w14:paraId="6B538504">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rPr>
            </w:pPr>
            <w:r>
              <w:rPr>
                <w:rFonts w:hint="default" w:ascii="Times New Roman" w:hAnsi="Times New Roman" w:eastAsia="宋体" w:cs="Times New Roman"/>
                <w:sz w:val="24"/>
                <w:lang w:eastAsia="zh-CN"/>
              </w:rPr>
              <w:t>业务模块日常运维</w:t>
            </w:r>
            <w:r>
              <w:rPr>
                <w:rFonts w:hint="default" w:ascii="Times New Roman" w:hAnsi="Times New Roman" w:eastAsia="宋体" w:cs="Times New Roman"/>
                <w:sz w:val="24"/>
              </w:rPr>
              <w:t>方案</w:t>
            </w:r>
          </w:p>
        </w:tc>
        <w:tc>
          <w:tcPr>
            <w:tcW w:w="850" w:type="dxa"/>
            <w:tcBorders>
              <w:top w:val="single" w:color="auto" w:sz="4" w:space="0"/>
              <w:left w:val="nil"/>
              <w:bottom w:val="single" w:color="auto" w:sz="4" w:space="0"/>
              <w:right w:val="single" w:color="auto" w:sz="4" w:space="0"/>
            </w:tcBorders>
            <w:vAlign w:val="center"/>
          </w:tcPr>
          <w:p w14:paraId="57BF650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default" w:ascii="Times New Roman" w:hAnsi="Times New Roman" w:eastAsia="宋体" w:cs="Times New Roman"/>
                <w:sz w:val="24"/>
              </w:rPr>
              <w:t>分</w:t>
            </w:r>
          </w:p>
        </w:tc>
        <w:tc>
          <w:tcPr>
            <w:tcW w:w="5423" w:type="dxa"/>
            <w:tcBorders>
              <w:top w:val="single" w:color="auto" w:sz="4" w:space="0"/>
              <w:left w:val="nil"/>
              <w:bottom w:val="single" w:color="auto" w:sz="4" w:space="0"/>
              <w:right w:val="single" w:color="auto" w:sz="4" w:space="0"/>
            </w:tcBorders>
            <w:vAlign w:val="center"/>
          </w:tcPr>
          <w:p w14:paraId="2AA2986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default" w:ascii="Times New Roman" w:hAnsi="Times New Roman" w:eastAsia="宋体" w:cs="Times New Roman"/>
                <w:b/>
                <w:bCs/>
                <w:color w:val="000000"/>
                <w:sz w:val="24"/>
              </w:rPr>
              <w:t>综合考虑投标人提供的</w:t>
            </w:r>
            <w:r>
              <w:rPr>
                <w:rFonts w:hint="default" w:ascii="Times New Roman" w:hAnsi="Times New Roman" w:eastAsia="宋体" w:cs="Times New Roman"/>
                <w:b/>
                <w:bCs/>
                <w:color w:val="000000"/>
                <w:sz w:val="24"/>
                <w:lang w:eastAsia="zh-CN"/>
              </w:rPr>
              <w:t>业务模块日常运维</w:t>
            </w:r>
            <w:r>
              <w:rPr>
                <w:rFonts w:hint="default" w:ascii="Times New Roman" w:hAnsi="Times New Roman" w:eastAsia="宋体" w:cs="Times New Roman"/>
                <w:b/>
                <w:bCs/>
                <w:color w:val="000000"/>
                <w:sz w:val="24"/>
              </w:rPr>
              <w:t>方案</w:t>
            </w:r>
            <w:r>
              <w:rPr>
                <w:rFonts w:hint="default" w:ascii="Times New Roman" w:hAnsi="Times New Roman" w:eastAsia="宋体" w:cs="Times New Roman"/>
                <w:b/>
                <w:bCs/>
                <w:kern w:val="0"/>
                <w:sz w:val="24"/>
              </w:rPr>
              <w:t>。</w:t>
            </w:r>
          </w:p>
          <w:p w14:paraId="33DEA7D7">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方案内容完整详实，考虑细致周全，科学合理性、可行性、针对性强的，得</w:t>
            </w:r>
            <w:r>
              <w:rPr>
                <w:rFonts w:hint="eastAsia" w:ascii="Times New Roman" w:hAnsi="Times New Roman" w:eastAsia="宋体" w:cs="Times New Roman"/>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 xml:space="preserve">分； </w:t>
            </w:r>
          </w:p>
          <w:p w14:paraId="6DD676F8">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方案内容较完整详实，考虑较全面，科学合理性、可行性、针对性较强，但细致度不够的，得</w:t>
            </w:r>
            <w:r>
              <w:rPr>
                <w:rFonts w:hint="eastAsia" w:ascii="Times New Roman" w:hAnsi="Times New Roman" w:eastAsia="宋体"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分； </w:t>
            </w:r>
          </w:p>
          <w:p w14:paraId="2E76B7B0">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方案内容基本完整，科学合理性、可行性、针对性有所欠缺的，得</w:t>
            </w:r>
            <w:r>
              <w:rPr>
                <w:rFonts w:hint="eastAsia"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分； </w:t>
            </w:r>
          </w:p>
          <w:p w14:paraId="7195B41D">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方案内容不完整不合理，逻辑混乱，缺乏可行性和针对性的，得</w:t>
            </w: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14:paraId="3D0F5A5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eastAsia" w:ascii="宋体" w:hAnsi="宋体" w:eastAsia="宋体" w:cs="宋体"/>
                <w:color w:val="000000"/>
                <w:kern w:val="0"/>
                <w:sz w:val="24"/>
                <w:szCs w:val="24"/>
                <w:lang w:val="en-US" w:eastAsia="zh-CN" w:bidi="ar"/>
              </w:rPr>
              <w:t>未提供不得分。</w:t>
            </w:r>
          </w:p>
        </w:tc>
      </w:tr>
      <w:tr w14:paraId="538E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30B15538">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18B99C44">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single" w:color="auto" w:sz="4" w:space="0"/>
              <w:left w:val="nil"/>
              <w:bottom w:val="single" w:color="auto" w:sz="4" w:space="0"/>
              <w:right w:val="single" w:color="auto" w:sz="4" w:space="0"/>
            </w:tcBorders>
            <w:vAlign w:val="center"/>
          </w:tcPr>
          <w:p w14:paraId="22E0C455">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rPr>
            </w:pPr>
            <w:r>
              <w:rPr>
                <w:rFonts w:hint="default" w:ascii="Times New Roman" w:hAnsi="Times New Roman" w:eastAsia="宋体" w:cs="Times New Roman"/>
                <w:sz w:val="24"/>
              </w:rPr>
              <w:t>其他服务内容方案</w:t>
            </w:r>
          </w:p>
        </w:tc>
        <w:tc>
          <w:tcPr>
            <w:tcW w:w="850" w:type="dxa"/>
            <w:tcBorders>
              <w:top w:val="single" w:color="auto" w:sz="4" w:space="0"/>
              <w:left w:val="nil"/>
              <w:bottom w:val="single" w:color="auto" w:sz="4" w:space="0"/>
              <w:right w:val="single" w:color="auto" w:sz="4" w:space="0"/>
            </w:tcBorders>
            <w:vAlign w:val="center"/>
          </w:tcPr>
          <w:p w14:paraId="6C96D2A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分</w:t>
            </w:r>
          </w:p>
        </w:tc>
        <w:tc>
          <w:tcPr>
            <w:tcW w:w="5423" w:type="dxa"/>
            <w:tcBorders>
              <w:top w:val="single" w:color="auto" w:sz="4" w:space="0"/>
              <w:left w:val="nil"/>
              <w:bottom w:val="single" w:color="auto" w:sz="4" w:space="0"/>
              <w:right w:val="single" w:color="auto" w:sz="4" w:space="0"/>
            </w:tcBorders>
            <w:vAlign w:val="center"/>
          </w:tcPr>
          <w:p w14:paraId="0BFCBD3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default" w:ascii="Times New Roman" w:hAnsi="Times New Roman" w:eastAsia="宋体" w:cs="Times New Roman"/>
                <w:b/>
                <w:bCs/>
                <w:color w:val="000000"/>
                <w:sz w:val="24"/>
              </w:rPr>
              <w:t>综合考虑投标人提供的其他服务内容方案</w:t>
            </w:r>
            <w:r>
              <w:rPr>
                <w:rFonts w:hint="default" w:ascii="Times New Roman" w:hAnsi="Times New Roman" w:eastAsia="宋体" w:cs="Times New Roman"/>
                <w:b/>
                <w:bCs/>
                <w:kern w:val="0"/>
                <w:sz w:val="24"/>
              </w:rPr>
              <w:t>。</w:t>
            </w:r>
          </w:p>
          <w:p w14:paraId="5EAA5F89">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方案内容完整详实，考虑细致周全，科学合理性、可行性、针对性强的，得</w:t>
            </w:r>
            <w:r>
              <w:rPr>
                <w:rFonts w:hint="eastAsia" w:ascii="Times New Roman" w:hAnsi="Times New Roman" w:eastAsia="宋体" w:cs="Times New Roman"/>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 xml:space="preserve">分； </w:t>
            </w:r>
          </w:p>
          <w:p w14:paraId="4E9C8842">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方案内容较完整详实，考虑较全面，科学合理性、可行性、针对性较强，但细致度不够的，得</w:t>
            </w:r>
            <w:r>
              <w:rPr>
                <w:rFonts w:hint="eastAsia" w:ascii="Times New Roman" w:hAnsi="Times New Roman" w:eastAsia="宋体"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分； </w:t>
            </w:r>
          </w:p>
          <w:p w14:paraId="4C8AE189">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方案内容基本完整，科学合理性、可行性、针对性有所欠缺的，得</w:t>
            </w:r>
            <w:r>
              <w:rPr>
                <w:rFonts w:hint="eastAsia"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分； </w:t>
            </w:r>
          </w:p>
          <w:p w14:paraId="1493B2B6">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方案内容不完整不合理，逻辑混乱，缺乏可行性和针对性的，得</w:t>
            </w: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14:paraId="041C025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0"/>
                <w:sz w:val="24"/>
              </w:rPr>
            </w:pPr>
            <w:r>
              <w:rPr>
                <w:rFonts w:hint="eastAsia" w:ascii="宋体" w:hAnsi="宋体" w:eastAsia="宋体" w:cs="宋体"/>
                <w:color w:val="000000"/>
                <w:kern w:val="0"/>
                <w:sz w:val="24"/>
                <w:szCs w:val="24"/>
                <w:lang w:val="en-US" w:eastAsia="zh-CN" w:bidi="ar"/>
              </w:rPr>
              <w:t>未提供不得分。</w:t>
            </w:r>
          </w:p>
        </w:tc>
      </w:tr>
      <w:tr w14:paraId="0CD0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54D8793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384F545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single" w:color="auto" w:sz="4" w:space="0"/>
              <w:left w:val="nil"/>
              <w:bottom w:val="single" w:color="auto" w:sz="4" w:space="0"/>
              <w:right w:val="single" w:color="auto" w:sz="4" w:space="0"/>
            </w:tcBorders>
            <w:vAlign w:val="center"/>
          </w:tcPr>
          <w:p w14:paraId="612E8CE4">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保密方案</w:t>
            </w:r>
          </w:p>
        </w:tc>
        <w:tc>
          <w:tcPr>
            <w:tcW w:w="850" w:type="dxa"/>
            <w:tcBorders>
              <w:top w:val="single" w:color="auto" w:sz="4" w:space="0"/>
              <w:left w:val="nil"/>
              <w:bottom w:val="single" w:color="auto" w:sz="4" w:space="0"/>
              <w:right w:val="single" w:color="auto" w:sz="4" w:space="0"/>
            </w:tcBorders>
            <w:vAlign w:val="center"/>
          </w:tcPr>
          <w:p w14:paraId="4961DBD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5分</w:t>
            </w:r>
          </w:p>
        </w:tc>
        <w:tc>
          <w:tcPr>
            <w:tcW w:w="5423" w:type="dxa"/>
            <w:tcBorders>
              <w:top w:val="single" w:color="auto" w:sz="4" w:space="0"/>
              <w:left w:val="nil"/>
              <w:bottom w:val="single" w:color="auto" w:sz="4" w:space="0"/>
              <w:right w:val="single" w:color="auto" w:sz="4" w:space="0"/>
            </w:tcBorders>
            <w:vAlign w:val="center"/>
          </w:tcPr>
          <w:p w14:paraId="50C11747">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b/>
                <w:bCs/>
                <w:color w:val="000000"/>
                <w:kern w:val="0"/>
                <w:sz w:val="24"/>
                <w:szCs w:val="24"/>
                <w:lang w:val="en-US" w:eastAsia="zh-CN" w:bidi="ar"/>
              </w:rPr>
              <w:t>综合考虑投标人针对本项目所提供的保密方案。</w:t>
            </w:r>
            <w:r>
              <w:rPr>
                <w:rFonts w:hint="eastAsia" w:ascii="宋体" w:hAnsi="宋体" w:eastAsia="宋体" w:cs="宋体"/>
                <w:color w:val="000000"/>
                <w:kern w:val="0"/>
                <w:sz w:val="24"/>
                <w:szCs w:val="24"/>
                <w:lang w:val="en-US" w:eastAsia="zh-CN" w:bidi="ar"/>
              </w:rPr>
              <w:t xml:space="preserve"> </w:t>
            </w:r>
          </w:p>
          <w:p w14:paraId="2775BFCB">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方案内容完整详实，考虑细致周全，科学合理性、可行性、针对性强的，得</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2C9BA1F0">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方案内容较完整详实，考虑较全面，科学合理性、可行性、针对性较强，但细致度不够的，得</w:t>
            </w: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7D3F729E">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方案内容不合理，缺乏可行性和针对性，或内容缺失较多的，得</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分； </w:t>
            </w:r>
          </w:p>
          <w:p w14:paraId="5B661AE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未提供不得分。</w:t>
            </w:r>
          </w:p>
        </w:tc>
      </w:tr>
      <w:tr w14:paraId="0B68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7D4DAC2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5775E03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single" w:color="auto" w:sz="4" w:space="0"/>
              <w:left w:val="nil"/>
              <w:bottom w:val="single" w:color="auto" w:sz="4" w:space="0"/>
              <w:right w:val="single" w:color="auto" w:sz="4" w:space="0"/>
            </w:tcBorders>
            <w:vAlign w:val="center"/>
          </w:tcPr>
          <w:p w14:paraId="61C490AE">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应急预案</w:t>
            </w:r>
          </w:p>
        </w:tc>
        <w:tc>
          <w:tcPr>
            <w:tcW w:w="850" w:type="dxa"/>
            <w:tcBorders>
              <w:top w:val="single" w:color="auto" w:sz="4" w:space="0"/>
              <w:left w:val="nil"/>
              <w:bottom w:val="single" w:color="auto" w:sz="4" w:space="0"/>
              <w:right w:val="single" w:color="auto" w:sz="4" w:space="0"/>
            </w:tcBorders>
            <w:vAlign w:val="center"/>
          </w:tcPr>
          <w:p w14:paraId="6D54FDC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5分</w:t>
            </w:r>
          </w:p>
        </w:tc>
        <w:tc>
          <w:tcPr>
            <w:tcW w:w="5423" w:type="dxa"/>
            <w:tcBorders>
              <w:top w:val="single" w:color="auto" w:sz="4" w:space="0"/>
              <w:left w:val="nil"/>
              <w:bottom w:val="single" w:color="auto" w:sz="4" w:space="0"/>
              <w:right w:val="single" w:color="auto" w:sz="4" w:space="0"/>
            </w:tcBorders>
            <w:vAlign w:val="center"/>
          </w:tcPr>
          <w:p w14:paraId="197640DA">
            <w:pPr>
              <w:keepNext w:val="0"/>
              <w:keepLines w:val="0"/>
              <w:widowControl/>
              <w:suppressLineNumbers w:val="0"/>
              <w:spacing w:before="0" w:beforeAutospacing="0" w:after="0" w:afterAutospacing="0" w:line="360" w:lineRule="auto"/>
              <w:ind w:left="0" w:right="0"/>
              <w:jc w:val="left"/>
              <w:rPr>
                <w:rFonts w:hint="default"/>
                <w:b/>
                <w:bCs/>
              </w:rPr>
            </w:pPr>
            <w:r>
              <w:rPr>
                <w:rFonts w:hint="eastAsia" w:ascii="宋体" w:hAnsi="宋体" w:eastAsia="宋体" w:cs="宋体"/>
                <w:b/>
                <w:bCs/>
                <w:color w:val="000000"/>
                <w:kern w:val="0"/>
                <w:sz w:val="24"/>
                <w:szCs w:val="24"/>
                <w:lang w:val="en-US" w:eastAsia="zh-CN" w:bidi="ar"/>
              </w:rPr>
              <w:t xml:space="preserve">综合考虑投标人针对本项目提供的应急预案。 </w:t>
            </w:r>
          </w:p>
          <w:p w14:paraId="5359A9FA">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应急预案全面完善，科学先进、合理可行，措施得力，能够完全满足采购需求的，得</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765A061B">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应急预案较全面，具有一定的科学先进性，措施合理，但细致度不够，能够满足采购需求的，得</w:t>
            </w: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6696EF56">
            <w:pPr>
              <w:keepNext w:val="0"/>
              <w:keepLines w:val="0"/>
              <w:widowControl/>
              <w:suppressLineNumbers w:val="0"/>
              <w:spacing w:before="0" w:beforeAutospacing="0" w:after="0" w:afterAutospacing="0" w:line="360" w:lineRule="auto"/>
              <w:ind w:left="0" w:right="0"/>
              <w:jc w:val="left"/>
              <w:rPr>
                <w:rFonts w:hint="default"/>
              </w:rPr>
            </w:pPr>
            <w:r>
              <w:rPr>
                <w:rFonts w:hint="eastAsia" w:ascii="宋体" w:hAnsi="宋体" w:eastAsia="宋体" w:cs="宋体"/>
                <w:color w:val="000000"/>
                <w:kern w:val="0"/>
                <w:sz w:val="24"/>
                <w:szCs w:val="24"/>
                <w:lang w:val="en-US" w:eastAsia="zh-CN" w:bidi="ar"/>
              </w:rPr>
              <w:t>应急预案内容有所欠缺，合理可行性弱，措施存在缺陷，与采购需求差距较大的，得</w:t>
            </w:r>
            <w:r>
              <w:rPr>
                <w:rFonts w:hint="eastAsia"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分； </w:t>
            </w:r>
          </w:p>
          <w:p w14:paraId="3D95BF5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未提供不得分。</w:t>
            </w:r>
          </w:p>
        </w:tc>
      </w:tr>
      <w:tr w14:paraId="1E43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81" w:type="dxa"/>
            <w:vMerge w:val="continue"/>
            <w:tcBorders>
              <w:top w:val="nil"/>
              <w:left w:val="single" w:color="auto" w:sz="4" w:space="0"/>
              <w:bottom w:val="single" w:color="auto" w:sz="4" w:space="0"/>
              <w:right w:val="single" w:color="auto" w:sz="4" w:space="0"/>
            </w:tcBorders>
            <w:vAlign w:val="center"/>
          </w:tcPr>
          <w:p w14:paraId="5FE38C24">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065" w:type="dxa"/>
            <w:vMerge w:val="continue"/>
            <w:tcBorders>
              <w:top w:val="nil"/>
              <w:left w:val="nil"/>
              <w:bottom w:val="single" w:color="auto" w:sz="4" w:space="0"/>
              <w:right w:val="single" w:color="auto" w:sz="4" w:space="0"/>
            </w:tcBorders>
            <w:vAlign w:val="center"/>
          </w:tcPr>
          <w:p w14:paraId="3D01851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000000"/>
                <w:sz w:val="24"/>
              </w:rPr>
            </w:pPr>
          </w:p>
        </w:tc>
        <w:tc>
          <w:tcPr>
            <w:tcW w:w="1276" w:type="dxa"/>
            <w:tcBorders>
              <w:top w:val="nil"/>
              <w:left w:val="nil"/>
              <w:bottom w:val="single" w:color="auto" w:sz="4" w:space="0"/>
              <w:right w:val="single" w:color="auto" w:sz="4" w:space="0"/>
            </w:tcBorders>
            <w:vAlign w:val="center"/>
          </w:tcPr>
          <w:p w14:paraId="746C3375">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highlight w:val="green"/>
              </w:rPr>
            </w:pPr>
            <w:r>
              <w:rPr>
                <w:rFonts w:hint="default" w:ascii="Times New Roman" w:hAnsi="Times New Roman" w:eastAsia="宋体" w:cs="Times New Roman"/>
                <w:color w:val="000000"/>
                <w:sz w:val="24"/>
              </w:rPr>
              <w:t>实施团队、人员安排</w:t>
            </w:r>
          </w:p>
        </w:tc>
        <w:tc>
          <w:tcPr>
            <w:tcW w:w="850" w:type="dxa"/>
            <w:tcBorders>
              <w:top w:val="single" w:color="auto" w:sz="4" w:space="0"/>
              <w:left w:val="nil"/>
              <w:bottom w:val="single" w:color="auto" w:sz="4" w:space="0"/>
              <w:right w:val="single" w:color="auto" w:sz="4" w:space="0"/>
            </w:tcBorders>
            <w:vAlign w:val="center"/>
          </w:tcPr>
          <w:p w14:paraId="5A5A6DE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6</w:t>
            </w:r>
            <w:r>
              <w:rPr>
                <w:rFonts w:hint="default" w:ascii="Times New Roman" w:hAnsi="Times New Roman" w:eastAsia="宋体" w:cs="Times New Roman"/>
                <w:color w:val="000000"/>
                <w:sz w:val="24"/>
              </w:rPr>
              <w:t>分</w:t>
            </w:r>
          </w:p>
        </w:tc>
        <w:tc>
          <w:tcPr>
            <w:tcW w:w="5423" w:type="dxa"/>
            <w:tcBorders>
              <w:top w:val="single" w:color="auto" w:sz="4" w:space="0"/>
              <w:left w:val="nil"/>
              <w:bottom w:val="single" w:color="auto" w:sz="4" w:space="0"/>
              <w:right w:val="single" w:color="auto" w:sz="4" w:space="0"/>
            </w:tcBorders>
            <w:vAlign w:val="center"/>
          </w:tcPr>
          <w:p w14:paraId="06B0DC1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综合考虑</w:t>
            </w:r>
            <w:r>
              <w:rPr>
                <w:rFonts w:hint="default" w:ascii="Times New Roman" w:hAnsi="Times New Roman" w:eastAsia="宋体" w:cs="Times New Roman"/>
                <w:b/>
                <w:bCs/>
                <w:color w:val="000000"/>
                <w:sz w:val="24"/>
              </w:rPr>
              <w:t>投标人</w:t>
            </w:r>
            <w:r>
              <w:rPr>
                <w:rFonts w:hint="default" w:ascii="Times New Roman" w:hAnsi="Times New Roman" w:eastAsia="宋体" w:cs="Times New Roman"/>
                <w:b/>
                <w:bCs/>
                <w:kern w:val="0"/>
                <w:sz w:val="24"/>
              </w:rPr>
              <w:t>针对本项目组建的维护团队情况（需附人员组成名单，资历证明等材料）。</w:t>
            </w:r>
          </w:p>
          <w:p w14:paraId="6448727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iCs/>
                <w:sz w:val="24"/>
              </w:rPr>
            </w:pPr>
            <w:r>
              <w:rPr>
                <w:rFonts w:hint="default" w:ascii="Times New Roman" w:hAnsi="Times New Roman" w:eastAsia="宋体" w:cs="Times New Roman"/>
                <w:bCs/>
                <w:iCs/>
                <w:sz w:val="24"/>
              </w:rPr>
              <w:t>维护团队人员安排合理、专业性强、经验丰富</w:t>
            </w:r>
            <w:r>
              <w:rPr>
                <w:rFonts w:hint="eastAsia" w:ascii="Times New Roman" w:hAnsi="Times New Roman" w:eastAsia="宋体" w:cs="Times New Roman"/>
                <w:bCs/>
                <w:iCs/>
                <w:sz w:val="24"/>
                <w:lang w:eastAsia="zh-CN"/>
              </w:rPr>
              <w:t>，</w:t>
            </w:r>
            <w:r>
              <w:rPr>
                <w:rFonts w:hint="eastAsia" w:ascii="Times New Roman" w:hAnsi="Times New Roman" w:eastAsia="宋体" w:cs="Times New Roman"/>
                <w:bCs/>
                <w:iCs/>
                <w:sz w:val="24"/>
                <w:lang w:val="en-US" w:eastAsia="zh-CN"/>
              </w:rPr>
              <w:t>得6</w:t>
            </w:r>
            <w:r>
              <w:rPr>
                <w:rFonts w:hint="default" w:ascii="Times New Roman" w:hAnsi="Times New Roman" w:eastAsia="宋体" w:cs="Times New Roman"/>
                <w:bCs/>
                <w:iCs/>
                <w:sz w:val="24"/>
              </w:rPr>
              <w:t>分；</w:t>
            </w:r>
          </w:p>
          <w:p w14:paraId="17F6ED5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iCs/>
                <w:sz w:val="24"/>
              </w:rPr>
            </w:pPr>
            <w:r>
              <w:rPr>
                <w:rFonts w:hint="default" w:ascii="Times New Roman" w:hAnsi="Times New Roman" w:eastAsia="宋体" w:cs="Times New Roman"/>
                <w:kern w:val="0"/>
                <w:sz w:val="24"/>
              </w:rPr>
              <w:t>维护团队</w:t>
            </w:r>
            <w:r>
              <w:rPr>
                <w:rFonts w:hint="default" w:ascii="Times New Roman" w:hAnsi="Times New Roman" w:eastAsia="宋体" w:cs="Times New Roman"/>
                <w:bCs/>
                <w:iCs/>
                <w:sz w:val="24"/>
              </w:rPr>
              <w:t>人员安排较好、专业性较强、具有一定经验</w:t>
            </w:r>
            <w:r>
              <w:rPr>
                <w:rFonts w:hint="eastAsia" w:ascii="Times New Roman" w:hAnsi="Times New Roman" w:eastAsia="宋体" w:cs="Times New Roman"/>
                <w:bCs/>
                <w:iCs/>
                <w:sz w:val="24"/>
                <w:lang w:eastAsia="zh-CN"/>
              </w:rPr>
              <w:t>，</w:t>
            </w:r>
            <w:r>
              <w:rPr>
                <w:rFonts w:hint="eastAsia" w:ascii="Times New Roman" w:hAnsi="Times New Roman" w:eastAsia="宋体" w:cs="Times New Roman"/>
                <w:bCs/>
                <w:iCs/>
                <w:sz w:val="24"/>
                <w:lang w:val="en-US" w:eastAsia="zh-CN"/>
              </w:rPr>
              <w:t>得4</w:t>
            </w:r>
            <w:r>
              <w:rPr>
                <w:rFonts w:hint="default" w:ascii="Times New Roman" w:hAnsi="Times New Roman" w:eastAsia="宋体" w:cs="Times New Roman"/>
                <w:bCs/>
                <w:iCs/>
                <w:sz w:val="24"/>
              </w:rPr>
              <w:t>分；</w:t>
            </w:r>
          </w:p>
          <w:p w14:paraId="535BC60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iCs/>
                <w:sz w:val="24"/>
              </w:rPr>
            </w:pPr>
            <w:r>
              <w:rPr>
                <w:rFonts w:hint="default" w:ascii="Times New Roman" w:hAnsi="Times New Roman" w:eastAsia="宋体" w:cs="Times New Roman"/>
                <w:kern w:val="0"/>
                <w:sz w:val="24"/>
              </w:rPr>
              <w:t>维护团队</w:t>
            </w:r>
            <w:r>
              <w:rPr>
                <w:rFonts w:hint="default" w:ascii="Times New Roman" w:hAnsi="Times New Roman" w:eastAsia="宋体" w:cs="Times New Roman"/>
                <w:bCs/>
                <w:iCs/>
                <w:sz w:val="24"/>
              </w:rPr>
              <w:t>人员缺失、不具备专业性、不具备项目经验</w:t>
            </w:r>
            <w:r>
              <w:rPr>
                <w:rFonts w:hint="eastAsia" w:ascii="Times New Roman" w:hAnsi="Times New Roman" w:eastAsia="宋体" w:cs="Times New Roman"/>
                <w:bCs/>
                <w:iCs/>
                <w:sz w:val="24"/>
                <w:lang w:eastAsia="zh-CN"/>
              </w:rPr>
              <w:t>，</w:t>
            </w:r>
            <w:r>
              <w:rPr>
                <w:rFonts w:hint="eastAsia" w:ascii="Times New Roman" w:hAnsi="Times New Roman" w:eastAsia="宋体" w:cs="Times New Roman"/>
                <w:bCs/>
                <w:iCs/>
                <w:sz w:val="24"/>
                <w:lang w:val="en-US" w:eastAsia="zh-CN"/>
              </w:rPr>
              <w:t>得</w:t>
            </w:r>
            <w:r>
              <w:rPr>
                <w:rFonts w:hint="default" w:ascii="Times New Roman" w:hAnsi="Times New Roman" w:eastAsia="宋体" w:cs="Times New Roman"/>
                <w:bCs/>
                <w:iCs/>
                <w:sz w:val="24"/>
              </w:rPr>
              <w:t>2分；</w:t>
            </w:r>
          </w:p>
          <w:p w14:paraId="0B786749">
            <w:pPr>
              <w:keepNext w:val="0"/>
              <w:keepLines w:val="0"/>
              <w:suppressLineNumbers w:val="0"/>
              <w:spacing w:before="0" w:beforeAutospacing="0" w:after="0" w:afterAutospacing="0" w:line="360" w:lineRule="auto"/>
              <w:ind w:left="0" w:right="0"/>
              <w:rPr>
                <w:rFonts w:hint="default"/>
              </w:rPr>
            </w:pPr>
            <w:r>
              <w:rPr>
                <w:rFonts w:hint="eastAsia" w:ascii="宋体" w:hAnsi="宋体" w:eastAsia="宋体" w:cs="宋体"/>
                <w:color w:val="000000"/>
                <w:kern w:val="0"/>
                <w:sz w:val="24"/>
                <w:szCs w:val="24"/>
                <w:lang w:val="en-US" w:eastAsia="zh-CN" w:bidi="ar"/>
              </w:rPr>
              <w:t>未提供不得分。</w:t>
            </w:r>
          </w:p>
        </w:tc>
      </w:tr>
      <w:tr w14:paraId="4B9B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AF8945D">
            <w:pPr>
              <w:keepNext w:val="0"/>
              <w:keepLines w:val="0"/>
              <w:suppressLineNumbers w:val="0"/>
              <w:spacing w:before="0" w:beforeAutospacing="0" w:after="0" w:afterAutospacing="0" w:line="360" w:lineRule="auto"/>
              <w:ind w:left="7" w:leftChars="-25" w:right="0" w:hanging="60" w:hangingChars="25"/>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p>
        </w:tc>
        <w:tc>
          <w:tcPr>
            <w:tcW w:w="1065" w:type="dxa"/>
            <w:tcBorders>
              <w:top w:val="single" w:color="auto" w:sz="4" w:space="0"/>
              <w:left w:val="nil"/>
              <w:bottom w:val="single" w:color="auto" w:sz="4" w:space="0"/>
              <w:right w:val="single" w:color="auto" w:sz="4" w:space="0"/>
            </w:tcBorders>
            <w:vAlign w:val="center"/>
          </w:tcPr>
          <w:p w14:paraId="148D582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价格</w:t>
            </w:r>
          </w:p>
          <w:p w14:paraId="2F4AD72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10分</w:t>
            </w:r>
          </w:p>
        </w:tc>
        <w:tc>
          <w:tcPr>
            <w:tcW w:w="7549" w:type="dxa"/>
            <w:gridSpan w:val="3"/>
            <w:tcBorders>
              <w:top w:val="single" w:color="auto" w:sz="4" w:space="0"/>
              <w:left w:val="nil"/>
              <w:bottom w:val="single" w:color="auto" w:sz="4" w:space="0"/>
              <w:right w:val="single" w:color="auto" w:sz="4" w:space="0"/>
            </w:tcBorders>
            <w:vAlign w:val="center"/>
          </w:tcPr>
          <w:p w14:paraId="43F0DC07">
            <w:pPr>
              <w:keepNext w:val="0"/>
              <w:keepLines w:val="0"/>
              <w:pageBreakBefore w:val="0"/>
              <w:suppressLineNumbers w:val="0"/>
              <w:tabs>
                <w:tab w:val="left" w:pos="567"/>
              </w:tabs>
              <w:kinsoku/>
              <w:wordWrap/>
              <w:overflowPunct/>
              <w:topLinePunct w:val="0"/>
              <w:autoSpaceDE w:val="0"/>
              <w:autoSpaceDN w:val="0"/>
              <w:bidi w:val="0"/>
              <w:adjustRightInd/>
              <w:snapToGrid/>
              <w:spacing w:before="0" w:beforeAutospacing="0" w:after="0" w:afterAutospacing="0" w:line="360" w:lineRule="auto"/>
              <w:ind w:left="0" w:leftChars="0" w:right="0"/>
              <w:textAlignment w:val="bottom"/>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满足招标文件要求且投标价格最低的投标报价为评标基准价，其价格分为满分。其他投标人的价格分统一按照下列公式计算：</w:t>
            </w:r>
          </w:p>
          <w:p w14:paraId="3ACA44D4">
            <w:pPr>
              <w:keepNext w:val="0"/>
              <w:keepLines w:val="0"/>
              <w:pageBreakBefore w:val="0"/>
              <w:suppressLineNumbers w:val="0"/>
              <w:tabs>
                <w:tab w:val="left" w:pos="567"/>
              </w:tabs>
              <w:kinsoku/>
              <w:wordWrap/>
              <w:overflowPunct/>
              <w:topLinePunct w:val="0"/>
              <w:autoSpaceDE w:val="0"/>
              <w:autoSpaceDN w:val="0"/>
              <w:bidi w:val="0"/>
              <w:adjustRightInd/>
              <w:snapToGrid/>
              <w:spacing w:before="0" w:beforeAutospacing="0" w:after="0" w:afterAutospacing="0" w:line="360" w:lineRule="auto"/>
              <w:ind w:left="0" w:leftChars="0" w:right="0"/>
              <w:textAlignment w:val="bottom"/>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投标报价得分＝（评标基准价/投标报价）×</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0。</w:t>
            </w:r>
          </w:p>
          <w:p w14:paraId="4AB591C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sz w:val="24"/>
              </w:rPr>
            </w:pPr>
            <w:r>
              <w:rPr>
                <w:rFonts w:hint="default" w:ascii="Times New Roman" w:hAnsi="Times New Roman" w:eastAsia="宋体" w:cs="Times New Roman"/>
                <w:kern w:val="0"/>
                <w:sz w:val="24"/>
                <w:szCs w:val="24"/>
              </w:rPr>
              <w:t>注：此处投标报价指经过报价修正，及因落实政府采购政策进行价格调整后的报价，详见第四章《评标方法和评标标准》2.4及2.5。</w:t>
            </w:r>
          </w:p>
        </w:tc>
      </w:tr>
      <w:tr w14:paraId="7EF1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95" w:type="dxa"/>
            <w:gridSpan w:val="5"/>
            <w:tcBorders>
              <w:top w:val="single" w:color="auto" w:sz="4" w:space="0"/>
              <w:left w:val="single" w:color="auto" w:sz="4" w:space="0"/>
              <w:bottom w:val="single" w:color="auto" w:sz="4" w:space="0"/>
              <w:right w:val="single" w:color="auto" w:sz="4" w:space="0"/>
            </w:tcBorders>
            <w:vAlign w:val="center"/>
          </w:tcPr>
          <w:p w14:paraId="71E7155B">
            <w:pPr>
              <w:keepNext w:val="0"/>
              <w:keepLines w:val="0"/>
              <w:widowControl/>
              <w:suppressLineNumbers w:val="0"/>
              <w:spacing w:before="0" w:beforeAutospacing="0" w:after="0" w:afterAutospacing="0" w:line="360" w:lineRule="auto"/>
              <w:ind w:left="71" w:leftChars="34" w:right="0" w:firstLine="48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合计100分</w:t>
            </w:r>
          </w:p>
        </w:tc>
      </w:tr>
    </w:tbl>
    <w:p w14:paraId="50636290">
      <w:pPr>
        <w:tabs>
          <w:tab w:val="left" w:pos="360"/>
          <w:tab w:val="left" w:pos="900"/>
          <w:tab w:val="left" w:pos="1080"/>
          <w:tab w:val="left" w:pos="2014"/>
        </w:tabs>
        <w:snapToGrid w:val="0"/>
        <w:spacing w:line="360" w:lineRule="auto"/>
        <w:rPr>
          <w:rFonts w:hint="default" w:ascii="Times New Roman" w:hAnsi="Times New Roman" w:eastAsia="宋体" w:cs="Times New Roman"/>
          <w:sz w:val="24"/>
          <w:highlight w:val="none"/>
        </w:rPr>
      </w:pPr>
    </w:p>
    <w:p w14:paraId="6868D375">
      <w:pP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br w:type="page"/>
      </w:r>
    </w:p>
    <w:p w14:paraId="6168C587">
      <w:pPr>
        <w:spacing w:line="360" w:lineRule="auto"/>
        <w:jc w:val="center"/>
        <w:outlineLvl w:val="0"/>
        <w:rPr>
          <w:rFonts w:hint="default" w:ascii="Times New Roman" w:hAnsi="Times New Roman" w:eastAsia="宋体" w:cs="Times New Roman"/>
          <w:b/>
          <w:sz w:val="36"/>
          <w:szCs w:val="36"/>
          <w:highlight w:val="none"/>
        </w:rPr>
      </w:pPr>
      <w:bookmarkStart w:id="814" w:name="_Toc25760"/>
      <w:r>
        <w:rPr>
          <w:rFonts w:hint="default" w:ascii="Times New Roman" w:hAnsi="Times New Roman" w:eastAsia="宋体" w:cs="Times New Roman"/>
          <w:b/>
          <w:sz w:val="36"/>
          <w:szCs w:val="36"/>
          <w:highlight w:val="none"/>
        </w:rPr>
        <w:t>第五章   采购需求</w:t>
      </w:r>
      <w:bookmarkEnd w:id="814"/>
    </w:p>
    <w:p w14:paraId="24175CED">
      <w:pPr>
        <w:pStyle w:val="18"/>
        <w:keepNext w:val="0"/>
        <w:keepLines w:val="0"/>
        <w:pageBreakBefore w:val="0"/>
        <w:numPr>
          <w:ilvl w:val="0"/>
          <w:numId w:val="13"/>
        </w:numPr>
        <w:wordWrap/>
        <w:overflowPunct/>
        <w:topLinePunct w:val="0"/>
        <w:autoSpaceDE w:val="0"/>
        <w:autoSpaceDN w:val="0"/>
        <w:bidi w:val="0"/>
        <w:adjustRightInd w:val="0"/>
        <w:snapToGrid w:val="0"/>
        <w:spacing w:line="360" w:lineRule="auto"/>
        <w:ind w:left="0"/>
        <w:textAlignment w:val="auto"/>
        <w:outlineLvl w:val="1"/>
        <w:rPr>
          <w:rFonts w:hint="default" w:ascii="Times New Roman" w:hAnsi="Times New Roman" w:eastAsia="宋体" w:cs="Times New Roman"/>
          <w:b/>
          <w:bCs/>
          <w:spacing w:val="-1"/>
          <w:sz w:val="24"/>
          <w:szCs w:val="24"/>
          <w:lang w:eastAsia="zh-CN"/>
        </w:rPr>
      </w:pPr>
      <w:r>
        <w:rPr>
          <w:rFonts w:hint="default" w:ascii="Times New Roman" w:hAnsi="Times New Roman" w:eastAsia="宋体" w:cs="Times New Roman"/>
          <w:b/>
          <w:bCs/>
          <w:spacing w:val="-1"/>
          <w:sz w:val="24"/>
          <w:szCs w:val="24"/>
          <w:lang w:eastAsia="zh-CN"/>
        </w:rPr>
        <w:t>采购标的</w:t>
      </w:r>
    </w:p>
    <w:p w14:paraId="50D3FE3E">
      <w:pPr>
        <w:pStyle w:val="18"/>
        <w:keepNext w:val="0"/>
        <w:keepLines w:val="0"/>
        <w:pageBreakBefore w:val="0"/>
        <w:wordWrap/>
        <w:overflowPunct/>
        <w:topLinePunct w:val="0"/>
        <w:autoSpaceDE w:val="0"/>
        <w:autoSpaceDN w:val="0"/>
        <w:bidi w:val="0"/>
        <w:adjustRightInd w:val="0"/>
        <w:snapToGrid w:val="0"/>
        <w:spacing w:line="360" w:lineRule="auto"/>
        <w:ind w:left="0"/>
        <w:rPr>
          <w:rFonts w:hint="default" w:ascii="Times New Roman" w:hAnsi="Times New Roman" w:eastAsia="宋体" w:cs="Times New Roman"/>
          <w:b w:val="0"/>
          <w:bCs w:val="0"/>
          <w:spacing w:val="-1"/>
          <w:sz w:val="24"/>
          <w:szCs w:val="24"/>
          <w:lang w:eastAsia="zh-CN"/>
        </w:rPr>
      </w:pPr>
      <w:r>
        <w:rPr>
          <w:rFonts w:hint="default" w:ascii="Times New Roman" w:hAnsi="Times New Roman" w:eastAsia="宋体" w:cs="Times New Roman"/>
          <w:b w:val="0"/>
          <w:bCs w:val="0"/>
          <w:spacing w:val="-1"/>
          <w:sz w:val="24"/>
          <w:szCs w:val="24"/>
          <w:lang w:eastAsia="zh-CN"/>
        </w:rPr>
        <w:t>1.采购标的</w:t>
      </w:r>
    </w:p>
    <w:p w14:paraId="052300C6">
      <w:pPr>
        <w:keepNext w:val="0"/>
        <w:keepLines w:val="0"/>
        <w:pageBreakBefore w:val="0"/>
        <w:wordWrap/>
        <w:overflowPunct/>
        <w:topLinePunct w:val="0"/>
        <w:autoSpaceDE w:val="0"/>
        <w:autoSpaceDN w:val="0"/>
        <w:bidi w:val="0"/>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为保障</w:t>
      </w:r>
      <w:r>
        <w:rPr>
          <w:rFonts w:hint="eastAsia" w:ascii="Times New Roman" w:hAnsi="Times New Roman" w:eastAsia="宋体" w:cs="Times New Roman"/>
          <w:kern w:val="2"/>
          <w:sz w:val="24"/>
          <w:szCs w:val="24"/>
          <w:lang w:val="en-US" w:eastAsia="zh-CN"/>
        </w:rPr>
        <w:t>采购人</w:t>
      </w:r>
      <w:r>
        <w:rPr>
          <w:rFonts w:hint="default" w:ascii="Times New Roman" w:hAnsi="Times New Roman" w:eastAsia="宋体" w:cs="Times New Roman"/>
          <w:kern w:val="2"/>
          <w:sz w:val="24"/>
          <w:szCs w:val="24"/>
          <w:lang w:eastAsia="zh-CN"/>
        </w:rPr>
        <w:t>内控管理平台安全平稳运行，委托专业公司对内控管理平台预算指标管理、经费管理、采购管理、合同管理、支付管理、凭证生成、账务管理、项目评审、薪资管理等模块开展日常运行维护服务，并提供技术支持。</w:t>
      </w:r>
    </w:p>
    <w:p w14:paraId="4D481D5D">
      <w:pPr>
        <w:pStyle w:val="18"/>
        <w:keepNext w:val="0"/>
        <w:keepLines w:val="0"/>
        <w:pageBreakBefore w:val="0"/>
        <w:wordWrap/>
        <w:overflowPunct/>
        <w:topLinePunct w:val="0"/>
        <w:autoSpaceDE w:val="0"/>
        <w:autoSpaceDN w:val="0"/>
        <w:bidi w:val="0"/>
        <w:adjustRightInd w:val="0"/>
        <w:snapToGrid w:val="0"/>
        <w:spacing w:line="360" w:lineRule="auto"/>
        <w:ind w:left="0"/>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pacing w:val="-1"/>
          <w:sz w:val="24"/>
          <w:szCs w:val="24"/>
          <w:lang w:eastAsia="zh-CN"/>
        </w:rPr>
        <w:t>2.项目背景</w:t>
      </w:r>
    </w:p>
    <w:p w14:paraId="0D6FAB85">
      <w:pPr>
        <w:keepNext w:val="0"/>
        <w:keepLines w:val="0"/>
        <w:pageBreakBefore w:val="0"/>
        <w:wordWrap/>
        <w:overflowPunct/>
        <w:topLinePunct w:val="0"/>
        <w:autoSpaceDE w:val="0"/>
        <w:autoSpaceDN w:val="0"/>
        <w:bidi w:val="0"/>
        <w:adjustRightInd w:val="0"/>
        <w:snapToGrid w:val="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val="en-US" w:eastAsia="zh-CN"/>
        </w:rPr>
        <w:t>2022年6月，</w:t>
      </w:r>
      <w:r>
        <w:rPr>
          <w:rFonts w:hint="default" w:ascii="Times New Roman" w:hAnsi="Times New Roman" w:eastAsia="宋体" w:cs="Times New Roman"/>
          <w:kern w:val="2"/>
          <w:sz w:val="24"/>
          <w:szCs w:val="24"/>
          <w:lang w:eastAsia="zh-CN"/>
        </w:rPr>
        <w:t>天安门地区管委会上线运行了内控管理平台，</w:t>
      </w:r>
      <w:r>
        <w:rPr>
          <w:rFonts w:hint="default" w:ascii="Times New Roman" w:hAnsi="Times New Roman" w:eastAsia="宋体" w:cs="Times New Roman"/>
          <w:sz w:val="24"/>
          <w:szCs w:val="24"/>
          <w:lang w:eastAsia="zh-CN"/>
        </w:rPr>
        <w:t>实现了预算管理、收支管理、采购管理、合同管理、项目管理、薪酬管理的全流程电子化，提升了内部审批效率，加快了全委财务信息化进程。</w:t>
      </w:r>
      <w:r>
        <w:rPr>
          <w:rFonts w:hint="default" w:ascii="Times New Roman" w:hAnsi="Times New Roman" w:eastAsia="宋体" w:cs="Times New Roman"/>
          <w:kern w:val="2"/>
          <w:sz w:val="24"/>
          <w:szCs w:val="24"/>
          <w:lang w:eastAsia="zh-CN"/>
        </w:rPr>
        <w:t>为保障平台的稳定运行，开展天安门地区管委会内控管理平台运行维护服务工作</w:t>
      </w:r>
      <w:r>
        <w:rPr>
          <w:rFonts w:hint="default" w:ascii="Times New Roman" w:hAnsi="Times New Roman" w:eastAsia="宋体" w:cs="Times New Roman"/>
          <w:sz w:val="24"/>
          <w:szCs w:val="24"/>
          <w:lang w:eastAsia="zh-CN"/>
        </w:rPr>
        <w:t>。</w:t>
      </w:r>
    </w:p>
    <w:p w14:paraId="7643C2F2">
      <w:pPr>
        <w:pStyle w:val="18"/>
        <w:keepNext w:val="0"/>
        <w:keepLines w:val="0"/>
        <w:pageBreakBefore w:val="0"/>
        <w:wordWrap/>
        <w:overflowPunct/>
        <w:topLinePunct w:val="0"/>
        <w:autoSpaceDE w:val="0"/>
        <w:autoSpaceDN w:val="0"/>
        <w:bidi w:val="0"/>
        <w:adjustRightInd w:val="0"/>
        <w:snapToGrid w:val="0"/>
        <w:spacing w:line="360" w:lineRule="auto"/>
        <w:ind w:left="0"/>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pacing w:val="1"/>
          <w:sz w:val="24"/>
          <w:szCs w:val="24"/>
          <w:lang w:eastAsia="zh-CN"/>
        </w:rPr>
        <w:t>二、商务要求</w:t>
      </w:r>
    </w:p>
    <w:p w14:paraId="10CABF6A">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val="en-US" w:eastAsia="zh-CN"/>
        </w:rPr>
        <w:t>1.</w:t>
      </w:r>
      <w:r>
        <w:rPr>
          <w:rFonts w:hint="default" w:ascii="Times New Roman" w:hAnsi="Times New Roman" w:eastAsia="宋体" w:cs="Times New Roman"/>
          <w:kern w:val="2"/>
          <w:sz w:val="24"/>
          <w:szCs w:val="24"/>
          <w:lang w:eastAsia="zh-CN"/>
        </w:rPr>
        <w:t>服务时间：202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月1日</w:t>
      </w:r>
      <w:r>
        <w:rPr>
          <w:rFonts w:hint="eastAsia" w:ascii="Times New Roman" w:hAnsi="Times New Roman" w:eastAsia="宋体" w:cs="Times New Roman"/>
          <w:kern w:val="2"/>
          <w:sz w:val="24"/>
          <w:szCs w:val="24"/>
          <w:lang w:val="en-US" w:eastAsia="zh-CN"/>
        </w:rPr>
        <w:t>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年5月31日</w:t>
      </w:r>
    </w:p>
    <w:p w14:paraId="2476EB8B">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val="en-US" w:eastAsia="zh-CN"/>
        </w:rPr>
        <w:t>2.</w:t>
      </w:r>
      <w:r>
        <w:rPr>
          <w:rFonts w:hint="default" w:ascii="Times New Roman" w:hAnsi="Times New Roman" w:eastAsia="宋体" w:cs="Times New Roman"/>
          <w:kern w:val="2"/>
          <w:sz w:val="24"/>
          <w:szCs w:val="24"/>
          <w:lang w:eastAsia="zh-CN"/>
        </w:rPr>
        <w:t>服务地点：天安门地区管委会</w:t>
      </w:r>
    </w:p>
    <w:p w14:paraId="67358657">
      <w:pPr>
        <w:pStyle w:val="18"/>
        <w:keepNext w:val="0"/>
        <w:keepLines w:val="0"/>
        <w:pageBreakBefore w:val="0"/>
        <w:numPr>
          <w:ilvl w:val="0"/>
          <w:numId w:val="0"/>
        </w:numPr>
        <w:wordWrap/>
        <w:overflowPunct/>
        <w:topLinePunct w:val="0"/>
        <w:autoSpaceDE w:val="0"/>
        <w:autoSpaceDN w:val="0"/>
        <w:bidi w:val="0"/>
        <w:adjustRightInd w:val="0"/>
        <w:snapToGrid w:val="0"/>
        <w:spacing w:line="360" w:lineRule="auto"/>
        <w:ind w:leftChars="0"/>
        <w:outlineLvl w:val="1"/>
        <w:rPr>
          <w:rFonts w:hint="default" w:ascii="Times New Roman" w:hAnsi="Times New Roman" w:eastAsia="宋体" w:cs="Times New Roman"/>
          <w:b/>
          <w:bCs/>
          <w:spacing w:val="1"/>
          <w:sz w:val="24"/>
          <w:szCs w:val="24"/>
          <w:lang w:eastAsia="zh-CN"/>
        </w:rPr>
      </w:pPr>
      <w:r>
        <w:rPr>
          <w:rFonts w:hint="default" w:ascii="Times New Roman" w:hAnsi="Times New Roman" w:eastAsia="宋体" w:cs="Times New Roman"/>
          <w:b/>
          <w:bCs/>
          <w:spacing w:val="1"/>
          <w:sz w:val="24"/>
          <w:szCs w:val="24"/>
          <w:lang w:eastAsia="zh-CN"/>
        </w:rPr>
        <w:t>三、技术要求</w:t>
      </w:r>
    </w:p>
    <w:p w14:paraId="621D58C6">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1.内控管理平台运行维护服务</w:t>
      </w:r>
    </w:p>
    <w:p w14:paraId="77C3E08E">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服务内容包括三部分：一是内控管理平台数据初始化；二是内控管理平台</w:t>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lang w:eastAsia="zh-CN"/>
        </w:rPr>
        <w:t>个业务模块的日常运行维护；三是其他服务内容。</w:t>
      </w:r>
    </w:p>
    <w:p w14:paraId="0FF0605B">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（1）数据初始化</w:t>
      </w:r>
    </w:p>
    <w:p w14:paraId="1CA79428">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1）预算指标初始化。</w:t>
      </w:r>
    </w:p>
    <w:p w14:paraId="6CCDBD90">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2）财务账簿初始化。</w:t>
      </w:r>
    </w:p>
    <w:p w14:paraId="5BA95BDB">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3）部门、单位、用户、项目等基础数据初始化。</w:t>
      </w:r>
    </w:p>
    <w:p w14:paraId="1E331949">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（2）业务模块日常运维</w:t>
      </w:r>
    </w:p>
    <w:p w14:paraId="44760F8C">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1）指标管理：指标分解下达、指标调剂追加、指标查询。</w:t>
      </w:r>
    </w:p>
    <w:p w14:paraId="78313468">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2）经费管理：经费使用前签报、经费使用后报销、签报及报销专项查询。</w:t>
      </w:r>
    </w:p>
    <w:p w14:paraId="60835396">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3）采购管理：采购需求、采购登记、采购查询。</w:t>
      </w:r>
    </w:p>
    <w:p w14:paraId="37F1F37C">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4）合同管理：合同登记、合同查询。</w:t>
      </w:r>
    </w:p>
    <w:p w14:paraId="1A703779">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5）支付管理：</w:t>
      </w:r>
      <w:r>
        <w:rPr>
          <w:rFonts w:hint="default" w:ascii="Times New Roman" w:hAnsi="Times New Roman" w:eastAsia="宋体" w:cs="Times New Roman"/>
          <w:bCs/>
          <w:sz w:val="24"/>
          <w:szCs w:val="24"/>
          <w:lang w:eastAsia="zh-Hans"/>
        </w:rPr>
        <w:t>对经费报销和借款申请进行支付登记，同时允许上传银行回单，支付业务可自动生成暂存凭证。</w:t>
      </w:r>
    </w:p>
    <w:p w14:paraId="57819751">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6）凭证生成：通过业务单据自动生成凭证。</w:t>
      </w:r>
    </w:p>
    <w:p w14:paraId="4CE5B548">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7）账务管理：凭证管理、账簿查询及打印、基础数据的维护。</w:t>
      </w:r>
    </w:p>
    <w:p w14:paraId="6EF83A5B">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8）项目管理：项目评审申请、项目评审确认、项目评审查询、项目评审基础数据设置。</w:t>
      </w:r>
    </w:p>
    <w:p w14:paraId="73E31F5F">
      <w:pPr>
        <w:pStyle w:val="5"/>
        <w:keepNext w:val="0"/>
        <w:keepLines w:val="0"/>
        <w:pageBreakBefore w:val="0"/>
        <w:wordWrap/>
        <w:overflowPunct/>
        <w:topLinePunct w:val="0"/>
        <w:autoSpaceDE w:val="0"/>
        <w:autoSpaceDN w:val="0"/>
        <w:bidi w:val="0"/>
        <w:adjustRightInd w:val="0"/>
        <w:snapToGrid w:val="0"/>
        <w:spacing w:line="360" w:lineRule="auto"/>
        <w:ind w:left="0" w:leftChars="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9）薪酬管理：工资项管理、工资录入、与经费签报对接、工资查询、分类专项查询、工资条发送到邮箱。</w:t>
      </w:r>
    </w:p>
    <w:p w14:paraId="0C6A9996">
      <w:pPr>
        <w:pStyle w:val="5"/>
        <w:keepNext w:val="0"/>
        <w:keepLines w:val="0"/>
        <w:pageBreakBefore w:val="0"/>
        <w:wordWrap/>
        <w:overflowPunct/>
        <w:topLinePunct w:val="0"/>
        <w:autoSpaceDE w:val="0"/>
        <w:autoSpaceDN w:val="0"/>
        <w:bidi w:val="0"/>
        <w:adjustRightInd w:val="0"/>
        <w:snapToGrid w:val="0"/>
        <w:spacing w:line="360" w:lineRule="auto"/>
        <w:ind w:left="0"/>
        <w:rPr>
          <w:rFonts w:hint="default" w:ascii="Times New Roman" w:hAnsi="Times New Roman" w:eastAsia="宋体" w:cs="Times New Roman"/>
          <w:sz w:val="24"/>
          <w:szCs w:val="24"/>
        </w:rPr>
      </w:pPr>
    </w:p>
    <w:p w14:paraId="5EE7C117">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（3）其他服务内容</w:t>
      </w:r>
    </w:p>
    <w:p w14:paraId="63E8104C">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1）数据备份服务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p>
    <w:p w14:paraId="132A8D23">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2）系统参数调整服务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p>
    <w:p w14:paraId="16BDCA0E">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3）宕机恢复服务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p>
    <w:p w14:paraId="0F798364">
      <w:pPr>
        <w:pStyle w:val="5"/>
        <w:keepNext w:val="0"/>
        <w:keepLines w:val="0"/>
        <w:pageBreakBefore w:val="0"/>
        <w:wordWrap/>
        <w:overflowPunct/>
        <w:topLinePunct w:val="0"/>
        <w:autoSpaceDE w:val="0"/>
        <w:autoSpaceDN w:val="0"/>
        <w:bidi w:val="0"/>
        <w:adjustRightInd w:val="0"/>
        <w:snapToGrid w:val="0"/>
        <w:spacing w:line="360" w:lineRule="auto"/>
        <w:ind w:left="0"/>
        <w:rPr>
          <w:rFonts w:hint="default" w:ascii="Times New Roman" w:hAnsi="Times New Roman" w:eastAsia="宋体" w:cs="Times New Roman"/>
          <w:sz w:val="24"/>
          <w:szCs w:val="24"/>
        </w:rPr>
      </w:pPr>
    </w:p>
    <w:p w14:paraId="44B0C5DB">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2.运维人员现场支持服务</w:t>
      </w:r>
    </w:p>
    <w:p w14:paraId="730913B7">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eastAsia" w:cs="Times New Roman"/>
          <w:sz w:val="24"/>
          <w:szCs w:val="24"/>
          <w:highlight w:val="none"/>
          <w:lang w:eastAsia="zh-CN"/>
        </w:rPr>
        <w:t>（</w:t>
      </w:r>
      <w:r>
        <w:rPr>
          <w:rFonts w:hint="eastAsia" w:cs="Times New Roman"/>
          <w:sz w:val="24"/>
          <w:szCs w:val="24"/>
          <w:highlight w:val="none"/>
          <w:lang w:val="en-US" w:eastAsia="zh-CN"/>
        </w:rPr>
        <w:t>1</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lang w:eastAsia="zh-CN"/>
        </w:rPr>
        <w:t>投标人</w:t>
      </w:r>
      <w:r>
        <w:rPr>
          <w:rFonts w:hint="default" w:ascii="Times New Roman" w:hAnsi="Times New Roman" w:eastAsia="宋体" w:cs="Times New Roman"/>
          <w:bCs/>
          <w:sz w:val="24"/>
          <w:szCs w:val="24"/>
          <w:lang w:eastAsia="zh-CN"/>
        </w:rPr>
        <w:t>需派1名专业运维人员每周至少</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个工作日到采购人现场提供支持服务，</w:t>
      </w:r>
      <w:r>
        <w:rPr>
          <w:rFonts w:hint="default" w:ascii="Times New Roman" w:hAnsi="Times New Roman" w:eastAsia="宋体" w:cs="Times New Roman"/>
          <w:sz w:val="24"/>
          <w:szCs w:val="24"/>
          <w:highlight w:val="none"/>
          <w:lang w:eastAsia="zh-CN"/>
        </w:rPr>
        <w:t>投标人</w:t>
      </w:r>
      <w:r>
        <w:rPr>
          <w:rFonts w:hint="eastAsia" w:ascii="Times New Roman" w:hAnsi="Times New Roman" w:cs="Times New Roman"/>
          <w:sz w:val="24"/>
          <w:szCs w:val="24"/>
          <w:highlight w:val="none"/>
          <w:lang w:val="en-US" w:eastAsia="zh-CN"/>
        </w:rPr>
        <w:t>应</w:t>
      </w:r>
      <w:r>
        <w:rPr>
          <w:rFonts w:hint="default" w:ascii="Times New Roman" w:hAnsi="Times New Roman" w:eastAsia="宋体" w:cs="Times New Roman"/>
          <w:sz w:val="24"/>
          <w:szCs w:val="24"/>
          <w:highlight w:val="none"/>
          <w:lang w:eastAsia="zh-CN"/>
        </w:rPr>
        <w:t>设有</w:t>
      </w:r>
      <w:r>
        <w:rPr>
          <w:rFonts w:hint="eastAsia" w:ascii="Times New Roman" w:hAnsi="Times New Roman" w:cs="Times New Roman"/>
          <w:sz w:val="24"/>
          <w:szCs w:val="24"/>
          <w:highlight w:val="none"/>
          <w:lang w:val="en-US" w:eastAsia="zh-CN"/>
        </w:rPr>
        <w:t>每周</w:t>
      </w:r>
      <w:r>
        <w:rPr>
          <w:rFonts w:hint="default" w:ascii="Times New Roman" w:hAnsi="Times New Roman" w:eastAsia="宋体" w:cs="Times New Roman"/>
          <w:sz w:val="24"/>
          <w:szCs w:val="24"/>
          <w:highlight w:val="none"/>
          <w:lang w:eastAsia="zh-CN"/>
        </w:rPr>
        <w:t>7×24小时电话响应服务</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bCs/>
          <w:sz w:val="24"/>
          <w:szCs w:val="24"/>
          <w:lang w:eastAsia="zh-CN"/>
        </w:rPr>
        <w:t>对采购人工作人员针对内控管理平台使用提出的预算指标管理、经费管理、采购管理、合同管理、支付管理、凭证生成、账务管理、项目管理、薪酬管理等方面问题进行及时解答、处理。</w:t>
      </w:r>
    </w:p>
    <w:p w14:paraId="1539FC3D">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eastAsia" w:cs="Times New Roman"/>
          <w:bCs/>
          <w:sz w:val="24"/>
          <w:szCs w:val="24"/>
          <w:lang w:eastAsia="zh-CN"/>
        </w:rPr>
        <w:t>（</w:t>
      </w:r>
      <w:r>
        <w:rPr>
          <w:rFonts w:hint="eastAsia" w:cs="Times New Roman"/>
          <w:bCs/>
          <w:sz w:val="24"/>
          <w:szCs w:val="24"/>
          <w:lang w:val="en-US" w:eastAsia="zh-CN"/>
        </w:rPr>
        <w:t>2</w:t>
      </w:r>
      <w:r>
        <w:rPr>
          <w:rFonts w:hint="eastAsia" w:cs="Times New Roman"/>
          <w:bCs/>
          <w:sz w:val="24"/>
          <w:szCs w:val="24"/>
          <w:lang w:eastAsia="zh-CN"/>
        </w:rPr>
        <w:t>）</w:t>
      </w:r>
      <w:r>
        <w:rPr>
          <w:rFonts w:hint="eastAsia" w:cs="Times New Roman"/>
          <w:bCs/>
          <w:sz w:val="24"/>
          <w:szCs w:val="24"/>
          <w:lang w:val="en-US" w:eastAsia="zh-CN"/>
        </w:rPr>
        <w:t>投标人</w:t>
      </w:r>
      <w:r>
        <w:rPr>
          <w:rFonts w:hint="default" w:ascii="Times New Roman" w:hAnsi="Times New Roman" w:eastAsia="宋体" w:cs="Times New Roman"/>
          <w:bCs/>
          <w:sz w:val="24"/>
          <w:szCs w:val="24"/>
          <w:lang w:eastAsia="zh-CN"/>
        </w:rPr>
        <w:t>应对</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工作人员通过电话、信函、传真、电子邮件等方式提出的关于内控管理平台的服务请求，在</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小时之内给予响应，</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lang w:eastAsia="zh-CN"/>
        </w:rPr>
        <w:t>小时内完成任务。对</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工作人员在非工作日时间提出的关于内控管理平台的服务请求，在</w:t>
      </w:r>
      <w:r>
        <w:rPr>
          <w:rFonts w:hint="default" w:ascii="Times New Roman" w:hAnsi="Times New Roman" w:eastAsia="宋体" w:cs="Times New Roman"/>
          <w:bCs/>
          <w:sz w:val="24"/>
          <w:szCs w:val="24"/>
          <w:lang w:val="en-US" w:eastAsia="zh-CN"/>
        </w:rPr>
        <w:t>12</w:t>
      </w:r>
      <w:r>
        <w:rPr>
          <w:rFonts w:hint="default" w:ascii="Times New Roman" w:hAnsi="Times New Roman" w:eastAsia="宋体" w:cs="Times New Roman"/>
          <w:bCs/>
          <w:sz w:val="24"/>
          <w:szCs w:val="24"/>
          <w:lang w:eastAsia="zh-CN"/>
        </w:rPr>
        <w:t>小时之内给予响应，</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无需为</w:t>
      </w:r>
      <w:r>
        <w:rPr>
          <w:rFonts w:hint="eastAsia" w:cs="Times New Roman"/>
          <w:bCs/>
          <w:sz w:val="24"/>
          <w:szCs w:val="24"/>
          <w:lang w:val="en-US" w:eastAsia="zh-CN"/>
        </w:rPr>
        <w:t>投标人</w:t>
      </w:r>
      <w:r>
        <w:rPr>
          <w:rFonts w:hint="default" w:ascii="Times New Roman" w:hAnsi="Times New Roman" w:eastAsia="宋体" w:cs="Times New Roman"/>
          <w:bCs/>
          <w:sz w:val="24"/>
          <w:szCs w:val="24"/>
          <w:lang w:eastAsia="zh-CN"/>
        </w:rPr>
        <w:t>在工作日之外提供的服务额外支付费用</w:t>
      </w:r>
      <w:r>
        <w:rPr>
          <w:rFonts w:hint="eastAsia" w:cs="Times New Roman"/>
          <w:bCs/>
          <w:sz w:val="24"/>
          <w:szCs w:val="24"/>
          <w:lang w:eastAsia="zh-CN"/>
        </w:rPr>
        <w:t>。</w:t>
      </w:r>
    </w:p>
    <w:p w14:paraId="2C2E1DF2">
      <w:pPr>
        <w:pStyle w:val="5"/>
        <w:rPr>
          <w:rFonts w:hint="default" w:ascii="Times New Roman" w:hAnsi="Times New Roman" w:eastAsia="宋体" w:cs="Times New Roman"/>
          <w:bCs/>
          <w:sz w:val="24"/>
          <w:szCs w:val="24"/>
          <w:lang w:eastAsia="zh-CN"/>
        </w:rPr>
      </w:pPr>
    </w:p>
    <w:p w14:paraId="01A595FB">
      <w:pPr>
        <w:pStyle w:val="5"/>
        <w:spacing w:line="360" w:lineRule="auto"/>
        <w:ind w:left="0" w:leftChars="0" w:firstLine="0" w:firstLineChars="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3.保密要求</w:t>
      </w:r>
    </w:p>
    <w:p w14:paraId="1A9ADB09">
      <w:pPr>
        <w:pStyle w:val="5"/>
        <w:spacing w:line="360" w:lineRule="auto"/>
        <w:ind w:left="0" w:leftChars="0" w:firstLine="0" w:firstLineChars="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投标人需要和采购人签订保密协议，未经许可，不得擅自备份、删除相关数据。</w:t>
      </w:r>
    </w:p>
    <w:p w14:paraId="23D6B4A2">
      <w:pPr>
        <w:widowControl/>
        <w:spacing w:line="360" w:lineRule="auto"/>
        <w:jc w:val="left"/>
        <w:rPr>
          <w:rFonts w:hint="default" w:ascii="Times New Roman" w:hAnsi="Times New Roman" w:eastAsia="宋体" w:cs="Times New Roman"/>
          <w:b/>
          <w:color w:val="000000" w:themeColor="text1"/>
          <w:sz w:val="36"/>
          <w:szCs w:val="36"/>
          <w14:textFill>
            <w14:solidFill>
              <w14:schemeClr w14:val="tx1"/>
            </w14:solidFill>
          </w14:textFill>
        </w:rPr>
      </w:pPr>
    </w:p>
    <w:p w14:paraId="4E8C0B11">
      <w:pPr>
        <w:rPr>
          <w:rFonts w:hint="default" w:ascii="Times New Roman" w:hAnsi="Times New Roman" w:eastAsia="宋体" w:cs="Times New Roman"/>
          <w:b/>
          <w:color w:val="000000" w:themeColor="text1"/>
          <w:sz w:val="36"/>
          <w:szCs w:val="36"/>
          <w14:textFill>
            <w14:solidFill>
              <w14:schemeClr w14:val="tx1"/>
            </w14:solidFill>
          </w14:textFill>
        </w:rPr>
      </w:pPr>
      <w:r>
        <w:rPr>
          <w:rFonts w:hint="default" w:ascii="Times New Roman" w:hAnsi="Times New Roman" w:eastAsia="宋体" w:cs="Times New Roman"/>
          <w:b/>
          <w:color w:val="000000" w:themeColor="text1"/>
          <w:sz w:val="36"/>
          <w:szCs w:val="36"/>
          <w14:textFill>
            <w14:solidFill>
              <w14:schemeClr w14:val="tx1"/>
            </w14:solidFill>
          </w14:textFill>
        </w:rPr>
        <w:br w:type="page"/>
      </w:r>
    </w:p>
    <w:p w14:paraId="4A8EFC4D">
      <w:pPr>
        <w:spacing w:line="360" w:lineRule="auto"/>
        <w:jc w:val="center"/>
        <w:outlineLvl w:val="0"/>
        <w:rPr>
          <w:rFonts w:hint="default" w:ascii="Times New Roman" w:hAnsi="Times New Roman" w:eastAsia="宋体" w:cs="Times New Roman"/>
          <w:b/>
          <w:sz w:val="36"/>
          <w:szCs w:val="36"/>
        </w:rPr>
      </w:pPr>
      <w:bookmarkStart w:id="815" w:name="_Toc10964"/>
      <w:bookmarkStart w:id="816" w:name="_Toc7120"/>
      <w:r>
        <w:rPr>
          <w:rFonts w:hint="default" w:ascii="Times New Roman" w:hAnsi="Times New Roman" w:eastAsia="宋体" w:cs="Times New Roman"/>
          <w:b/>
          <w:sz w:val="36"/>
          <w:szCs w:val="36"/>
        </w:rPr>
        <w:t>第六章   拟签订的合同文本</w:t>
      </w:r>
      <w:bookmarkEnd w:id="815"/>
      <w:bookmarkEnd w:id="816"/>
    </w:p>
    <w:p w14:paraId="65D8FFE0">
      <w:pPr>
        <w:spacing w:line="360" w:lineRule="auto"/>
        <w:jc w:val="center"/>
        <w:rPr>
          <w:rFonts w:hint="default" w:ascii="Times New Roman" w:hAnsi="Times New Roman" w:eastAsia="宋体" w:cs="Times New Roman"/>
          <w:sz w:val="48"/>
          <w:szCs w:val="48"/>
          <w:lang w:eastAsia="zh-CN"/>
        </w:rPr>
      </w:pPr>
    </w:p>
    <w:p w14:paraId="17F4988E">
      <w:pPr>
        <w:spacing w:line="360" w:lineRule="auto"/>
        <w:jc w:val="center"/>
        <w:rPr>
          <w:rFonts w:hint="default" w:ascii="Times New Roman" w:hAnsi="Times New Roman" w:eastAsia="宋体" w:cs="Times New Roman"/>
          <w:sz w:val="48"/>
          <w:szCs w:val="48"/>
          <w:lang w:eastAsia="zh-CN"/>
        </w:rPr>
      </w:pPr>
    </w:p>
    <w:p w14:paraId="412C6798">
      <w:pPr>
        <w:spacing w:line="360" w:lineRule="auto"/>
        <w:jc w:val="center"/>
        <w:rPr>
          <w:rFonts w:hint="default" w:ascii="Times New Roman" w:hAnsi="Times New Roman" w:eastAsia="宋体" w:cs="Times New Roman"/>
          <w:sz w:val="48"/>
          <w:szCs w:val="48"/>
          <w:lang w:eastAsia="zh-CN"/>
        </w:rPr>
      </w:pPr>
    </w:p>
    <w:p w14:paraId="69F13045">
      <w:pPr>
        <w:spacing w:line="360" w:lineRule="auto"/>
        <w:jc w:val="center"/>
        <w:rPr>
          <w:rFonts w:hint="default" w:ascii="Times New Roman" w:hAnsi="Times New Roman" w:eastAsia="宋体" w:cs="Times New Roman"/>
          <w:sz w:val="48"/>
          <w:szCs w:val="48"/>
          <w:lang w:eastAsia="zh-CN"/>
        </w:rPr>
      </w:pPr>
    </w:p>
    <w:p w14:paraId="64A6AD6D">
      <w:pPr>
        <w:spacing w:line="360" w:lineRule="auto"/>
        <w:jc w:val="center"/>
        <w:rPr>
          <w:rFonts w:hint="default" w:ascii="Times New Roman" w:hAnsi="Times New Roman" w:eastAsia="宋体" w:cs="Times New Roman"/>
          <w:sz w:val="48"/>
          <w:szCs w:val="48"/>
          <w:lang w:eastAsia="zh-CN"/>
        </w:rPr>
      </w:pPr>
      <w:r>
        <w:rPr>
          <w:rFonts w:hint="default" w:ascii="Times New Roman" w:hAnsi="Times New Roman" w:eastAsia="宋体" w:cs="Times New Roman"/>
          <w:sz w:val="48"/>
          <w:szCs w:val="48"/>
          <w:lang w:eastAsia="zh-CN"/>
        </w:rPr>
        <w:t>天安门地区管委会内控管理平台</w:t>
      </w:r>
    </w:p>
    <w:p w14:paraId="4371A58D">
      <w:pPr>
        <w:spacing w:line="360" w:lineRule="auto"/>
        <w:jc w:val="center"/>
        <w:rPr>
          <w:rFonts w:hint="default" w:ascii="Times New Roman" w:hAnsi="Times New Roman" w:eastAsia="宋体" w:cs="Times New Roman"/>
          <w:sz w:val="48"/>
          <w:szCs w:val="48"/>
          <w:lang w:eastAsia="zh-CN"/>
        </w:rPr>
      </w:pPr>
      <w:r>
        <w:rPr>
          <w:rFonts w:hint="default" w:ascii="Times New Roman" w:hAnsi="Times New Roman" w:eastAsia="宋体" w:cs="Times New Roman"/>
          <w:sz w:val="48"/>
          <w:szCs w:val="48"/>
          <w:lang w:eastAsia="zh-CN"/>
        </w:rPr>
        <w:t>运维服务合同</w:t>
      </w:r>
    </w:p>
    <w:p w14:paraId="48FB2023">
      <w:pPr>
        <w:spacing w:line="560" w:lineRule="exact"/>
        <w:jc w:val="center"/>
        <w:rPr>
          <w:rFonts w:hint="default" w:ascii="Times New Roman" w:hAnsi="Times New Roman" w:eastAsia="宋体" w:cs="Times New Roman"/>
          <w:sz w:val="24"/>
          <w:szCs w:val="32"/>
          <w:lang w:eastAsia="zh-CN"/>
        </w:rPr>
      </w:pPr>
    </w:p>
    <w:p w14:paraId="67F50E68">
      <w:pPr>
        <w:spacing w:line="560" w:lineRule="exact"/>
        <w:rPr>
          <w:rFonts w:hint="default" w:ascii="Times New Roman" w:hAnsi="Times New Roman" w:eastAsia="宋体" w:cs="Times New Roman"/>
          <w:sz w:val="24"/>
          <w:szCs w:val="32"/>
          <w:lang w:eastAsia="zh-CN"/>
        </w:rPr>
      </w:pPr>
    </w:p>
    <w:p w14:paraId="0DF077EC">
      <w:pPr>
        <w:spacing w:line="560" w:lineRule="exact"/>
        <w:rPr>
          <w:rFonts w:hint="default" w:ascii="Times New Roman" w:hAnsi="Times New Roman" w:eastAsia="宋体" w:cs="Times New Roman"/>
          <w:sz w:val="24"/>
          <w:szCs w:val="32"/>
          <w:lang w:eastAsia="zh-CN"/>
        </w:rPr>
      </w:pPr>
    </w:p>
    <w:p w14:paraId="5762382C">
      <w:pPr>
        <w:spacing w:line="560" w:lineRule="exact"/>
        <w:ind w:firstLine="2168" w:firstLineChars="600"/>
        <w:rPr>
          <w:rFonts w:hint="default" w:ascii="Times New Roman" w:hAnsi="Times New Roman" w:eastAsia="宋体" w:cs="Times New Roman"/>
          <w:b/>
          <w:sz w:val="36"/>
          <w:szCs w:val="32"/>
          <w:lang w:eastAsia="zh-CN"/>
        </w:rPr>
      </w:pPr>
    </w:p>
    <w:p w14:paraId="67F9EDA7">
      <w:pPr>
        <w:spacing w:line="560" w:lineRule="exact"/>
        <w:ind w:firstLine="2168" w:firstLineChars="600"/>
        <w:rPr>
          <w:rFonts w:hint="default" w:ascii="Times New Roman" w:hAnsi="Times New Roman" w:eastAsia="宋体" w:cs="Times New Roman"/>
          <w:b/>
          <w:sz w:val="36"/>
          <w:szCs w:val="32"/>
          <w:lang w:eastAsia="zh-CN"/>
        </w:rPr>
      </w:pPr>
    </w:p>
    <w:p w14:paraId="5CD05F87">
      <w:pPr>
        <w:spacing w:line="560" w:lineRule="exact"/>
        <w:ind w:firstLine="2168" w:firstLineChars="600"/>
        <w:rPr>
          <w:rFonts w:hint="default" w:ascii="Times New Roman" w:hAnsi="Times New Roman" w:eastAsia="宋体" w:cs="Times New Roman"/>
          <w:b/>
          <w:sz w:val="36"/>
          <w:szCs w:val="32"/>
          <w:lang w:eastAsia="zh-CN"/>
        </w:rPr>
      </w:pPr>
    </w:p>
    <w:p w14:paraId="429CB155">
      <w:pPr>
        <w:spacing w:line="560" w:lineRule="exact"/>
        <w:rPr>
          <w:rFonts w:hint="default" w:ascii="Times New Roman" w:hAnsi="Times New Roman" w:eastAsia="宋体" w:cs="Times New Roman"/>
          <w:bCs/>
          <w:sz w:val="32"/>
          <w:szCs w:val="32"/>
          <w:lang w:eastAsia="zh-CN"/>
        </w:rPr>
      </w:pPr>
    </w:p>
    <w:p w14:paraId="43615998">
      <w:pPr>
        <w:spacing w:line="560" w:lineRule="exact"/>
        <w:rPr>
          <w:rFonts w:hint="default" w:ascii="Times New Roman" w:hAnsi="Times New Roman" w:eastAsia="宋体" w:cs="Times New Roman"/>
          <w:bCs/>
          <w:sz w:val="32"/>
          <w:szCs w:val="32"/>
          <w:lang w:eastAsia="zh-CN"/>
        </w:rPr>
      </w:pPr>
    </w:p>
    <w:p w14:paraId="243D6F78">
      <w:pPr>
        <w:pStyle w:val="5"/>
        <w:rPr>
          <w:rFonts w:hint="default" w:ascii="Times New Roman" w:hAnsi="Times New Roman" w:eastAsia="宋体" w:cs="Times New Roman"/>
          <w:bCs/>
          <w:sz w:val="32"/>
          <w:szCs w:val="32"/>
          <w:lang w:eastAsia="zh-CN"/>
        </w:rPr>
      </w:pPr>
    </w:p>
    <w:p w14:paraId="233E557A">
      <w:pPr>
        <w:pStyle w:val="5"/>
        <w:rPr>
          <w:rFonts w:hint="default" w:ascii="Times New Roman" w:hAnsi="Times New Roman" w:eastAsia="宋体" w:cs="Times New Roman"/>
          <w:bCs/>
          <w:sz w:val="32"/>
          <w:szCs w:val="32"/>
          <w:lang w:eastAsia="zh-CN"/>
        </w:rPr>
      </w:pPr>
    </w:p>
    <w:p w14:paraId="012FCFDD">
      <w:pPr>
        <w:spacing w:line="560" w:lineRule="exact"/>
        <w:ind w:firstLine="960" w:firstLineChars="300"/>
        <w:rPr>
          <w:rFonts w:hint="default" w:ascii="Times New Roman" w:hAnsi="Times New Roman" w:eastAsia="宋体" w:cs="Times New Roman"/>
          <w:bCs/>
          <w:sz w:val="32"/>
          <w:szCs w:val="32"/>
          <w:lang w:eastAsia="zh-CN"/>
        </w:rPr>
      </w:pPr>
      <w:r>
        <w:rPr>
          <w:rFonts w:hint="default" w:ascii="Times New Roman" w:hAnsi="Times New Roman" w:eastAsia="宋体" w:cs="Times New Roman"/>
          <w:bCs/>
          <w:sz w:val="32"/>
          <w:szCs w:val="32"/>
          <w:lang w:eastAsia="zh-CN"/>
        </w:rPr>
        <w:t>甲</w:t>
      </w:r>
      <w:r>
        <w:rPr>
          <w:rFonts w:hint="default" w:ascii="Times New Roman" w:hAnsi="Times New Roman" w:eastAsia="宋体" w:cs="Times New Roman"/>
          <w:bCs/>
          <w:sz w:val="32"/>
          <w:szCs w:val="32"/>
          <w:lang w:eastAsia="zh-CN"/>
        </w:rPr>
        <w:tab/>
      </w:r>
      <w:r>
        <w:rPr>
          <w:rFonts w:hint="default" w:ascii="Times New Roman" w:hAnsi="Times New Roman" w:eastAsia="宋体" w:cs="Times New Roman"/>
          <w:bCs/>
          <w:sz w:val="32"/>
          <w:szCs w:val="32"/>
          <w:lang w:eastAsia="zh-CN"/>
        </w:rPr>
        <w:t>方：北京市人民政府天安门地区管理委员会</w:t>
      </w:r>
    </w:p>
    <w:p w14:paraId="58B6BB5E">
      <w:pPr>
        <w:spacing w:line="560" w:lineRule="exact"/>
        <w:ind w:firstLine="1600" w:firstLineChars="500"/>
        <w:rPr>
          <w:rFonts w:hint="default" w:ascii="Times New Roman" w:hAnsi="Times New Roman" w:eastAsia="宋体" w:cs="Times New Roman"/>
          <w:bCs/>
          <w:sz w:val="32"/>
          <w:szCs w:val="32"/>
          <w:lang w:eastAsia="zh-CN"/>
        </w:rPr>
      </w:pPr>
      <w:r>
        <w:rPr>
          <w:rFonts w:hint="default" w:ascii="Times New Roman" w:hAnsi="Times New Roman" w:eastAsia="宋体" w:cs="Times New Roman"/>
          <w:bCs/>
          <w:sz w:val="32"/>
          <w:szCs w:val="32"/>
          <w:lang w:eastAsia="zh-CN"/>
        </w:rPr>
        <w:t xml:space="preserve">      </w:t>
      </w:r>
    </w:p>
    <w:p w14:paraId="3A39456A">
      <w:pPr>
        <w:spacing w:line="560" w:lineRule="exact"/>
        <w:rPr>
          <w:rFonts w:hint="default" w:ascii="Times New Roman" w:hAnsi="Times New Roman" w:eastAsia="宋体" w:cs="Times New Roman"/>
          <w:b/>
          <w:sz w:val="32"/>
          <w:szCs w:val="32"/>
          <w:lang w:eastAsia="zh-CN"/>
        </w:rPr>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宋体" w:cs="Times New Roman"/>
          <w:bCs/>
          <w:sz w:val="32"/>
          <w:szCs w:val="32"/>
          <w:lang w:eastAsia="zh-CN"/>
        </w:rPr>
        <w:t xml:space="preserve">      乙</w:t>
      </w:r>
      <w:r>
        <w:rPr>
          <w:rFonts w:hint="default" w:ascii="Times New Roman" w:hAnsi="Times New Roman" w:eastAsia="宋体" w:cs="Times New Roman"/>
          <w:bCs/>
          <w:sz w:val="32"/>
          <w:szCs w:val="32"/>
          <w:lang w:eastAsia="zh-CN"/>
        </w:rPr>
        <w:tab/>
      </w:r>
      <w:r>
        <w:rPr>
          <w:rFonts w:hint="default" w:ascii="Times New Roman" w:hAnsi="Times New Roman" w:eastAsia="宋体" w:cs="Times New Roman"/>
          <w:bCs/>
          <w:sz w:val="32"/>
          <w:szCs w:val="32"/>
          <w:lang w:eastAsia="zh-CN"/>
        </w:rPr>
        <w:t>方：</w:t>
      </w:r>
    </w:p>
    <w:p w14:paraId="15ACB930">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eastAsia="zh-CN"/>
        </w:rPr>
        <w:t>甲方根据自身业务需要，决定</w:t>
      </w:r>
      <w:r>
        <w:rPr>
          <w:rFonts w:hint="default" w:ascii="Times New Roman" w:hAnsi="Times New Roman" w:eastAsia="宋体" w:cs="Times New Roman"/>
          <w:sz w:val="24"/>
          <w:szCs w:val="24"/>
          <w:lang w:eastAsia="zh-CN"/>
        </w:rPr>
        <w:t>委托乙方承担甲方使用的</w:t>
      </w:r>
      <w:r>
        <w:rPr>
          <w:rFonts w:hint="default" w:ascii="Times New Roman" w:hAnsi="Times New Roman" w:eastAsia="宋体" w:cs="Times New Roman"/>
          <w:sz w:val="24"/>
          <w:szCs w:val="24"/>
          <w:u w:val="single"/>
          <w:lang w:eastAsia="zh-CN"/>
        </w:rPr>
        <w:t>内控管理平台</w:t>
      </w:r>
      <w:r>
        <w:rPr>
          <w:rFonts w:hint="default" w:ascii="Times New Roman" w:hAnsi="Times New Roman" w:eastAsia="宋体" w:cs="Times New Roman"/>
          <w:sz w:val="24"/>
          <w:szCs w:val="24"/>
          <w:lang w:eastAsia="zh-CN"/>
        </w:rPr>
        <w:t>的运行维护服务工作</w:t>
      </w:r>
      <w:r>
        <w:rPr>
          <w:rFonts w:hint="default" w:ascii="Times New Roman" w:hAnsi="Times New Roman" w:eastAsia="宋体" w:cs="Times New Roman"/>
          <w:bCs/>
          <w:sz w:val="24"/>
          <w:szCs w:val="24"/>
          <w:lang w:eastAsia="zh-CN"/>
        </w:rPr>
        <w:t>。经双方协商一致，签订本合同。</w:t>
      </w:r>
    </w:p>
    <w:p w14:paraId="4287E196">
      <w:pPr>
        <w:keepNext w:val="0"/>
        <w:keepLines w:val="0"/>
        <w:pageBreakBefore w:val="0"/>
        <w:wordWrap/>
        <w:overflowPunct/>
        <w:topLinePunct w:val="0"/>
        <w:bidi w:val="0"/>
        <w:spacing w:line="360" w:lineRule="auto"/>
        <w:ind w:firstLine="480" w:firstLineChars="200"/>
        <w:jc w:val="both"/>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一、具体内容</w:t>
      </w:r>
    </w:p>
    <w:p w14:paraId="4E38317A">
      <w:pPr>
        <w:keepNext w:val="0"/>
        <w:keepLines w:val="0"/>
        <w:pageBreakBefore w:val="0"/>
        <w:wordWrap/>
        <w:overflowPunct/>
        <w:topLinePunct w:val="0"/>
        <w:bidi w:val="0"/>
        <w:spacing w:line="360" w:lineRule="auto"/>
        <w:ind w:firstLine="482" w:firstLineChars="200"/>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（一）内控管理平台系统运行维护服务</w:t>
      </w:r>
    </w:p>
    <w:p w14:paraId="4B2D6BAC">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1.内控管理平台运行维护服务</w:t>
      </w:r>
    </w:p>
    <w:p w14:paraId="147BD221">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服务内容包括三部分：一是内控管理平台数据初始化；二是内控管理平台</w:t>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lang w:eastAsia="zh-CN"/>
        </w:rPr>
        <w:t>个业务模块的日常运行维护；三是其他服务内容。</w:t>
      </w:r>
    </w:p>
    <w:p w14:paraId="26939968">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（1）数据初始化</w:t>
      </w:r>
    </w:p>
    <w:p w14:paraId="36E0B060">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1）预算指标初始化。</w:t>
      </w:r>
    </w:p>
    <w:p w14:paraId="19AED05E">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2）财务账簿初始化。</w:t>
      </w:r>
    </w:p>
    <w:p w14:paraId="6B6C9FAC">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3）部门、单位、用户、项目等基础数据初始化。</w:t>
      </w:r>
    </w:p>
    <w:p w14:paraId="3279607A">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（2）业务模块日常运维</w:t>
      </w:r>
    </w:p>
    <w:p w14:paraId="1D0B8DFA">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1）指标管理：指标分解下达、指标调剂追加、指标查询。</w:t>
      </w:r>
    </w:p>
    <w:p w14:paraId="63BD3842">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2）经费管理：经费使用前签报、经费使用后报销、签报及报销专项查询。</w:t>
      </w:r>
    </w:p>
    <w:p w14:paraId="635DF749">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3）采购管理：采购需求、采购登记、采购查询。</w:t>
      </w:r>
    </w:p>
    <w:p w14:paraId="58A82466">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4）合同管理：合同登记、合同查询。</w:t>
      </w:r>
    </w:p>
    <w:p w14:paraId="6F943A08">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5）支付管理：</w:t>
      </w:r>
      <w:r>
        <w:rPr>
          <w:rFonts w:hint="default" w:ascii="Times New Roman" w:hAnsi="Times New Roman" w:eastAsia="宋体" w:cs="Times New Roman"/>
          <w:bCs/>
          <w:sz w:val="24"/>
          <w:szCs w:val="24"/>
          <w:lang w:eastAsia="zh-Hans"/>
        </w:rPr>
        <w:t>对经费报销和借款申请进行支付登记，同时允许上传银行回单，支付业务可自动生成暂存凭证。</w:t>
      </w:r>
    </w:p>
    <w:p w14:paraId="62426DFD">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6）凭证生成：通过业务单据自动生成凭证。</w:t>
      </w:r>
    </w:p>
    <w:p w14:paraId="70EA73E5">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7）账务管理：凭证管理、账簿查询及打印、基础数据的维护。</w:t>
      </w:r>
    </w:p>
    <w:p w14:paraId="62AFF3C2">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8）项目管理：项目评审申请、项目评审确认、项目评审查询、项目评审基础数据设置。</w:t>
      </w:r>
    </w:p>
    <w:p w14:paraId="336334CB">
      <w:pPr>
        <w:pStyle w:val="5"/>
        <w:keepNext w:val="0"/>
        <w:keepLines w:val="0"/>
        <w:pageBreakBefore w:val="0"/>
        <w:wordWrap/>
        <w:overflowPunct/>
        <w:topLinePunct w:val="0"/>
        <w:autoSpaceDE w:val="0"/>
        <w:autoSpaceDN w:val="0"/>
        <w:bidi w:val="0"/>
        <w:adjustRightInd w:val="0"/>
        <w:snapToGrid w:val="0"/>
        <w:spacing w:line="360" w:lineRule="auto"/>
        <w:ind w:left="0" w:leftChars="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9）薪酬管理：工资项管理、工资录入、与经费签报对接、工资查询、分类专项查询、工资条发送到邮箱。</w:t>
      </w:r>
    </w:p>
    <w:p w14:paraId="59989C20">
      <w:pPr>
        <w:keepNext w:val="0"/>
        <w:keepLines w:val="0"/>
        <w:pageBreakBefore w:val="0"/>
        <w:wordWrap/>
        <w:overflowPunct/>
        <w:topLinePunct w:val="0"/>
        <w:autoSpaceDE w:val="0"/>
        <w:autoSpaceDN w:val="0"/>
        <w:bidi w:val="0"/>
        <w:adjustRightInd w:val="0"/>
        <w:snapToGrid w:val="0"/>
        <w:spacing w:line="360" w:lineRule="auto"/>
        <w:ind w:left="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（3）其他服务内容</w:t>
      </w:r>
    </w:p>
    <w:p w14:paraId="23BCBD1F">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1）数据备份服务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p>
    <w:p w14:paraId="7CBC4582">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2）系统参数调整服务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p>
    <w:p w14:paraId="083E2288">
      <w:pPr>
        <w:pStyle w:val="5"/>
        <w:keepNext w:val="0"/>
        <w:keepLines w:val="0"/>
        <w:pageBreakBefore w:val="0"/>
        <w:wordWrap/>
        <w:overflowPunct/>
        <w:topLinePunct w:val="0"/>
        <w:autoSpaceDE w:val="0"/>
        <w:autoSpaceDN w:val="0"/>
        <w:bidi w:val="0"/>
        <w:adjustRightInd w:val="0"/>
        <w:spacing w:line="360" w:lineRule="auto"/>
        <w:ind w:left="0" w:leftChars="0" w:firstLine="480" w:firstLineChars="200"/>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Cs/>
          <w:sz w:val="24"/>
          <w:szCs w:val="24"/>
          <w:lang w:eastAsia="zh-CN"/>
        </w:rPr>
        <w:t>3）宕机恢复服务</w:t>
      </w:r>
      <w:r>
        <w:rPr>
          <w:rFonts w:hint="eastAsia" w:cs="Times New Roman"/>
          <w:bCs/>
          <w:sz w:val="24"/>
          <w:szCs w:val="24"/>
          <w:lang w:eastAsia="zh-CN"/>
        </w:rPr>
        <w:t>，</w:t>
      </w:r>
      <w:r>
        <w:rPr>
          <w:rFonts w:hint="default" w:ascii="Times New Roman" w:hAnsi="Times New Roman" w:eastAsia="宋体" w:cs="Times New Roman"/>
          <w:bCs/>
          <w:sz w:val="24"/>
          <w:szCs w:val="24"/>
          <w:lang w:eastAsia="zh-CN"/>
        </w:rPr>
        <w:t>每周备份一次数据，每一个月备份一次附件资料。</w:t>
      </w:r>
      <w:r>
        <w:rPr>
          <w:rFonts w:hint="default" w:ascii="Times New Roman" w:hAnsi="Times New Roman" w:eastAsia="宋体" w:cs="Times New Roman"/>
          <w:b w:val="0"/>
          <w:bCs/>
          <w:sz w:val="24"/>
          <w:szCs w:val="24"/>
          <w:highlight w:val="none"/>
          <w:lang w:val="en-US" w:eastAsia="zh-CN"/>
        </w:rPr>
        <w:t>。</w:t>
      </w:r>
    </w:p>
    <w:p w14:paraId="715A2221">
      <w:pPr>
        <w:keepNext w:val="0"/>
        <w:keepLines w:val="0"/>
        <w:pageBreakBefore w:val="0"/>
        <w:wordWrap/>
        <w:overflowPunct/>
        <w:topLinePunct w:val="0"/>
        <w:bidi w:val="0"/>
        <w:spacing w:line="360" w:lineRule="auto"/>
        <w:ind w:firstLine="482" w:firstLineChars="200"/>
        <w:jc w:val="both"/>
        <w:rPr>
          <w:rFonts w:hint="default" w:ascii="Times New Roman" w:hAnsi="Times New Roman" w:eastAsia="宋体" w:cs="Times New Roman"/>
          <w:b/>
          <w:bCs w:val="0"/>
          <w:sz w:val="24"/>
          <w:szCs w:val="24"/>
          <w:lang w:eastAsia="zh-CN"/>
        </w:rPr>
      </w:pPr>
      <w:r>
        <w:rPr>
          <w:rFonts w:hint="default" w:ascii="Times New Roman" w:hAnsi="Times New Roman" w:eastAsia="宋体" w:cs="Times New Roman"/>
          <w:b/>
          <w:bCs w:val="0"/>
          <w:sz w:val="24"/>
          <w:szCs w:val="24"/>
          <w:lang w:eastAsia="zh-CN"/>
        </w:rPr>
        <w:t>（二）运维人员现场支持服务</w:t>
      </w:r>
    </w:p>
    <w:p w14:paraId="4FC2A650">
      <w:pPr>
        <w:keepNext w:val="0"/>
        <w:keepLines w:val="0"/>
        <w:pageBreakBefore w:val="0"/>
        <w:wordWrap/>
        <w:overflowPunct/>
        <w:topLinePunct w:val="0"/>
        <w:autoSpaceDE w:val="0"/>
        <w:autoSpaceDN w:val="0"/>
        <w:bidi w:val="0"/>
        <w:adjustRightInd w:val="0"/>
        <w:snapToGrid w:val="0"/>
        <w:spacing w:line="360" w:lineRule="auto"/>
        <w:jc w:val="both"/>
        <w:rPr>
          <w:rFonts w:hint="default" w:ascii="Times New Roman" w:hAnsi="Times New Roman" w:eastAsia="宋体" w:cs="Times New Roman"/>
          <w:bCs/>
          <w:sz w:val="24"/>
          <w:szCs w:val="24"/>
          <w:lang w:eastAsia="zh-CN"/>
        </w:rPr>
      </w:pPr>
      <w:r>
        <w:rPr>
          <w:rFonts w:hint="eastAsia" w:cs="Times New Roman"/>
          <w:sz w:val="24"/>
          <w:szCs w:val="24"/>
          <w:highlight w:val="none"/>
          <w:lang w:eastAsia="zh-CN"/>
        </w:rPr>
        <w:t>（</w:t>
      </w:r>
      <w:r>
        <w:rPr>
          <w:rFonts w:hint="eastAsia" w:cs="Times New Roman"/>
          <w:sz w:val="24"/>
          <w:szCs w:val="24"/>
          <w:highlight w:val="none"/>
          <w:lang w:val="en-US" w:eastAsia="zh-CN"/>
        </w:rPr>
        <w:t>1</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lang w:eastAsia="zh-CN"/>
        </w:rPr>
        <w:t>投标人</w:t>
      </w:r>
      <w:r>
        <w:rPr>
          <w:rFonts w:hint="default" w:ascii="Times New Roman" w:hAnsi="Times New Roman" w:eastAsia="宋体" w:cs="Times New Roman"/>
          <w:bCs/>
          <w:sz w:val="24"/>
          <w:szCs w:val="24"/>
          <w:lang w:eastAsia="zh-CN"/>
        </w:rPr>
        <w:t>需派1名专业运维人员每周至少</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个工作日到采购人现场提供支持服务，</w:t>
      </w:r>
      <w:r>
        <w:rPr>
          <w:rFonts w:hint="default" w:ascii="Times New Roman" w:hAnsi="Times New Roman" w:eastAsia="宋体" w:cs="Times New Roman"/>
          <w:sz w:val="24"/>
          <w:szCs w:val="24"/>
          <w:highlight w:val="none"/>
          <w:lang w:eastAsia="zh-CN"/>
        </w:rPr>
        <w:t>投标人</w:t>
      </w:r>
      <w:r>
        <w:rPr>
          <w:rFonts w:hint="eastAsia" w:ascii="Times New Roman" w:hAnsi="Times New Roman" w:cs="Times New Roman"/>
          <w:sz w:val="24"/>
          <w:szCs w:val="24"/>
          <w:highlight w:val="none"/>
          <w:lang w:val="en-US" w:eastAsia="zh-CN"/>
        </w:rPr>
        <w:t>应</w:t>
      </w:r>
      <w:r>
        <w:rPr>
          <w:rFonts w:hint="default" w:ascii="Times New Roman" w:hAnsi="Times New Roman" w:eastAsia="宋体" w:cs="Times New Roman"/>
          <w:sz w:val="24"/>
          <w:szCs w:val="24"/>
          <w:highlight w:val="none"/>
          <w:lang w:eastAsia="zh-CN"/>
        </w:rPr>
        <w:t>设有</w:t>
      </w:r>
      <w:r>
        <w:rPr>
          <w:rFonts w:hint="eastAsia" w:ascii="Times New Roman" w:hAnsi="Times New Roman" w:cs="Times New Roman"/>
          <w:sz w:val="24"/>
          <w:szCs w:val="24"/>
          <w:highlight w:val="none"/>
          <w:lang w:val="en-US" w:eastAsia="zh-CN"/>
        </w:rPr>
        <w:t>每周</w:t>
      </w:r>
      <w:r>
        <w:rPr>
          <w:rFonts w:hint="default" w:ascii="Times New Roman" w:hAnsi="Times New Roman" w:eastAsia="宋体" w:cs="Times New Roman"/>
          <w:sz w:val="24"/>
          <w:szCs w:val="24"/>
          <w:highlight w:val="none"/>
          <w:lang w:eastAsia="zh-CN"/>
        </w:rPr>
        <w:t>7×24小时电话响应服务</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bCs/>
          <w:sz w:val="24"/>
          <w:szCs w:val="24"/>
          <w:lang w:eastAsia="zh-CN"/>
        </w:rPr>
        <w:t>对采购人工作人员针对内控管理平台使用提出的预算指标管理、经费管理、采购管理、合同管理、支付管理、凭证生成、账务管理、项目管理、薪酬管理等方面问题进行及时解答、处理。</w:t>
      </w:r>
    </w:p>
    <w:p w14:paraId="4378832E">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eastAsia" w:cs="Times New Roman"/>
          <w:bCs/>
          <w:sz w:val="24"/>
          <w:szCs w:val="24"/>
          <w:lang w:eastAsia="zh-CN"/>
        </w:rPr>
        <w:t>（</w:t>
      </w:r>
      <w:r>
        <w:rPr>
          <w:rFonts w:hint="eastAsia" w:cs="Times New Roman"/>
          <w:bCs/>
          <w:sz w:val="24"/>
          <w:szCs w:val="24"/>
          <w:lang w:val="en-US" w:eastAsia="zh-CN"/>
        </w:rPr>
        <w:t>2</w:t>
      </w:r>
      <w:r>
        <w:rPr>
          <w:rFonts w:hint="eastAsia" w:cs="Times New Roman"/>
          <w:bCs/>
          <w:sz w:val="24"/>
          <w:szCs w:val="24"/>
          <w:lang w:eastAsia="zh-CN"/>
        </w:rPr>
        <w:t>）</w:t>
      </w:r>
      <w:r>
        <w:rPr>
          <w:rFonts w:hint="eastAsia" w:cs="Times New Roman"/>
          <w:bCs/>
          <w:sz w:val="24"/>
          <w:szCs w:val="24"/>
          <w:lang w:val="en-US" w:eastAsia="zh-CN"/>
        </w:rPr>
        <w:t>投标人</w:t>
      </w:r>
      <w:r>
        <w:rPr>
          <w:rFonts w:hint="default" w:ascii="Times New Roman" w:hAnsi="Times New Roman" w:eastAsia="宋体" w:cs="Times New Roman"/>
          <w:bCs/>
          <w:sz w:val="24"/>
          <w:szCs w:val="24"/>
          <w:lang w:eastAsia="zh-CN"/>
        </w:rPr>
        <w:t>应对</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工作人员通过电话、信函、传真、电子邮件等方式提出的关于内控管理平台的服务请求，在</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小时之内给予响应，</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lang w:eastAsia="zh-CN"/>
        </w:rPr>
        <w:t>小时内完成任务。对</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工作人员在非工作日时间提出的关于内控管理平台的服务请求，在</w:t>
      </w:r>
      <w:r>
        <w:rPr>
          <w:rFonts w:hint="default" w:ascii="Times New Roman" w:hAnsi="Times New Roman" w:eastAsia="宋体" w:cs="Times New Roman"/>
          <w:bCs/>
          <w:sz w:val="24"/>
          <w:szCs w:val="24"/>
          <w:lang w:val="en-US" w:eastAsia="zh-CN"/>
        </w:rPr>
        <w:t>12</w:t>
      </w:r>
      <w:r>
        <w:rPr>
          <w:rFonts w:hint="default" w:ascii="Times New Roman" w:hAnsi="Times New Roman" w:eastAsia="宋体" w:cs="Times New Roman"/>
          <w:bCs/>
          <w:sz w:val="24"/>
          <w:szCs w:val="24"/>
          <w:lang w:eastAsia="zh-CN"/>
        </w:rPr>
        <w:t>小时之内给予响应，</w:t>
      </w:r>
      <w:r>
        <w:rPr>
          <w:rFonts w:hint="eastAsia" w:cs="Times New Roman"/>
          <w:bCs/>
          <w:sz w:val="24"/>
          <w:szCs w:val="24"/>
          <w:lang w:val="en-US" w:eastAsia="zh-CN"/>
        </w:rPr>
        <w:t>采购人</w:t>
      </w:r>
      <w:r>
        <w:rPr>
          <w:rFonts w:hint="default" w:ascii="Times New Roman" w:hAnsi="Times New Roman" w:eastAsia="宋体" w:cs="Times New Roman"/>
          <w:bCs/>
          <w:sz w:val="24"/>
          <w:szCs w:val="24"/>
          <w:lang w:eastAsia="zh-CN"/>
        </w:rPr>
        <w:t>无需为</w:t>
      </w:r>
      <w:r>
        <w:rPr>
          <w:rFonts w:hint="eastAsia" w:cs="Times New Roman"/>
          <w:bCs/>
          <w:sz w:val="24"/>
          <w:szCs w:val="24"/>
          <w:lang w:val="en-US" w:eastAsia="zh-CN"/>
        </w:rPr>
        <w:t>投标人</w:t>
      </w:r>
      <w:r>
        <w:rPr>
          <w:rFonts w:hint="default" w:ascii="Times New Roman" w:hAnsi="Times New Roman" w:eastAsia="宋体" w:cs="Times New Roman"/>
          <w:bCs/>
          <w:sz w:val="24"/>
          <w:szCs w:val="24"/>
          <w:lang w:eastAsia="zh-CN"/>
        </w:rPr>
        <w:t>在工作日之外提供的服务额外支付费用。</w:t>
      </w:r>
    </w:p>
    <w:p w14:paraId="0D4C50E6">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二、甲、乙双方的权利与义务</w:t>
      </w:r>
    </w:p>
    <w:p w14:paraId="6CE084D8">
      <w:pPr>
        <w:keepNext w:val="0"/>
        <w:keepLines w:val="0"/>
        <w:pageBreakBefore w:val="0"/>
        <w:wordWrap/>
        <w:overflowPunct/>
        <w:topLinePunct w:val="0"/>
        <w:bidi w:val="0"/>
        <w:spacing w:line="360" w:lineRule="auto"/>
        <w:ind w:firstLine="482" w:firstLineChars="200"/>
        <w:rPr>
          <w:rFonts w:hint="default" w:ascii="Times New Roman" w:hAnsi="Times New Roman" w:eastAsia="宋体" w:cs="Times New Roman"/>
          <w:b/>
          <w:bCs w:val="0"/>
          <w:sz w:val="24"/>
          <w:szCs w:val="24"/>
          <w:lang w:eastAsia="zh-CN"/>
        </w:rPr>
      </w:pPr>
      <w:r>
        <w:rPr>
          <w:rFonts w:hint="default" w:ascii="Times New Roman" w:hAnsi="Times New Roman" w:eastAsia="宋体" w:cs="Times New Roman"/>
          <w:b/>
          <w:bCs w:val="0"/>
          <w:sz w:val="24"/>
          <w:szCs w:val="24"/>
          <w:lang w:eastAsia="zh-CN"/>
        </w:rPr>
        <w:t>(一)甲方的权利与义务</w:t>
      </w:r>
    </w:p>
    <w:p w14:paraId="301B4793">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1.甲方确保内控管理平台运行所需的环境（包括计算机、打印机及相关硬件设备、单位内部网络）稳定。</w:t>
      </w:r>
    </w:p>
    <w:p w14:paraId="5B52CE64">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2.甲方需根据合同约定，按时支付合同款项。如需乙方扩大服务的范围，经甲乙双方协商一致后确定。</w:t>
      </w:r>
    </w:p>
    <w:p w14:paraId="7AE5DCD0">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3.甲方有权对乙方工作成果进行验收，本合同工作具体要求和验收标准按甲方要求执行。乙方根据本合同完成相应阶段工作后向甲方提请验收，甲方应及时组织完成相应阶段的验收。</w:t>
      </w:r>
    </w:p>
    <w:p w14:paraId="27B3FF94">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lang w:eastAsia="zh-CN"/>
        </w:rPr>
        <w:t>对在内控管理平台使用过程中出现的异常情况，做好详细记录，便于乙方根据现象迅速作出诊断，及时解决故障，并配合乙方服务人员做好维护登记。</w:t>
      </w:r>
    </w:p>
    <w:p w14:paraId="33CB51ED">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保守在乙方提供服务的过程中获知的商业秘密及有关软件的技术秘密，未经乙方书面许可，甲方不得扩大相关软件和服务的适用范围。</w:t>
      </w:r>
    </w:p>
    <w:p w14:paraId="58032E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val="0"/>
          <w:sz w:val="24"/>
          <w:szCs w:val="24"/>
          <w:lang w:eastAsia="zh-CN"/>
        </w:rPr>
      </w:pPr>
      <w:r>
        <w:rPr>
          <w:rFonts w:hint="default" w:ascii="Times New Roman" w:hAnsi="Times New Roman" w:eastAsia="宋体" w:cs="Times New Roman"/>
          <w:bCs/>
          <w:sz w:val="24"/>
          <w:szCs w:val="24"/>
          <w:lang w:eastAsia="zh-CN"/>
        </w:rPr>
        <w:t xml:space="preserve">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
          <w:bCs w:val="0"/>
          <w:sz w:val="24"/>
          <w:szCs w:val="24"/>
          <w:lang w:eastAsia="zh-CN"/>
        </w:rPr>
        <w:t>(二)乙方的权利与义务</w:t>
      </w:r>
    </w:p>
    <w:p w14:paraId="55EDAD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乙方承诺，其有能力和资格签署并履行本合同，其签署并履行本合同的行为，不违反法律法规，不违背社会公德，不侵害甲方或第三方合法权益，不会给甲方带来任何负面影响；未经甲方书面同意，乙方不得将本合同项下任何权利义务以任何方式转让给任何第三方。</w:t>
      </w:r>
    </w:p>
    <w:p w14:paraId="6609F0E3">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2.乙方应对甲方工作人员通过电话、信函、传真、电子邮件等方式提出的关于内控管理平台的服务请求，在</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小时之内给予响应，</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lang w:eastAsia="zh-CN"/>
        </w:rPr>
        <w:t>小时内完成任务。对甲方工作人员在非工作日时间提出的关于内控管理平台的服务请求，在</w:t>
      </w:r>
      <w:r>
        <w:rPr>
          <w:rFonts w:hint="default" w:ascii="Times New Roman" w:hAnsi="Times New Roman" w:eastAsia="宋体" w:cs="Times New Roman"/>
          <w:bCs/>
          <w:sz w:val="24"/>
          <w:szCs w:val="24"/>
          <w:lang w:val="en-US" w:eastAsia="zh-CN"/>
        </w:rPr>
        <w:t>12</w:t>
      </w:r>
      <w:r>
        <w:rPr>
          <w:rFonts w:hint="default" w:ascii="Times New Roman" w:hAnsi="Times New Roman" w:eastAsia="宋体" w:cs="Times New Roman"/>
          <w:bCs/>
          <w:sz w:val="24"/>
          <w:szCs w:val="24"/>
          <w:lang w:eastAsia="zh-CN"/>
        </w:rPr>
        <w:t>小时之内给予响应，甲方无需为乙方在工作日之外提供的服务额外支付费用。</w:t>
      </w:r>
    </w:p>
    <w:p w14:paraId="283EF3B1">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3.在甲方提供的硬件及网络环境稳定的情况下，乙方应确保通过提供上述服务，使内控管理平台保持日常正常运转，各模块功能稳定，功能达到技术要求，数据逻辑不出现错误。</w:t>
      </w:r>
    </w:p>
    <w:p w14:paraId="3E7D7A6B">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4.未经甲方书面许可，不得对甲方的数据进行增删、修改复制、传送、记录等。</w:t>
      </w:r>
    </w:p>
    <w:p w14:paraId="6BF9F67A">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5.如因甲方非法操作、感染病毒、硬件故障等导致的数据丢失、混乱，乙方不承担责任（除非乙方存在故意或者过失）。</w:t>
      </w:r>
    </w:p>
    <w:p w14:paraId="71E470C3">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6.为了防止因系统故障、人为操作或自然灾害等问题造成系统或数据损坏无法恢复的情况，乙方应按甲方要求对系统进行每周备份一次数据，每一个月备份一次附件资料，并将备份文件导出，存入甲方指定专用移动硬盘，确保专盘专用，并在完成备份数据当天将专用移动硬盘交由甲方专人负责保管。</w:t>
      </w:r>
    </w:p>
    <w:p w14:paraId="22CA3ACC">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17" w:name="_Toc20930"/>
      <w:r>
        <w:rPr>
          <w:rFonts w:hint="default" w:ascii="Times New Roman" w:hAnsi="Times New Roman" w:eastAsia="宋体" w:cs="Times New Roman"/>
          <w:b w:val="0"/>
          <w:bCs/>
          <w:sz w:val="24"/>
          <w:szCs w:val="24"/>
          <w:lang w:eastAsia="zh-CN"/>
        </w:rPr>
        <w:t>三、保密义务</w:t>
      </w:r>
      <w:bookmarkEnd w:id="817"/>
    </w:p>
    <w:p w14:paraId="6CCD87BA">
      <w:pPr>
        <w:keepNext w:val="0"/>
        <w:keepLines w:val="0"/>
        <w:pageBreakBefore w:val="0"/>
        <w:wordWrap/>
        <w:overflowPunct/>
        <w:topLinePunct w:val="0"/>
        <w:bidi w:val="0"/>
        <w:spacing w:line="360" w:lineRule="auto"/>
        <w:ind w:firstLine="446" w:firstLineChars="186"/>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1.乙方（并保证其工作人员）应对其在履行合同过程中所知悉的甲方所有文件、资料、信息等承担保密义务。</w:t>
      </w:r>
    </w:p>
    <w:p w14:paraId="20D0E368">
      <w:pPr>
        <w:keepNext w:val="0"/>
        <w:keepLines w:val="0"/>
        <w:pageBreakBefore w:val="0"/>
        <w:wordWrap/>
        <w:overflowPunct/>
        <w:topLinePunct w:val="0"/>
        <w:bidi w:val="0"/>
        <w:spacing w:line="360" w:lineRule="auto"/>
        <w:ind w:firstLine="446" w:firstLineChars="186"/>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eastAsia="zh-CN"/>
        </w:rPr>
        <w:t>2.甲乙双方应另行签订保密协议，作为本合同附件，双方关于保密义务的约定，按照保密协议执行。</w:t>
      </w:r>
    </w:p>
    <w:p w14:paraId="68A80AD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18" w:name="_Toc9550"/>
      <w:r>
        <w:rPr>
          <w:rFonts w:hint="default" w:ascii="Times New Roman" w:hAnsi="Times New Roman" w:eastAsia="宋体" w:cs="Times New Roman"/>
          <w:b w:val="0"/>
          <w:bCs/>
          <w:sz w:val="24"/>
          <w:szCs w:val="24"/>
          <w:lang w:eastAsia="zh-CN"/>
        </w:rPr>
        <w:t>四、服务期限及费用构成</w:t>
      </w:r>
      <w:bookmarkEnd w:id="818"/>
    </w:p>
    <w:p w14:paraId="26DBE284">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Cs/>
          <w:sz w:val="24"/>
          <w:szCs w:val="24"/>
          <w:lang w:eastAsia="zh-CN"/>
        </w:rPr>
      </w:pPr>
      <w:bookmarkStart w:id="819" w:name="_Toc29398"/>
      <w:r>
        <w:rPr>
          <w:rFonts w:hint="default" w:ascii="Times New Roman" w:hAnsi="Times New Roman" w:eastAsia="宋体" w:cs="Times New Roman"/>
          <w:bCs/>
          <w:sz w:val="24"/>
          <w:szCs w:val="24"/>
          <w:lang w:eastAsia="zh-CN"/>
        </w:rPr>
        <w:t>内控管理平台运维服务期限为202</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年</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lang w:eastAsia="zh-CN"/>
        </w:rPr>
        <w:t>月</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日至20</w:t>
      </w:r>
      <w:r>
        <w:rPr>
          <w:rFonts w:hint="default" w:ascii="Times New Roman" w:hAnsi="Times New Roman" w:eastAsia="宋体" w:cs="Times New Roman"/>
          <w:bCs/>
          <w:sz w:val="24"/>
          <w:szCs w:val="24"/>
          <w:lang w:val="en-US" w:eastAsia="zh-CN"/>
        </w:rPr>
        <w:t>26</w:t>
      </w:r>
      <w:r>
        <w:rPr>
          <w:rFonts w:hint="default" w:ascii="Times New Roman" w:hAnsi="Times New Roman" w:eastAsia="宋体" w:cs="Times New Roman"/>
          <w:bCs/>
          <w:sz w:val="24"/>
          <w:szCs w:val="24"/>
          <w:lang w:eastAsia="zh-CN"/>
        </w:rPr>
        <w:t>年5月31日，金额为人民币小写：</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元整（大写：</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元整）。</w:t>
      </w:r>
      <w:bookmarkEnd w:id="819"/>
    </w:p>
    <w:p w14:paraId="3788BDFB">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该费用含税且为乙方完成本合同约定工作的全部费用，不因国家税率的变化而调整。</w:t>
      </w:r>
    </w:p>
    <w:p w14:paraId="000E2E80">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20" w:name="_Toc3624"/>
      <w:r>
        <w:rPr>
          <w:rFonts w:hint="default" w:ascii="Times New Roman" w:hAnsi="Times New Roman" w:eastAsia="宋体" w:cs="Times New Roman"/>
          <w:b w:val="0"/>
          <w:bCs/>
          <w:sz w:val="24"/>
          <w:szCs w:val="24"/>
          <w:lang w:eastAsia="zh-CN"/>
        </w:rPr>
        <w:t>五、付款方式和付款时间</w:t>
      </w:r>
      <w:bookmarkEnd w:id="820"/>
    </w:p>
    <w:p w14:paraId="35D49CD3">
      <w:pPr>
        <w:keepNext w:val="0"/>
        <w:keepLines w:val="0"/>
        <w:pageBreakBefore w:val="0"/>
        <w:wordWrap/>
        <w:overflowPunct/>
        <w:topLinePunct w:val="0"/>
        <w:bidi w:val="0"/>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内控管理平台运维服务分三次付款：第一次于合同完成签订</w:t>
      </w:r>
      <w:r>
        <w:rPr>
          <w:rFonts w:hint="eastAsia" w:cs="Times New Roman"/>
          <w:bCs/>
          <w:sz w:val="24"/>
          <w:szCs w:val="24"/>
          <w:lang w:eastAsia="zh-CN"/>
        </w:rPr>
        <w:t>且</w:t>
      </w:r>
      <w:r>
        <w:rPr>
          <w:rFonts w:hint="default" w:ascii="Times New Roman" w:hAnsi="Times New Roman" w:eastAsia="宋体" w:cs="Times New Roman"/>
          <w:bCs/>
          <w:sz w:val="24"/>
          <w:szCs w:val="24"/>
          <w:lang w:eastAsia="zh-CN"/>
        </w:rPr>
        <w:t>取得乙方开具的等额正规发票后</w:t>
      </w:r>
      <w:r>
        <w:rPr>
          <w:rFonts w:hint="eastAsia" w:cs="Times New Roman"/>
          <w:bCs/>
          <w:sz w:val="24"/>
          <w:szCs w:val="24"/>
          <w:lang w:val="en-US" w:eastAsia="zh-CN"/>
        </w:rPr>
        <w:t>10</w:t>
      </w:r>
      <w:r>
        <w:rPr>
          <w:rFonts w:hint="default" w:ascii="Times New Roman" w:hAnsi="Times New Roman" w:eastAsia="宋体" w:cs="Times New Roman"/>
          <w:bCs/>
          <w:sz w:val="24"/>
          <w:szCs w:val="24"/>
          <w:lang w:eastAsia="zh-CN"/>
        </w:rPr>
        <w:t>个工作日内支付合同总金额的50%，计人民币</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元（大写：</w:t>
      </w:r>
      <w:r>
        <w:rPr>
          <w:rFonts w:hint="default" w:ascii="Times New Roman" w:hAnsi="Times New Roman" w:eastAsia="宋体" w:cs="Times New Roman"/>
          <w:bCs/>
          <w:sz w:val="24"/>
          <w:szCs w:val="24"/>
          <w:u w:val="single"/>
          <w:lang w:eastAsia="zh-CN"/>
        </w:rPr>
        <w:t xml:space="preserve"> </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）；第二次于202</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年9月20日前，甲方对乙方</w:t>
      </w:r>
      <w:r>
        <w:rPr>
          <w:rFonts w:hint="eastAsia" w:cs="Times New Roman"/>
          <w:bCs/>
          <w:sz w:val="24"/>
          <w:szCs w:val="24"/>
          <w:lang w:val="en-US" w:eastAsia="zh-CN"/>
        </w:rPr>
        <w:t>6</w:t>
      </w:r>
      <w:r>
        <w:rPr>
          <w:rFonts w:hint="default" w:ascii="Times New Roman" w:hAnsi="Times New Roman" w:eastAsia="宋体" w:cs="Times New Roman"/>
          <w:bCs/>
          <w:sz w:val="24"/>
          <w:szCs w:val="24"/>
          <w:lang w:val="en-US" w:eastAsia="zh-CN"/>
        </w:rPr>
        <w:t>-8月工作进行验收，验收通过且</w:t>
      </w:r>
      <w:r>
        <w:rPr>
          <w:rFonts w:hint="default" w:ascii="Times New Roman" w:hAnsi="Times New Roman" w:eastAsia="宋体" w:cs="Times New Roman"/>
          <w:bCs/>
          <w:sz w:val="24"/>
          <w:szCs w:val="24"/>
          <w:lang w:eastAsia="zh-CN"/>
        </w:rPr>
        <w:t>取得乙方开具的等额正规发票后</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个工作日内支付202</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年剩余预算金额，人民币</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元（大写：</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）；第三次于202</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lang w:eastAsia="zh-CN"/>
        </w:rPr>
        <w:t>年</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lang w:eastAsia="zh-CN"/>
        </w:rPr>
        <w:t>月20日前，甲方对乙方</w:t>
      </w:r>
      <w:r>
        <w:rPr>
          <w:rFonts w:hint="default" w:ascii="Times New Roman" w:hAnsi="Times New Roman" w:eastAsia="宋体" w:cs="Times New Roman"/>
          <w:bCs/>
          <w:sz w:val="24"/>
          <w:szCs w:val="24"/>
          <w:lang w:val="en-US" w:eastAsia="zh-CN"/>
        </w:rPr>
        <w:t>202</w:t>
      </w:r>
      <w:r>
        <w:rPr>
          <w:rFonts w:hint="eastAsia" w:cs="Times New Roman"/>
          <w:bCs/>
          <w:sz w:val="24"/>
          <w:szCs w:val="24"/>
          <w:lang w:val="en-US" w:eastAsia="zh-CN"/>
        </w:rPr>
        <w:t>5</w:t>
      </w:r>
      <w:r>
        <w:rPr>
          <w:rFonts w:hint="default" w:ascii="Times New Roman" w:hAnsi="Times New Roman" w:eastAsia="宋体" w:cs="Times New Roman"/>
          <w:bCs/>
          <w:sz w:val="24"/>
          <w:szCs w:val="24"/>
          <w:lang w:val="en-US" w:eastAsia="zh-CN"/>
        </w:rPr>
        <w:t>年</w:t>
      </w:r>
      <w:r>
        <w:rPr>
          <w:rFonts w:hint="eastAsia" w:cs="Times New Roman"/>
          <w:bCs/>
          <w:sz w:val="24"/>
          <w:szCs w:val="24"/>
          <w:lang w:val="en-US" w:eastAsia="zh-CN"/>
        </w:rPr>
        <w:t>9</w:t>
      </w:r>
      <w:r>
        <w:rPr>
          <w:rFonts w:hint="default" w:ascii="Times New Roman" w:hAnsi="Times New Roman" w:eastAsia="宋体" w:cs="Times New Roman"/>
          <w:bCs/>
          <w:sz w:val="24"/>
          <w:szCs w:val="24"/>
          <w:lang w:val="en-US" w:eastAsia="zh-CN"/>
        </w:rPr>
        <w:t>月至2026年5月工作进行整体验收，验收通过且</w:t>
      </w:r>
      <w:r>
        <w:rPr>
          <w:rFonts w:hint="default" w:ascii="Times New Roman" w:hAnsi="Times New Roman" w:eastAsia="宋体" w:cs="Times New Roman"/>
          <w:bCs/>
          <w:sz w:val="24"/>
          <w:szCs w:val="24"/>
          <w:lang w:eastAsia="zh-CN"/>
        </w:rPr>
        <w:t>取得乙方开具的等额正规发票后</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eastAsia="zh-CN"/>
        </w:rPr>
        <w:t>个工作日内支付人民币</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元（大写：</w:t>
      </w:r>
      <w:r>
        <w:rPr>
          <w:rFonts w:hint="default" w:ascii="Times New Roman" w:hAnsi="Times New Roman" w:eastAsia="宋体" w:cs="Times New Roman"/>
          <w:bCs/>
          <w:sz w:val="24"/>
          <w:szCs w:val="24"/>
          <w:u w:val="single"/>
          <w:lang w:eastAsia="zh-CN"/>
        </w:rPr>
        <w:t xml:space="preserve"> </w:t>
      </w:r>
      <w:r>
        <w:rPr>
          <w:rFonts w:hint="default" w:ascii="Times New Roman" w:hAnsi="Times New Roman" w:eastAsia="宋体" w:cs="Times New Roman"/>
          <w:bCs/>
          <w:sz w:val="24"/>
          <w:szCs w:val="24"/>
          <w:u w:val="single"/>
          <w:lang w:val="en-US" w:eastAsia="zh-CN"/>
        </w:rPr>
        <w:t xml:space="preserve">        </w:t>
      </w:r>
      <w:r>
        <w:rPr>
          <w:rFonts w:hint="default" w:ascii="Times New Roman" w:hAnsi="Times New Roman" w:eastAsia="宋体" w:cs="Times New Roman"/>
          <w:bCs/>
          <w:sz w:val="24"/>
          <w:szCs w:val="24"/>
          <w:lang w:eastAsia="zh-CN"/>
        </w:rPr>
        <w:t>）。</w:t>
      </w:r>
    </w:p>
    <w:p w14:paraId="62DAA0A2">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eastAsia" w:cs="Times New Roman"/>
          <w:bCs/>
          <w:sz w:val="24"/>
          <w:szCs w:val="24"/>
          <w:lang w:val="en-US" w:eastAsia="zh-CN"/>
        </w:rPr>
        <w:t>2</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eastAsia="zh-CN"/>
        </w:rPr>
        <w:t>乙方账户信息：</w:t>
      </w:r>
    </w:p>
    <w:p w14:paraId="56C6E385">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公司名称：</w:t>
      </w:r>
    </w:p>
    <w:p w14:paraId="53B7875B">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开户银行：</w:t>
      </w:r>
    </w:p>
    <w:p w14:paraId="71D4926D">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账号：</w:t>
      </w:r>
    </w:p>
    <w:p w14:paraId="1FAD608C">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 xml:space="preserve">地址： </w:t>
      </w:r>
    </w:p>
    <w:p w14:paraId="185EAC13">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21" w:name="_Toc23329"/>
      <w:r>
        <w:rPr>
          <w:rFonts w:hint="default" w:ascii="Times New Roman" w:hAnsi="Times New Roman" w:eastAsia="宋体" w:cs="Times New Roman"/>
          <w:b w:val="0"/>
          <w:bCs/>
          <w:sz w:val="24"/>
          <w:szCs w:val="24"/>
          <w:lang w:eastAsia="zh-CN"/>
        </w:rPr>
        <w:t>六、违约责任</w:t>
      </w:r>
      <w:bookmarkEnd w:id="821"/>
    </w:p>
    <w:p w14:paraId="3A9E325F">
      <w:pPr>
        <w:pStyle w:val="5"/>
        <w:keepNext w:val="0"/>
        <w:keepLines w:val="0"/>
        <w:pageBreakBefore w:val="0"/>
        <w:wordWrap/>
        <w:overflowPunct/>
        <w:topLinePunct w:val="0"/>
        <w:bidi w:val="0"/>
        <w:spacing w:line="360" w:lineRule="auto"/>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乙双方应严格按照合同约定行使权利及履行相应的义务，甲方无正当理由不按时付款或乙方未按合同约定提供运维服务，每延迟3个工作日（不足3日按照3日计算），违约方应支付合同约定总金额1%的违约金，违约金总额最高不超过合同总金额的30%。违约方延迟履行合同超过7日的，守约方有权解除合同，合同的解除不影响守约方要求违约方支付违约金和赔偿金的权利。</w:t>
      </w:r>
    </w:p>
    <w:p w14:paraId="36B6331D">
      <w:pPr>
        <w:pStyle w:val="5"/>
        <w:keepNext w:val="0"/>
        <w:keepLines w:val="0"/>
        <w:pageBreakBefore w:val="0"/>
        <w:wordWrap/>
        <w:overflowPunct/>
        <w:topLinePunct w:val="0"/>
        <w:bidi w:val="0"/>
        <w:spacing w:line="360" w:lineRule="auto"/>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因任何一方违反合同约定给对方造成经济损失（包括直接损失、可得利益损失及主张权利的费用等，例如：诉讼仲裁费、保全费、律师费、公证费、法院及仲裁机构最终裁定的侵权赔偿费用及守约方承担其他侵权责任所造成经济损失等等）且违约金金额不足以弥补经济损失的，应由违约方承担相应的赔偿责任。</w:t>
      </w:r>
    </w:p>
    <w:p w14:paraId="1B8CEF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22" w:name="_Toc22361"/>
      <w:r>
        <w:rPr>
          <w:rFonts w:hint="default" w:ascii="Times New Roman" w:hAnsi="Times New Roman" w:eastAsia="宋体" w:cs="Times New Roman"/>
          <w:b w:val="0"/>
          <w:bCs/>
          <w:sz w:val="24"/>
          <w:szCs w:val="24"/>
          <w:lang w:eastAsia="zh-CN"/>
        </w:rPr>
        <w:t>七、仲裁</w:t>
      </w:r>
      <w:bookmarkEnd w:id="822"/>
    </w:p>
    <w:p w14:paraId="521680B2">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1.所有因本合同引起的或与本合同有关的任何争议将通过双方友好协商解决。如果双方不能通过友好协商解决争议，则将该争议提交北京仲裁委员会。仲裁裁决对双方均有约束力，仲裁费用由败诉方承担。</w:t>
      </w:r>
    </w:p>
    <w:p w14:paraId="0A97B6AE">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2.仲裁进行过程中，双方将继续执行本合同未涉仲裁的其它部分。</w:t>
      </w:r>
    </w:p>
    <w:p w14:paraId="4150F646">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outlineLvl w:val="0"/>
        <w:rPr>
          <w:rFonts w:hint="default" w:ascii="Times New Roman" w:hAnsi="Times New Roman" w:eastAsia="宋体" w:cs="Times New Roman"/>
          <w:b w:val="0"/>
          <w:bCs/>
          <w:sz w:val="24"/>
          <w:szCs w:val="24"/>
          <w:lang w:eastAsia="zh-CN"/>
        </w:rPr>
      </w:pPr>
      <w:bookmarkStart w:id="823" w:name="_Toc14715"/>
      <w:r>
        <w:rPr>
          <w:rFonts w:hint="default" w:ascii="Times New Roman" w:hAnsi="Times New Roman" w:eastAsia="宋体" w:cs="Times New Roman"/>
          <w:b w:val="0"/>
          <w:bCs/>
          <w:sz w:val="24"/>
          <w:szCs w:val="24"/>
          <w:lang w:eastAsia="zh-CN"/>
        </w:rPr>
        <w:t>八、合同份数与生效日期</w:t>
      </w:r>
      <w:bookmarkEnd w:id="823"/>
    </w:p>
    <w:p w14:paraId="15665CA4">
      <w:pPr>
        <w:keepNext w:val="0"/>
        <w:keepLines w:val="0"/>
        <w:pageBreakBefore w:val="0"/>
        <w:wordWrap/>
        <w:overflowPunct/>
        <w:topLinePunct w:val="0"/>
        <w:bidi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本合同一式肆份，甲、乙双方各执贰份，自双方法定代表人签字或盖章，并且由双方加盖公章或合同专用章之日起生效。</w:t>
      </w:r>
    </w:p>
    <w:p w14:paraId="0E86E62A">
      <w:pPr>
        <w:spacing w:line="360" w:lineRule="auto"/>
        <w:rPr>
          <w:rFonts w:hint="default" w:ascii="Times New Roman" w:hAnsi="Times New Roman" w:eastAsia="宋体" w:cs="Times New Roman"/>
          <w:sz w:val="24"/>
          <w:szCs w:val="24"/>
          <w:lang w:eastAsia="zh-CN"/>
        </w:rPr>
      </w:pPr>
    </w:p>
    <w:p w14:paraId="4E1A9627">
      <w:pPr>
        <w:spacing w:line="360" w:lineRule="auto"/>
        <w:ind w:firstLine="480" w:firstLineChars="200"/>
        <w:rPr>
          <w:rFonts w:hint="default" w:ascii="Times New Roman" w:hAnsi="Times New Roman" w:eastAsia="宋体" w:cs="Times New Roman"/>
          <w:sz w:val="24"/>
          <w:szCs w:val="24"/>
        </w:rPr>
      </w:pPr>
    </w:p>
    <w:p w14:paraId="3E52F68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附件：保密协议书</w:t>
      </w:r>
    </w:p>
    <w:tbl>
      <w:tblPr>
        <w:tblStyle w:val="45"/>
        <w:tblpPr w:leftFromText="180" w:rightFromText="180" w:vertAnchor="text" w:horzAnchor="page" w:tblpX="1829" w:tblpY="1473"/>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14:paraId="2BEE87D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261" w:type="dxa"/>
            <w:noWrap w:val="0"/>
            <w:vAlign w:val="top"/>
          </w:tcPr>
          <w:p w14:paraId="4595FE4B">
            <w:pPr>
              <w:keepNext w:val="0"/>
              <w:keepLines w:val="0"/>
              <w:suppressLineNumbers w:val="0"/>
              <w:spacing w:before="0" w:beforeAutospacing="0" w:after="0" w:afterAutospacing="0" w:line="360" w:lineRule="auto"/>
              <w:ind w:left="840" w:right="0" w:hanging="720" w:hangingChars="3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甲方:北京市人民政府天安门地区管理委员会</w:t>
            </w:r>
          </w:p>
          <w:p w14:paraId="1149027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（盖章）</w:t>
            </w:r>
          </w:p>
          <w:p w14:paraId="4AF6B1B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3682489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法定代表人（签章）：</w:t>
            </w:r>
          </w:p>
          <w:p w14:paraId="44D0ED9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1A9936E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日  期：</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rPr>
              <w:t xml:space="preserve">  年   月   日</w:t>
            </w:r>
          </w:p>
          <w:p w14:paraId="47D7D5D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p>
        </w:tc>
        <w:tc>
          <w:tcPr>
            <w:tcW w:w="4261" w:type="dxa"/>
            <w:noWrap w:val="0"/>
            <w:vAlign w:val="top"/>
          </w:tcPr>
          <w:p w14:paraId="5718596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乙方： </w:t>
            </w:r>
          </w:p>
          <w:p w14:paraId="5A3B12D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645FDB1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（盖章）</w:t>
            </w:r>
          </w:p>
          <w:p w14:paraId="7CAF727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36CA1E5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法定代表人（签章）： </w:t>
            </w:r>
          </w:p>
          <w:p w14:paraId="29273A4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1D42C61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日  期：     年</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rPr>
              <w:t xml:space="preserve">  月  日</w:t>
            </w:r>
          </w:p>
          <w:p w14:paraId="5FDC8E7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p>
        </w:tc>
      </w:tr>
    </w:tbl>
    <w:p w14:paraId="400BD1B6">
      <w:pPr>
        <w:pStyle w:val="44"/>
        <w:spacing w:line="360" w:lineRule="auto"/>
        <w:ind w:firstLine="0" w:firstLineChars="0"/>
        <w:rPr>
          <w:rFonts w:hint="default" w:ascii="Times New Roman" w:hAnsi="Times New Roman" w:eastAsia="宋体" w:cs="Times New Roman"/>
          <w:bCs/>
          <w:kern w:val="2"/>
          <w:sz w:val="24"/>
          <w:szCs w:val="24"/>
        </w:rPr>
      </w:pPr>
    </w:p>
    <w:p w14:paraId="24341FD5">
      <w:pPr>
        <w:pStyle w:val="44"/>
        <w:spacing w:line="360" w:lineRule="auto"/>
        <w:ind w:firstLine="0" w:firstLineChars="0"/>
        <w:rPr>
          <w:rFonts w:hint="default" w:ascii="Times New Roman" w:hAnsi="Times New Roman" w:eastAsia="宋体" w:cs="Times New Roman"/>
          <w:bCs/>
          <w:kern w:val="2"/>
          <w:sz w:val="24"/>
          <w:szCs w:val="24"/>
        </w:rPr>
      </w:pPr>
    </w:p>
    <w:p w14:paraId="297D7791">
      <w:pPr>
        <w:spacing w:line="360" w:lineRule="auto"/>
        <w:rPr>
          <w:rFonts w:hint="default" w:ascii="Times New Roman" w:hAnsi="Times New Roman" w:eastAsia="宋体" w:cs="Times New Roman"/>
          <w:bCs/>
          <w:sz w:val="24"/>
          <w:szCs w:val="24"/>
        </w:rPr>
      </w:pPr>
    </w:p>
    <w:p w14:paraId="2C162995">
      <w:pPr>
        <w:spacing w:line="360" w:lineRule="auto"/>
        <w:rPr>
          <w:rFonts w:hint="default" w:ascii="Times New Roman" w:hAnsi="Times New Roman" w:eastAsia="宋体" w:cs="Times New Roman"/>
          <w:bCs/>
          <w:sz w:val="24"/>
          <w:szCs w:val="24"/>
        </w:rPr>
      </w:pPr>
    </w:p>
    <w:p w14:paraId="6CC921D8">
      <w:pPr>
        <w:spacing w:line="360" w:lineRule="auto"/>
        <w:rPr>
          <w:rFonts w:hint="default" w:ascii="Times New Roman" w:hAnsi="Times New Roman" w:eastAsia="宋体" w:cs="Times New Roman"/>
          <w:bCs/>
          <w:sz w:val="24"/>
          <w:szCs w:val="24"/>
        </w:rPr>
      </w:pPr>
    </w:p>
    <w:p w14:paraId="388F3134">
      <w:pPr>
        <w:spacing w:line="360" w:lineRule="auto"/>
        <w:rPr>
          <w:rFonts w:hint="default" w:ascii="Times New Roman" w:hAnsi="Times New Roman" w:eastAsia="宋体" w:cs="Times New Roman"/>
          <w:bCs/>
          <w:sz w:val="24"/>
          <w:szCs w:val="24"/>
        </w:rPr>
      </w:pPr>
    </w:p>
    <w:p w14:paraId="4FE5D560">
      <w:pP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br w:type="page"/>
      </w:r>
    </w:p>
    <w:p w14:paraId="6E4D2EF2">
      <w:pPr>
        <w:spacing w:line="360" w:lineRule="auto"/>
        <w:rPr>
          <w:rFonts w:hint="default" w:ascii="Times New Roman" w:hAnsi="Times New Roman" w:eastAsia="宋体" w:cs="Times New Roman"/>
          <w:bCs/>
          <w:kern w:val="2"/>
          <w:sz w:val="24"/>
          <w:szCs w:val="24"/>
        </w:rPr>
      </w:pPr>
      <w:r>
        <w:rPr>
          <w:rFonts w:hint="default" w:ascii="Times New Roman" w:hAnsi="Times New Roman" w:eastAsia="宋体" w:cs="Times New Roman"/>
          <w:bCs/>
          <w:sz w:val="24"/>
          <w:szCs w:val="24"/>
        </w:rPr>
        <w:t>附件</w:t>
      </w:r>
    </w:p>
    <w:p w14:paraId="66ABED11">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保密协议书</w:t>
      </w:r>
    </w:p>
    <w:p w14:paraId="7D18955B">
      <w:pPr>
        <w:spacing w:line="360" w:lineRule="auto"/>
        <w:rPr>
          <w:rFonts w:hint="default" w:ascii="Times New Roman" w:hAnsi="Times New Roman" w:eastAsia="宋体" w:cs="Times New Roman"/>
          <w:sz w:val="24"/>
          <w:szCs w:val="24"/>
        </w:rPr>
      </w:pPr>
    </w:p>
    <w:p w14:paraId="441C0A80">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 北</w:t>
      </w:r>
      <w:r>
        <w:rPr>
          <w:rFonts w:hint="default" w:ascii="Times New Roman" w:hAnsi="Times New Roman" w:eastAsia="宋体" w:cs="Times New Roman"/>
          <w:bCs/>
          <w:sz w:val="24"/>
          <w:szCs w:val="24"/>
          <w:lang w:eastAsia="zh-CN"/>
        </w:rPr>
        <w:t>京市人民政府天安门地区管理委员会</w:t>
      </w:r>
    </w:p>
    <w:p w14:paraId="4DA4FFA3">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乙方：  </w:t>
      </w:r>
    </w:p>
    <w:p w14:paraId="460B6592">
      <w:pPr>
        <w:spacing w:line="360" w:lineRule="auto"/>
        <w:ind w:firstLine="464" w:firstLineChars="200"/>
        <w:rPr>
          <w:rFonts w:hint="default" w:ascii="Times New Roman" w:hAnsi="Times New Roman" w:eastAsia="宋体" w:cs="Times New Roman"/>
          <w:spacing w:val="-4"/>
          <w:sz w:val="24"/>
          <w:szCs w:val="24"/>
          <w:lang w:eastAsia="zh-CN"/>
        </w:rPr>
      </w:pPr>
      <w:r>
        <w:rPr>
          <w:rFonts w:hint="default" w:ascii="Times New Roman" w:hAnsi="Times New Roman" w:eastAsia="宋体" w:cs="Times New Roman"/>
          <w:spacing w:val="-4"/>
          <w:sz w:val="24"/>
          <w:szCs w:val="24"/>
          <w:lang w:eastAsia="zh-CN"/>
        </w:rPr>
        <w:t>为了确保内控管理平台运行维护服务过程中甲方数据安全，根据《中华人民共和国保守国家秘密法》及有关保密法律法规的规定，经甲乙双方友好协商，签订如下协议：</w:t>
      </w:r>
    </w:p>
    <w:p w14:paraId="5DF81669">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一、乙方应严格遵守《中华人民共和国保守国家秘密法》及有关保密法律法规的规定，履行保密义务。</w:t>
      </w:r>
    </w:p>
    <w:p w14:paraId="6E459772">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二、甲方提供给乙方的所有与</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的文件、资料、载体（包括光、电、磁、纸介质）、信息等，乙方均需严格保密，未经甲方授权或许可（书面形式），乙方不得以任何形式将所知悉的内容公开宣传、报道，不得以任何形式将相关信息向第三方泄露。</w:t>
      </w:r>
    </w:p>
    <w:p w14:paraId="09F73B5B">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三、乙方应加强保密管理，对工作参与人员定期进行保密教育，签订保密承诺书，禁止工作参与人员泄露所知悉的</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相关信息。</w:t>
      </w:r>
    </w:p>
    <w:p w14:paraId="69A9B869">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四、乙方应保证提供符合保密要求的场所、设备、设施处理</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相关文件、资料、载体（包括光、电、磁、纸介质）、信息。设备、设施应与互联网及其它公共信息网络物理隔离。</w:t>
      </w:r>
    </w:p>
    <w:p w14:paraId="7370B565">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五、乙方应采取有效措施，妥善保管与甲方</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相关的各种文件、资料、载体（包括光、电、磁、纸介质）、信息等，防止丢失、被盗和扩散。</w:t>
      </w:r>
    </w:p>
    <w:p w14:paraId="79A728D1">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六、乙方不能独立完成工作任务，需将甲方</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相关文件、资料、载体、信息等提供给第三方协助完成的，应征求甲方同意。乙方选择的第三方单位须具备相应保密资格，不得将甲方</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相关文件、资料、载体、信息等提供给无保密资质的第三方单位。</w:t>
      </w:r>
    </w:p>
    <w:p w14:paraId="4007FC28">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七、工作完成后，乙方应将所持有的甲方</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文件、资料、载体、信息等全部移交甲方，并将计算机硬盘、移动存储介质等存储的过项目（服务）相关信息的存储介质交给甲方进行销毁。确因工作需要留存的文件、资料，应征得甲方同意，并按保密规定进行管理，不得私自复制留存。</w:t>
      </w:r>
    </w:p>
    <w:p w14:paraId="25F12D34">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八、甲方有权对乙方执行本协议情况、乙方处理</w:t>
      </w:r>
      <w:r>
        <w:rPr>
          <w:rFonts w:hint="default" w:ascii="Times New Roman" w:hAnsi="Times New Roman" w:eastAsia="宋体" w:cs="Times New Roman"/>
          <w:spacing w:val="-4"/>
          <w:sz w:val="24"/>
          <w:szCs w:val="24"/>
          <w:lang w:eastAsia="zh-CN"/>
        </w:rPr>
        <w:t>年度预算经费和内控系统</w:t>
      </w:r>
      <w:r>
        <w:rPr>
          <w:rFonts w:hint="default" w:ascii="Times New Roman" w:hAnsi="Times New Roman" w:eastAsia="宋体" w:cs="Times New Roman"/>
          <w:sz w:val="24"/>
          <w:szCs w:val="24"/>
          <w:lang w:eastAsia="zh-CN"/>
        </w:rPr>
        <w:t>相关信息的场所、设备、设施等进行检查，乙方应配合甲方检查工作。</w:t>
      </w:r>
    </w:p>
    <w:p w14:paraId="2C9BAC87">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九、如发生失泄密事件，乙方应积极配合甲方的查处工作。因乙方责任造成泄密的，依据具体情节乙方应承担相应的法律责任。</w:t>
      </w:r>
    </w:p>
    <w:p w14:paraId="00418F77">
      <w:pPr>
        <w:spacing w:line="360" w:lineRule="auto"/>
        <w:ind w:firstLine="484" w:firstLineChars="20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十、本保密协议一式四份，甲乙双方各执两份。自签订之日起生效，并长期有效。</w:t>
      </w:r>
    </w:p>
    <w:tbl>
      <w:tblPr>
        <w:tblStyle w:val="45"/>
        <w:tblpPr w:leftFromText="180" w:rightFromText="180" w:vertAnchor="text" w:horzAnchor="page" w:tblpX="1988" w:tblpY="28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060"/>
        <w:gridCol w:w="4060"/>
      </w:tblGrid>
      <w:tr w14:paraId="581D5AF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4060" w:type="dxa"/>
            <w:noWrap w:val="0"/>
            <w:vAlign w:val="top"/>
          </w:tcPr>
          <w:p w14:paraId="62420EB5">
            <w:pPr>
              <w:keepNext w:val="0"/>
              <w:keepLines w:val="0"/>
              <w:suppressLineNumbers w:val="0"/>
              <w:spacing w:before="0" w:beforeAutospacing="0" w:after="0" w:afterAutospacing="0" w:line="360" w:lineRule="auto"/>
              <w:ind w:left="840" w:right="0" w:hanging="720" w:hangingChars="3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甲方:北京市人民政府天安门地区管理委员会</w:t>
            </w:r>
          </w:p>
          <w:p w14:paraId="7DF39D4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（盖章）</w:t>
            </w:r>
          </w:p>
          <w:p w14:paraId="369078E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0652925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法定代表人（签章）：</w:t>
            </w:r>
          </w:p>
          <w:p w14:paraId="78BFD5B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418E566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日  期：</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rPr>
              <w:t xml:space="preserve">  年   月   日</w:t>
            </w:r>
          </w:p>
        </w:tc>
        <w:tc>
          <w:tcPr>
            <w:tcW w:w="4060" w:type="dxa"/>
            <w:noWrap w:val="0"/>
            <w:vAlign w:val="top"/>
          </w:tcPr>
          <w:p w14:paraId="09E7F58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乙方： </w:t>
            </w:r>
          </w:p>
          <w:p w14:paraId="625E008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（盖章）</w:t>
            </w:r>
          </w:p>
          <w:p w14:paraId="5DEDAA0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68762E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法定代表人（签章）： </w:t>
            </w:r>
          </w:p>
          <w:p w14:paraId="769D04C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lang w:eastAsia="zh-CN"/>
              </w:rPr>
            </w:pPr>
          </w:p>
          <w:p w14:paraId="7E40E88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日  期：     年</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rPr>
              <w:t xml:space="preserve">  月  日</w:t>
            </w:r>
          </w:p>
          <w:p w14:paraId="608A1D1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p>
        </w:tc>
      </w:tr>
    </w:tbl>
    <w:p w14:paraId="616007C1">
      <w:pPr>
        <w:spacing w:line="360" w:lineRule="auto"/>
        <w:ind w:firstLine="484" w:firstLineChars="202"/>
        <w:rPr>
          <w:rFonts w:hint="default" w:ascii="Times New Roman" w:hAnsi="Times New Roman" w:eastAsia="宋体" w:cs="Times New Roman"/>
          <w:sz w:val="24"/>
          <w:szCs w:val="24"/>
          <w:lang w:eastAsia="zh-CN"/>
        </w:rPr>
      </w:pPr>
    </w:p>
    <w:p w14:paraId="7DDD82DB">
      <w:pPr>
        <w:spacing w:line="360" w:lineRule="auto"/>
        <w:ind w:firstLine="484" w:firstLineChars="202"/>
        <w:rPr>
          <w:rFonts w:hint="default" w:ascii="Times New Roman" w:hAnsi="Times New Roman" w:eastAsia="宋体" w:cs="Times New Roman"/>
          <w:sz w:val="24"/>
          <w:szCs w:val="24"/>
          <w:lang w:eastAsia="zh-CN"/>
        </w:rPr>
      </w:pPr>
    </w:p>
    <w:p w14:paraId="28B62EFC">
      <w:pPr>
        <w:pStyle w:val="5"/>
        <w:keepNext/>
        <w:keepLines/>
        <w:widowControl/>
        <w:spacing w:line="360" w:lineRule="auto"/>
        <w:ind w:firstLine="0"/>
        <w:rPr>
          <w:rFonts w:hint="default" w:ascii="Times New Roman" w:hAnsi="Times New Roman" w:eastAsia="宋体" w:cs="Times New Roman"/>
          <w:sz w:val="24"/>
          <w:szCs w:val="24"/>
          <w:u w:val="single"/>
        </w:rPr>
      </w:pPr>
    </w:p>
    <w:p w14:paraId="664BC49A">
      <w:pPr>
        <w:spacing w:line="360" w:lineRule="auto"/>
        <w:rPr>
          <w:rFonts w:hint="default" w:ascii="Times New Roman" w:hAnsi="Times New Roman" w:eastAsia="宋体" w:cs="Times New Roman"/>
          <w:sz w:val="24"/>
          <w:szCs w:val="24"/>
        </w:rPr>
      </w:pPr>
    </w:p>
    <w:p w14:paraId="0D4DCCD3">
      <w:pPr>
        <w:widowControl/>
        <w:spacing w:line="360" w:lineRule="auto"/>
        <w:rPr>
          <w:rFonts w:hint="default" w:ascii="Times New Roman" w:hAnsi="Times New Roman" w:eastAsia="宋体" w:cs="Times New Roman"/>
          <w:b/>
          <w:sz w:val="24"/>
          <w:szCs w:val="24"/>
        </w:rPr>
      </w:pPr>
    </w:p>
    <w:p w14:paraId="0F63EB94">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14:paraId="3B0BC581">
      <w:pPr>
        <w:spacing w:line="360" w:lineRule="auto"/>
        <w:jc w:val="center"/>
        <w:outlineLvl w:val="0"/>
        <w:rPr>
          <w:rFonts w:hint="default" w:ascii="Times New Roman" w:hAnsi="Times New Roman" w:eastAsia="宋体" w:cs="Times New Roman"/>
          <w:b/>
          <w:sz w:val="36"/>
          <w:szCs w:val="36"/>
          <w:highlight w:val="none"/>
        </w:rPr>
      </w:pPr>
      <w:bookmarkStart w:id="824" w:name="_Toc20008"/>
      <w:r>
        <w:rPr>
          <w:rFonts w:hint="default" w:ascii="Times New Roman" w:hAnsi="Times New Roman" w:eastAsia="宋体" w:cs="Times New Roman"/>
          <w:b/>
          <w:sz w:val="36"/>
          <w:szCs w:val="36"/>
          <w:highlight w:val="none"/>
        </w:rPr>
        <w:t>第七章   投标文件格式</w:t>
      </w:r>
      <w:bookmarkEnd w:id="824"/>
    </w:p>
    <w:p w14:paraId="638B7994">
      <w:pPr>
        <w:tabs>
          <w:tab w:val="left" w:pos="900"/>
          <w:tab w:val="left" w:pos="1980"/>
        </w:tabs>
        <w:snapToGrid w:val="0"/>
        <w:spacing w:line="360" w:lineRule="auto"/>
        <w:ind w:left="142"/>
        <w:rPr>
          <w:rFonts w:hint="default" w:ascii="Times New Roman" w:hAnsi="Times New Roman" w:eastAsia="宋体" w:cs="Times New Roman"/>
          <w:b/>
          <w:sz w:val="24"/>
          <w:highlight w:val="none"/>
        </w:rPr>
      </w:pPr>
    </w:p>
    <w:p w14:paraId="07F1AF4C">
      <w:pPr>
        <w:tabs>
          <w:tab w:val="left" w:pos="900"/>
          <w:tab w:val="left" w:pos="1980"/>
        </w:tabs>
        <w:snapToGrid w:val="0"/>
        <w:spacing w:line="360" w:lineRule="auto"/>
        <w:ind w:left="142"/>
        <w:rPr>
          <w:rFonts w:hint="default" w:ascii="Times New Roman" w:hAnsi="Times New Roman" w:eastAsia="宋体" w:cs="Times New Roman"/>
          <w:b/>
          <w:sz w:val="24"/>
          <w:highlight w:val="none"/>
        </w:rPr>
      </w:pPr>
    </w:p>
    <w:p w14:paraId="19F7A971">
      <w:pPr>
        <w:tabs>
          <w:tab w:val="left" w:pos="900"/>
          <w:tab w:val="left" w:pos="1980"/>
        </w:tabs>
        <w:snapToGrid w:val="0"/>
        <w:spacing w:line="360" w:lineRule="auto"/>
        <w:ind w:left="142"/>
        <w:rPr>
          <w:rFonts w:hint="default" w:ascii="Times New Roman" w:hAnsi="Times New Roman" w:eastAsia="宋体" w:cs="Times New Roman"/>
          <w:sz w:val="24"/>
          <w:highlight w:val="none"/>
        </w:rPr>
      </w:pPr>
      <w:r>
        <w:rPr>
          <w:rFonts w:hint="default" w:ascii="Times New Roman" w:hAnsi="Times New Roman" w:eastAsia="宋体" w:cs="Times New Roman"/>
          <w:b/>
          <w:sz w:val="24"/>
          <w:highlight w:val="none"/>
        </w:rPr>
        <w:t>投标人编制文件须知</w:t>
      </w:r>
    </w:p>
    <w:p w14:paraId="46375F09">
      <w:pPr>
        <w:tabs>
          <w:tab w:val="left" w:pos="900"/>
          <w:tab w:val="left" w:pos="1980"/>
        </w:tabs>
        <w:snapToGrid w:val="0"/>
        <w:spacing w:line="360" w:lineRule="auto"/>
        <w:ind w:left="14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1、投标人按照本部分的顺序编制投标文件（资格证明文件）、投标文件（商务技术文件），编制中涉及格式资料的，应按照本部分提供的内容和格式（所有表格的格式可扩展）填写提交。</w:t>
      </w:r>
    </w:p>
    <w:p w14:paraId="34C5ED79">
      <w:pPr>
        <w:tabs>
          <w:tab w:val="left" w:pos="900"/>
          <w:tab w:val="left" w:pos="1980"/>
        </w:tabs>
        <w:snapToGrid w:val="0"/>
        <w:spacing w:line="360" w:lineRule="auto"/>
        <w:ind w:left="142"/>
        <w:rPr>
          <w:rFonts w:hint="default" w:ascii="Times New Roman" w:hAnsi="Times New Roman" w:eastAsia="宋体" w:cs="Times New Roman"/>
          <w:kern w:val="0"/>
          <w:sz w:val="24"/>
          <w:highlight w:val="none"/>
        </w:rPr>
      </w:pPr>
      <w:r>
        <w:rPr>
          <w:rFonts w:hint="default" w:ascii="Times New Roman" w:hAnsi="Times New Roman" w:eastAsia="宋体" w:cs="Times New Roman"/>
          <w:sz w:val="24"/>
          <w:highlight w:val="none"/>
        </w:rPr>
        <w:t>2、</w:t>
      </w:r>
      <w:r>
        <w:rPr>
          <w:rFonts w:hint="default" w:ascii="Times New Roman" w:hAnsi="Times New Roman" w:eastAsia="宋体" w:cs="Times New Roman"/>
          <w:kern w:val="0"/>
          <w:sz w:val="24"/>
          <w:highlight w:val="none"/>
        </w:rPr>
        <w:t>对于招标文件中标记了“实质性格式”文件的，</w:t>
      </w:r>
      <w:r>
        <w:rPr>
          <w:rFonts w:hint="default" w:ascii="Times New Roman" w:hAnsi="Times New Roman" w:eastAsia="宋体" w:cs="Times New Roman"/>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highlight w:val="none"/>
        </w:rPr>
        <w:t>否则</w:t>
      </w:r>
      <w:r>
        <w:rPr>
          <w:rFonts w:hint="default" w:ascii="Times New Roman" w:hAnsi="Times New Roman" w:eastAsia="宋体" w:cs="Times New Roman"/>
          <w:b/>
          <w:kern w:val="0"/>
          <w:sz w:val="24"/>
          <w:highlight w:val="none"/>
        </w:rPr>
        <w:t>投标无效</w:t>
      </w:r>
      <w:r>
        <w:rPr>
          <w:rFonts w:hint="default" w:ascii="Times New Roman" w:hAnsi="Times New Roman" w:eastAsia="宋体" w:cs="Times New Roman"/>
          <w:kern w:val="0"/>
          <w:sz w:val="24"/>
          <w:highlight w:val="none"/>
        </w:rPr>
        <w:t>。未标记“实质性格式”的文件和招标文件未提供格式的内容，可由投标人自行编写。</w:t>
      </w:r>
    </w:p>
    <w:p w14:paraId="33CDD0E8">
      <w:pPr>
        <w:tabs>
          <w:tab w:val="left" w:pos="900"/>
          <w:tab w:val="left" w:pos="1980"/>
        </w:tabs>
        <w:snapToGrid w:val="0"/>
        <w:spacing w:line="360" w:lineRule="auto"/>
        <w:ind w:left="14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3、全部声明和问题的回答及所附材料必须是真实的、准确的和完整的。</w:t>
      </w:r>
    </w:p>
    <w:p w14:paraId="74E94B2E">
      <w:pPr>
        <w:widowControl/>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3BCFBCEC">
      <w:pPr>
        <w:keepNext/>
        <w:keepLines/>
        <w:autoSpaceDE w:val="0"/>
        <w:autoSpaceDN w:val="0"/>
        <w:adjustRightInd w:val="0"/>
        <w:spacing w:before="120" w:line="300" w:lineRule="auto"/>
        <w:jc w:val="left"/>
        <w:outlineLvl w:val="1"/>
        <w:rPr>
          <w:rFonts w:hint="default" w:ascii="Times New Roman" w:hAnsi="Times New Roman" w:eastAsia="宋体" w:cs="Times New Roman"/>
          <w:b/>
          <w:kern w:val="0"/>
          <w:sz w:val="30"/>
          <w:szCs w:val="20"/>
          <w:highlight w:val="none"/>
        </w:rPr>
      </w:pPr>
      <w:r>
        <w:rPr>
          <w:rFonts w:hint="default" w:ascii="Times New Roman" w:hAnsi="Times New Roman" w:eastAsia="宋体" w:cs="Times New Roman"/>
          <w:b/>
          <w:spacing w:val="20"/>
          <w:sz w:val="24"/>
          <w:highlight w:val="none"/>
        </w:rPr>
        <w:t>一、资格证明文件格式</w:t>
      </w:r>
    </w:p>
    <w:p w14:paraId="2C64E8D8">
      <w:pPr>
        <w:rPr>
          <w:rFonts w:hint="default" w:ascii="Times New Roman" w:hAnsi="Times New Roman" w:eastAsia="宋体" w:cs="Times New Roman"/>
          <w:b/>
          <w:spacing w:val="20"/>
          <w:szCs w:val="21"/>
          <w:highlight w:val="none"/>
        </w:rPr>
      </w:pPr>
    </w:p>
    <w:p w14:paraId="616743AE">
      <w:pPr>
        <w:rPr>
          <w:rFonts w:hint="default" w:ascii="Times New Roman" w:hAnsi="Times New Roman" w:eastAsia="宋体" w:cs="Times New Roman"/>
          <w:b/>
          <w:sz w:val="24"/>
          <w:highlight w:val="none"/>
        </w:rPr>
      </w:pPr>
      <w:r>
        <w:rPr>
          <w:rFonts w:hint="default" w:ascii="Times New Roman" w:hAnsi="Times New Roman" w:eastAsia="宋体" w:cs="Times New Roman"/>
          <w:b/>
          <w:spacing w:val="20"/>
          <w:sz w:val="24"/>
          <w:highlight w:val="none"/>
        </w:rPr>
        <w:t>投标文件（资格证明文件）</w:t>
      </w:r>
      <w:r>
        <w:rPr>
          <w:rFonts w:hint="default" w:ascii="Times New Roman" w:hAnsi="Times New Roman" w:eastAsia="宋体" w:cs="Times New Roman"/>
          <w:b/>
          <w:sz w:val="24"/>
          <w:highlight w:val="none"/>
        </w:rPr>
        <w:t>封面（非实质性格式）</w:t>
      </w:r>
    </w:p>
    <w:p w14:paraId="46BC8529">
      <w:pPr>
        <w:jc w:val="center"/>
        <w:rPr>
          <w:rFonts w:hint="default" w:ascii="Times New Roman" w:hAnsi="Times New Roman" w:eastAsia="宋体" w:cs="Times New Roman"/>
          <w:szCs w:val="21"/>
          <w:highlight w:val="none"/>
        </w:rPr>
      </w:pPr>
    </w:p>
    <w:p w14:paraId="1DA1F94C">
      <w:pPr>
        <w:jc w:val="center"/>
        <w:rPr>
          <w:rFonts w:hint="default" w:ascii="Times New Roman" w:hAnsi="Times New Roman" w:eastAsia="宋体" w:cs="Times New Roman"/>
          <w:b/>
          <w:spacing w:val="60"/>
          <w:sz w:val="84"/>
          <w:szCs w:val="84"/>
          <w:highlight w:val="none"/>
        </w:rPr>
      </w:pPr>
      <w:r>
        <w:rPr>
          <w:rFonts w:hint="default" w:ascii="Times New Roman" w:hAnsi="Times New Roman" w:eastAsia="宋体" w:cs="Times New Roman"/>
          <w:b/>
          <w:spacing w:val="60"/>
          <w:sz w:val="84"/>
          <w:szCs w:val="84"/>
          <w:highlight w:val="none"/>
        </w:rPr>
        <w:t>投 标 文 件</w:t>
      </w:r>
    </w:p>
    <w:p w14:paraId="060A045D">
      <w:pPr>
        <w:jc w:val="center"/>
        <w:rPr>
          <w:rFonts w:hint="default" w:ascii="Times New Roman" w:hAnsi="Times New Roman" w:eastAsia="宋体" w:cs="Times New Roman"/>
          <w:b/>
          <w:spacing w:val="60"/>
          <w:sz w:val="52"/>
          <w:szCs w:val="52"/>
          <w:highlight w:val="none"/>
        </w:rPr>
      </w:pPr>
      <w:r>
        <w:rPr>
          <w:rFonts w:hint="default" w:ascii="Times New Roman" w:hAnsi="Times New Roman" w:eastAsia="宋体" w:cs="Times New Roman"/>
          <w:b/>
          <w:spacing w:val="60"/>
          <w:sz w:val="52"/>
          <w:szCs w:val="52"/>
          <w:highlight w:val="none"/>
        </w:rPr>
        <w:t>（资格证明文件）</w:t>
      </w:r>
    </w:p>
    <w:p w14:paraId="03CBB478">
      <w:pPr>
        <w:ind w:firstLine="542" w:firstLineChars="150"/>
        <w:rPr>
          <w:rFonts w:hint="default" w:ascii="Times New Roman" w:hAnsi="Times New Roman" w:eastAsia="宋体" w:cs="Times New Roman"/>
          <w:b/>
          <w:spacing w:val="20"/>
          <w:sz w:val="32"/>
          <w:szCs w:val="32"/>
          <w:highlight w:val="none"/>
        </w:rPr>
      </w:pPr>
    </w:p>
    <w:p w14:paraId="08B7BD45">
      <w:pPr>
        <w:ind w:firstLine="542" w:firstLineChars="150"/>
        <w:rPr>
          <w:rFonts w:hint="default" w:ascii="Times New Roman" w:hAnsi="Times New Roman" w:eastAsia="宋体" w:cs="Times New Roman"/>
          <w:b/>
          <w:spacing w:val="20"/>
          <w:sz w:val="32"/>
          <w:szCs w:val="32"/>
          <w:highlight w:val="none"/>
        </w:rPr>
      </w:pPr>
    </w:p>
    <w:p w14:paraId="27DD87BC">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项目名称:</w:t>
      </w:r>
    </w:p>
    <w:p w14:paraId="722B6A1C">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项目编号/包号：</w:t>
      </w:r>
    </w:p>
    <w:p w14:paraId="15536CA8">
      <w:pPr>
        <w:ind w:firstLine="542" w:firstLineChars="150"/>
        <w:rPr>
          <w:rFonts w:hint="default" w:ascii="Times New Roman" w:hAnsi="Times New Roman" w:eastAsia="宋体" w:cs="Times New Roman"/>
          <w:b/>
          <w:spacing w:val="20"/>
          <w:sz w:val="32"/>
          <w:szCs w:val="32"/>
          <w:highlight w:val="none"/>
        </w:rPr>
      </w:pPr>
    </w:p>
    <w:p w14:paraId="35F61BCC">
      <w:pPr>
        <w:ind w:firstLine="542" w:firstLineChars="150"/>
        <w:rPr>
          <w:rFonts w:hint="default" w:ascii="Times New Roman" w:hAnsi="Times New Roman" w:eastAsia="宋体" w:cs="Times New Roman"/>
          <w:b/>
          <w:spacing w:val="20"/>
          <w:sz w:val="32"/>
          <w:szCs w:val="32"/>
          <w:highlight w:val="none"/>
        </w:rPr>
      </w:pPr>
    </w:p>
    <w:p w14:paraId="539D9796">
      <w:pPr>
        <w:jc w:val="center"/>
        <w:rPr>
          <w:rFonts w:hint="default" w:ascii="Times New Roman" w:hAnsi="Times New Roman" w:eastAsia="宋体" w:cs="Times New Roman"/>
          <w:b/>
          <w:sz w:val="32"/>
          <w:szCs w:val="32"/>
          <w:highlight w:val="none"/>
        </w:rPr>
      </w:pPr>
    </w:p>
    <w:p w14:paraId="17EAF5E9">
      <w:pPr>
        <w:jc w:val="center"/>
        <w:rPr>
          <w:rFonts w:hint="default" w:ascii="Times New Roman" w:hAnsi="Times New Roman" w:eastAsia="宋体" w:cs="Times New Roman"/>
          <w:b/>
          <w:sz w:val="32"/>
          <w:szCs w:val="32"/>
          <w:highlight w:val="none"/>
        </w:rPr>
      </w:pPr>
    </w:p>
    <w:p w14:paraId="2317EB5D">
      <w:pPr>
        <w:jc w:val="center"/>
        <w:rPr>
          <w:rFonts w:hint="default" w:ascii="Times New Roman" w:hAnsi="Times New Roman" w:eastAsia="宋体" w:cs="Times New Roman"/>
          <w:b/>
          <w:sz w:val="32"/>
          <w:szCs w:val="32"/>
          <w:highlight w:val="none"/>
        </w:rPr>
      </w:pPr>
    </w:p>
    <w:p w14:paraId="4BBCD070">
      <w:pPr>
        <w:jc w:val="center"/>
        <w:rPr>
          <w:rFonts w:hint="default" w:ascii="Times New Roman" w:hAnsi="Times New Roman" w:eastAsia="宋体" w:cs="Times New Roman"/>
          <w:b/>
          <w:spacing w:val="20"/>
          <w:sz w:val="32"/>
          <w:szCs w:val="32"/>
          <w:highlight w:val="none"/>
        </w:rPr>
      </w:pPr>
    </w:p>
    <w:p w14:paraId="696E4143">
      <w:pPr>
        <w:jc w:val="center"/>
        <w:rPr>
          <w:rFonts w:hint="default" w:ascii="Times New Roman" w:hAnsi="Times New Roman" w:eastAsia="宋体" w:cs="Times New Roman"/>
          <w:b/>
          <w:spacing w:val="20"/>
          <w:sz w:val="32"/>
          <w:szCs w:val="32"/>
          <w:highlight w:val="none"/>
        </w:rPr>
      </w:pPr>
    </w:p>
    <w:p w14:paraId="72B75511">
      <w:pPr>
        <w:jc w:val="center"/>
        <w:rPr>
          <w:rFonts w:hint="default" w:ascii="Times New Roman" w:hAnsi="Times New Roman" w:eastAsia="宋体" w:cs="Times New Roman"/>
          <w:b/>
          <w:spacing w:val="20"/>
          <w:sz w:val="32"/>
          <w:szCs w:val="32"/>
          <w:highlight w:val="none"/>
        </w:rPr>
      </w:pPr>
    </w:p>
    <w:p w14:paraId="196B9A71">
      <w:pPr>
        <w:spacing w:line="360" w:lineRule="auto"/>
        <w:ind w:firstLine="1445" w:firstLineChars="400"/>
        <w:jc w:val="left"/>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投标人名称：</w:t>
      </w:r>
    </w:p>
    <w:p w14:paraId="4B4EBB74">
      <w:pPr>
        <w:jc w:val="center"/>
        <w:rPr>
          <w:rFonts w:hint="default" w:ascii="Times New Roman" w:hAnsi="Times New Roman" w:eastAsia="宋体" w:cs="Times New Roman"/>
          <w:b/>
          <w:sz w:val="32"/>
          <w:szCs w:val="32"/>
          <w:highlight w:val="none"/>
        </w:rPr>
      </w:pPr>
    </w:p>
    <w:p w14:paraId="5D35E3FB">
      <w:pPr>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spacing w:val="20"/>
          <w:sz w:val="32"/>
          <w:szCs w:val="32"/>
          <w:highlight w:val="none"/>
        </w:rPr>
        <w:br w:type="page"/>
      </w:r>
      <w:r>
        <w:rPr>
          <w:rFonts w:hint="default" w:ascii="Times New Roman" w:hAnsi="Times New Roman" w:eastAsia="宋体" w:cs="Times New Roman"/>
          <w:b w:val="0"/>
          <w:bCs/>
          <w:spacing w:val="20"/>
          <w:sz w:val="24"/>
          <w:szCs w:val="24"/>
          <w:highlight w:val="none"/>
          <w:lang w:val="en-US" w:eastAsia="zh-CN"/>
        </w:rPr>
        <w:t>1</w:t>
      </w:r>
      <w:r>
        <w:rPr>
          <w:rFonts w:hint="default" w:ascii="Times New Roman" w:hAnsi="Times New Roman" w:eastAsia="宋体" w:cs="Times New Roman"/>
          <w:sz w:val="24"/>
          <w:szCs w:val="24"/>
          <w:highlight w:val="none"/>
        </w:rPr>
        <w:t>满足《中华人民共和国政府采购法》第二十二条规定</w:t>
      </w:r>
    </w:p>
    <w:p w14:paraId="55404B31">
      <w:pPr>
        <w:spacing w:line="360" w:lineRule="auto"/>
        <w:outlineLvl w:val="2"/>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 营业执照等证明文件</w:t>
      </w:r>
    </w:p>
    <w:p w14:paraId="26B50328">
      <w:pPr>
        <w:tabs>
          <w:tab w:val="left" w:pos="1080"/>
        </w:tabs>
        <w:snapToGrid w:val="0"/>
        <w:rPr>
          <w:rFonts w:hint="default" w:ascii="Times New Roman" w:hAnsi="Times New Roman" w:eastAsia="宋体" w:cs="Times New Roman"/>
          <w:sz w:val="24"/>
          <w:highlight w:val="none"/>
        </w:rPr>
      </w:pPr>
    </w:p>
    <w:p w14:paraId="03E52F3D">
      <w:pPr>
        <w:widowControl/>
        <w:jc w:val="left"/>
        <w:outlineLvl w:val="2"/>
        <w:rPr>
          <w:rFonts w:hint="default" w:ascii="Times New Roman" w:hAnsi="Times New Roman" w:eastAsia="宋体" w:cs="Times New Roman"/>
          <w:b w:val="0"/>
          <w:bCs/>
          <w:color w:val="000000"/>
          <w:highlight w:val="none"/>
          <w:u w:val="none"/>
        </w:rPr>
      </w:pPr>
      <w:r>
        <w:rPr>
          <w:rFonts w:hint="default" w:ascii="Times New Roman" w:hAnsi="Times New Roman" w:eastAsia="宋体" w:cs="Times New Roman"/>
          <w:color w:val="000000"/>
          <w:sz w:val="24"/>
          <w:highlight w:val="none"/>
        </w:rPr>
        <w:br w:type="page"/>
      </w:r>
      <w:r>
        <w:rPr>
          <w:rFonts w:hint="default" w:ascii="Times New Roman" w:hAnsi="Times New Roman" w:eastAsia="宋体" w:cs="Times New Roman"/>
          <w:b w:val="0"/>
          <w:color w:val="000000"/>
          <w:sz w:val="24"/>
          <w:szCs w:val="32"/>
          <w:highlight w:val="none"/>
          <w:u w:val="none"/>
        </w:rPr>
        <w:t>1-2 投标人资格声明书</w:t>
      </w:r>
    </w:p>
    <w:p w14:paraId="0FE7A4E7">
      <w:pPr>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投标人资格声明书</w:t>
      </w:r>
    </w:p>
    <w:p w14:paraId="6235810B">
      <w:pPr>
        <w:tabs>
          <w:tab w:val="left" w:pos="5580"/>
        </w:tabs>
        <w:spacing w:line="360" w:lineRule="auto"/>
        <w:rPr>
          <w:rFonts w:hint="default" w:ascii="Times New Roman" w:hAnsi="Times New Roman" w:eastAsia="宋体" w:cs="Times New Roman"/>
          <w:sz w:val="24"/>
          <w:highlight w:val="none"/>
        </w:rPr>
      </w:pPr>
    </w:p>
    <w:p w14:paraId="7C8CBC34">
      <w:pPr>
        <w:tabs>
          <w:tab w:val="left" w:pos="5580"/>
        </w:tabs>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致：</w:t>
      </w:r>
      <w:r>
        <w:rPr>
          <w:rFonts w:hint="default" w:ascii="Times New Roman" w:hAnsi="Times New Roman" w:eastAsia="宋体" w:cs="Times New Roman"/>
          <w:sz w:val="24"/>
          <w:highlight w:val="none"/>
          <w:u w:val="single"/>
        </w:rPr>
        <w:t>采购人或采购代理机构</w:t>
      </w:r>
    </w:p>
    <w:p w14:paraId="0C679054">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在参与本次项目投标中，我单位承诺：</w:t>
      </w:r>
    </w:p>
    <w:p w14:paraId="0061E385">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具有良好的商业信誉和健全的财务会计制度；</w:t>
      </w:r>
    </w:p>
    <w:p w14:paraId="79214DD0">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具有履行合同所必需的设备和专业技术能力；</w:t>
      </w:r>
    </w:p>
    <w:p w14:paraId="2EFC6829">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有依法缴纳税收和社会保障资金的良好记录；</w:t>
      </w:r>
    </w:p>
    <w:p w14:paraId="1AB30E67">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F1BE28">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我单位不属于政府采购法律、行政法规规定的公益一类事业单位、或使用事业编制且由财政拨款保障的群团组织（仅适用于政府购买服务项目）；</w:t>
      </w:r>
    </w:p>
    <w:p w14:paraId="7AA267C4">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我单位不存在为采购项目提供整体设计、规范编制或者项目管理、监理、检测等服务后，再参加该采购项目的其他采购活动的情形（单一来源采购项目除外）；</w:t>
      </w:r>
    </w:p>
    <w:p w14:paraId="26EA45CF">
      <w:pPr>
        <w:numPr>
          <w:ilvl w:val="0"/>
          <w:numId w:val="14"/>
        </w:numPr>
        <w:spacing w:line="360" w:lineRule="auto"/>
        <w:ind w:left="1134"/>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6C1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C73580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574" w:type="dxa"/>
            <w:noWrap w:val="0"/>
            <w:vAlign w:val="center"/>
          </w:tcPr>
          <w:p w14:paraId="2B1F083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单位名称</w:t>
            </w:r>
          </w:p>
        </w:tc>
        <w:tc>
          <w:tcPr>
            <w:tcW w:w="2976" w:type="dxa"/>
            <w:noWrap w:val="0"/>
            <w:vAlign w:val="center"/>
          </w:tcPr>
          <w:p w14:paraId="050B9E2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相互关系</w:t>
            </w:r>
          </w:p>
        </w:tc>
      </w:tr>
      <w:tr w14:paraId="14B1D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FECE5D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p>
        </w:tc>
        <w:tc>
          <w:tcPr>
            <w:tcW w:w="4574" w:type="dxa"/>
            <w:noWrap w:val="0"/>
            <w:vAlign w:val="center"/>
          </w:tcPr>
          <w:p w14:paraId="3543C7A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c>
          <w:tcPr>
            <w:tcW w:w="2976" w:type="dxa"/>
            <w:noWrap w:val="0"/>
            <w:vAlign w:val="center"/>
          </w:tcPr>
          <w:p w14:paraId="461DFB9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r>
      <w:tr w14:paraId="3781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9DF641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w:t>
            </w:r>
          </w:p>
        </w:tc>
        <w:tc>
          <w:tcPr>
            <w:tcW w:w="4574" w:type="dxa"/>
            <w:noWrap w:val="0"/>
            <w:vAlign w:val="center"/>
          </w:tcPr>
          <w:p w14:paraId="3F3F1BC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c>
          <w:tcPr>
            <w:tcW w:w="2976" w:type="dxa"/>
            <w:noWrap w:val="0"/>
            <w:vAlign w:val="center"/>
          </w:tcPr>
          <w:p w14:paraId="097A5BB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r>
      <w:tr w14:paraId="1B84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83DB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c>
          <w:tcPr>
            <w:tcW w:w="4574" w:type="dxa"/>
            <w:noWrap w:val="0"/>
            <w:vAlign w:val="center"/>
          </w:tcPr>
          <w:p w14:paraId="1927803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c>
          <w:tcPr>
            <w:tcW w:w="2976" w:type="dxa"/>
            <w:noWrap w:val="0"/>
            <w:vAlign w:val="center"/>
          </w:tcPr>
          <w:p w14:paraId="39897E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highlight w:val="none"/>
              </w:rPr>
            </w:pPr>
          </w:p>
        </w:tc>
      </w:tr>
    </w:tbl>
    <w:p w14:paraId="5740D060">
      <w:pPr>
        <w:rPr>
          <w:rFonts w:hint="default" w:ascii="Times New Roman" w:hAnsi="Times New Roman" w:eastAsia="宋体" w:cs="Times New Roman"/>
          <w:highlight w:val="none"/>
        </w:rPr>
      </w:pPr>
    </w:p>
    <w:p w14:paraId="54B68235">
      <w:pPr>
        <w:ind w:firstLine="480" w:firstLineChars="200"/>
        <w:rPr>
          <w:rFonts w:hint="default" w:ascii="Times New Roman" w:hAnsi="Times New Roman" w:eastAsia="宋体" w:cs="Times New Roman"/>
          <w:sz w:val="24"/>
          <w:szCs w:val="22"/>
          <w:highlight w:val="none"/>
        </w:rPr>
      </w:pPr>
      <w:r>
        <w:rPr>
          <w:rFonts w:hint="default" w:ascii="Times New Roman" w:hAnsi="Times New Roman" w:eastAsia="宋体" w:cs="Times New Roman"/>
          <w:sz w:val="24"/>
          <w:highlight w:val="none"/>
        </w:rPr>
        <w:t>上述声明真实有效，否则我方负全部责任。</w:t>
      </w:r>
    </w:p>
    <w:p w14:paraId="6C765EB0">
      <w:pPr>
        <w:spacing w:line="360" w:lineRule="auto"/>
        <w:rPr>
          <w:rFonts w:hint="default" w:ascii="Times New Roman" w:hAnsi="Times New Roman" w:eastAsia="宋体" w:cs="Times New Roman"/>
          <w:sz w:val="24"/>
          <w:highlight w:val="none"/>
        </w:rPr>
      </w:pPr>
    </w:p>
    <w:p w14:paraId="7F1E2F11">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    ____________</w:t>
      </w:r>
    </w:p>
    <w:p w14:paraId="2F6A360B">
      <w:pPr>
        <w:spacing w:line="360" w:lineRule="auto"/>
        <w:ind w:right="360" w:firstLine="480"/>
        <w:jc w:val="right"/>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szCs w:val="20"/>
          <w:highlight w:val="none"/>
        </w:rPr>
        <w:t xml:space="preserve">日期：_____年______月______日   </w:t>
      </w:r>
    </w:p>
    <w:p w14:paraId="67D135F2">
      <w:pPr>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说明：供应商承诺不实的，依据《政府采购法》第七十七条“提供虚假材料谋取中标、成交的”有关规定予以处理。</w:t>
      </w:r>
    </w:p>
    <w:p w14:paraId="0718F7AF">
      <w:pPr>
        <w:tabs>
          <w:tab w:val="left" w:pos="5580"/>
        </w:tabs>
        <w:spacing w:line="360" w:lineRule="auto"/>
        <w:rPr>
          <w:rFonts w:hint="default" w:ascii="Times New Roman" w:hAnsi="Times New Roman" w:eastAsia="宋体" w:cs="Times New Roman"/>
          <w:sz w:val="24"/>
          <w:highlight w:val="none"/>
        </w:rPr>
        <w:sectPr>
          <w:headerReference r:id="rId8" w:type="default"/>
          <w:footerReference r:id="rId9" w:type="default"/>
          <w:pgSz w:w="11907" w:h="16840"/>
          <w:pgMar w:top="1418" w:right="1134" w:bottom="1418" w:left="1701" w:header="851" w:footer="851" w:gutter="0"/>
          <w:cols w:space="720" w:num="1"/>
          <w:docGrid w:linePitch="462" w:charSpace="0"/>
        </w:sectPr>
      </w:pPr>
    </w:p>
    <w:p w14:paraId="78B45FFF">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lang w:val="en-US" w:eastAsia="zh-CN"/>
        </w:rPr>
        <w:t>2</w:t>
      </w:r>
      <w:r>
        <w:rPr>
          <w:rFonts w:hint="default" w:ascii="Times New Roman" w:hAnsi="Times New Roman" w:eastAsia="宋体" w:cs="Times New Roman"/>
          <w:color w:val="000000"/>
          <w:sz w:val="24"/>
          <w:szCs w:val="20"/>
          <w:highlight w:val="none"/>
        </w:rPr>
        <w:t>落实政府采购政策需满足的资格要求</w:t>
      </w:r>
    </w:p>
    <w:p w14:paraId="02E18535">
      <w:pPr>
        <w:spacing w:line="360" w:lineRule="auto"/>
        <w:outlineLvl w:val="2"/>
        <w:rPr>
          <w:rFonts w:hint="default" w:ascii="Times New Roman" w:hAnsi="Times New Roman" w:eastAsia="宋体" w:cs="Times New Roman"/>
          <w:b/>
          <w:bCs/>
          <w:color w:val="000000"/>
          <w:sz w:val="24"/>
          <w:szCs w:val="20"/>
          <w:lang w:eastAsia="zh-CN"/>
        </w:rPr>
      </w:pPr>
      <w:r>
        <w:rPr>
          <w:rFonts w:hint="default" w:ascii="Times New Roman" w:hAnsi="Times New Roman" w:eastAsia="宋体" w:cs="Times New Roman"/>
          <w:color w:val="000000"/>
          <w:sz w:val="24"/>
          <w:szCs w:val="20"/>
        </w:rPr>
        <w:t>2-1 中小企业政策证明文件</w:t>
      </w:r>
    </w:p>
    <w:p w14:paraId="3C395086">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090F659A">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C4FAB8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2DC2A4B">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BA84326">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（4）如本项目（包）预留部分采购项目预算专门面向中小企业采购，且要求供应商以联合体形式参加采购活动</w:t>
      </w:r>
      <w:r>
        <w:rPr>
          <w:rFonts w:hint="default" w:ascii="Times New Roman" w:hAnsi="Times New Roman" w:eastAsia="宋体" w:cs="Times New Roman"/>
        </w:rPr>
        <w:t>，</w:t>
      </w:r>
      <w:bookmarkStart w:id="825" w:name="_Hlk145526067"/>
      <w:r>
        <w:rPr>
          <w:rFonts w:hint="default" w:ascii="Times New Roman" w:hAnsi="Times New Roman" w:eastAsia="宋体" w:cs="Times New Roman"/>
          <w:sz w:val="24"/>
        </w:rPr>
        <w:t>如供应商为联合体的，</w:t>
      </w:r>
      <w:bookmarkEnd w:id="825"/>
      <w:r>
        <w:rPr>
          <w:rFonts w:hint="default" w:ascii="Times New Roman" w:hAnsi="Times New Roman" w:eastAsia="宋体" w:cs="Times New Roman"/>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7B4273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（5）中小企业声明函填写注意事项</w:t>
      </w:r>
    </w:p>
    <w:p w14:paraId="3A23E4D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1）《中小企业声明函》由参加政府采购活动的投标人出具。联合体投标的，《中小企业声明函》可由牵头人出具。</w:t>
      </w:r>
    </w:p>
    <w:p w14:paraId="667D78A0">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069F699">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3）对于多标的采购项目，投标人应充分、准确地了解所提供货物的制造企业、提供服务的承接企业信息。对相关情况了解不清楚的，不建议填报本声明函。</w:t>
      </w:r>
    </w:p>
    <w:p w14:paraId="18800C3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7F4F6CE0">
      <w:pPr>
        <w:tabs>
          <w:tab w:val="left" w:pos="5580"/>
        </w:tabs>
        <w:spacing w:line="360" w:lineRule="auto"/>
        <w:rPr>
          <w:rFonts w:hint="default" w:ascii="Times New Roman" w:hAnsi="Times New Roman" w:eastAsia="宋体" w:cs="Times New Roman"/>
          <w:sz w:val="24"/>
        </w:rPr>
      </w:pPr>
    </w:p>
    <w:p w14:paraId="6D8D7104">
      <w:pPr>
        <w:tabs>
          <w:tab w:val="left" w:pos="5580"/>
        </w:tabs>
        <w:spacing w:line="360" w:lineRule="auto"/>
        <w:outlineLvl w:val="9"/>
        <w:rPr>
          <w:rFonts w:hint="default" w:ascii="Times New Roman" w:hAnsi="Times New Roman" w:eastAsia="宋体" w:cs="Times New Roman"/>
        </w:rPr>
      </w:pPr>
      <w:r>
        <w:rPr>
          <w:rFonts w:hint="default" w:ascii="Times New Roman" w:hAnsi="Times New Roman" w:eastAsia="宋体" w:cs="Times New Roman"/>
          <w:sz w:val="24"/>
        </w:rPr>
        <w:br w:type="page"/>
      </w:r>
      <w:r>
        <w:rPr>
          <w:rFonts w:hint="default" w:ascii="Times New Roman" w:hAnsi="Times New Roman" w:eastAsia="宋体" w:cs="Times New Roman"/>
          <w:sz w:val="24"/>
          <w:szCs w:val="32"/>
        </w:rPr>
        <w:t>2-1-1 中小企业证明文件</w:t>
      </w:r>
    </w:p>
    <w:p w14:paraId="5C690E10">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0E9C57B9">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4E9A0D8">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1.</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460C731D">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4E32E833">
      <w:pPr>
        <w:spacing w:line="360" w:lineRule="auto"/>
        <w:ind w:firstLine="504"/>
        <w:rPr>
          <w:rFonts w:hint="default" w:ascii="Times New Roman" w:hAnsi="Times New Roman" w:eastAsia="宋体" w:cs="Times New Roman"/>
          <w:spacing w:val="6"/>
          <w:sz w:val="24"/>
        </w:rPr>
      </w:pPr>
    </w:p>
    <w:p w14:paraId="361E9F96">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w:t>
      </w:r>
    </w:p>
    <w:p w14:paraId="69183CA9">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4D61A667">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6B222AAF">
      <w:pPr>
        <w:spacing w:line="360" w:lineRule="auto"/>
        <w:ind w:right="360" w:firstLine="480"/>
        <w:jc w:val="right"/>
        <w:rPr>
          <w:rFonts w:hint="default" w:ascii="Times New Roman" w:hAnsi="Times New Roman" w:eastAsia="宋体" w:cs="Times New Roman"/>
          <w:color w:val="000000"/>
          <w:sz w:val="24"/>
        </w:rPr>
      </w:pPr>
    </w:p>
    <w:p w14:paraId="65E911D6">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企业名称（盖章）：________</w:t>
      </w:r>
    </w:p>
    <w:p w14:paraId="64C278AA">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期：________</w:t>
      </w:r>
    </w:p>
    <w:p w14:paraId="08443B33">
      <w:pPr>
        <w:adjustRightInd w:val="0"/>
        <w:snapToGrid w:val="0"/>
        <w:jc w:val="left"/>
        <w:rPr>
          <w:rFonts w:hint="default" w:ascii="Times New Roman" w:hAnsi="Times New Roman" w:eastAsia="宋体" w:cs="Times New Roman"/>
          <w:color w:val="000000"/>
          <w:sz w:val="24"/>
          <w:szCs w:val="21"/>
        </w:rPr>
      </w:pPr>
    </w:p>
    <w:p w14:paraId="59DDAEA2">
      <w:pPr>
        <w:adjustRightInd w:val="0"/>
        <w:snapToGrid w:val="0"/>
        <w:jc w:val="left"/>
        <w:rPr>
          <w:rFonts w:hint="default" w:ascii="Times New Roman" w:hAnsi="Times New Roman" w:eastAsia="宋体" w:cs="Times New Roman"/>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B97C9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58551B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vertAlign w:val="superscript"/>
              </w:rPr>
              <w:t>1</w:t>
            </w:r>
            <w:r>
              <w:rPr>
                <w:rFonts w:hint="default" w:ascii="Times New Roman" w:hAnsi="Times New Roman" w:eastAsia="宋体" w:cs="Times New Roman"/>
                <w:color w:val="000000"/>
                <w:szCs w:val="21"/>
              </w:rPr>
              <w:t>从业人员、营业收入、资产总额填报上一年度数据，无上一年度数据的新成立企业可不填报。</w:t>
            </w:r>
          </w:p>
        </w:tc>
      </w:tr>
    </w:tbl>
    <w:p w14:paraId="4FE7970B">
      <w:pPr>
        <w:adjustRightInd w:val="0"/>
        <w:snapToGrid w:val="0"/>
        <w:jc w:val="left"/>
        <w:rPr>
          <w:rFonts w:hint="default" w:ascii="Times New Roman" w:hAnsi="Times New Roman" w:eastAsia="宋体" w:cs="Times New Roman"/>
          <w:color w:val="000000"/>
          <w:szCs w:val="21"/>
          <w:vertAlign w:val="superscript"/>
        </w:rPr>
      </w:pPr>
    </w:p>
    <w:p w14:paraId="6F438DB6">
      <w:pPr>
        <w:spacing w:line="360" w:lineRule="auto"/>
        <w:ind w:right="360" w:firstLine="480"/>
        <w:jc w:val="right"/>
        <w:rPr>
          <w:rFonts w:hint="default" w:ascii="Times New Roman" w:hAnsi="Times New Roman" w:eastAsia="宋体" w:cs="Times New Roman"/>
          <w:color w:val="000000"/>
          <w:sz w:val="24"/>
        </w:rPr>
      </w:pPr>
    </w:p>
    <w:p w14:paraId="578AAD38">
      <w:pPr>
        <w:spacing w:line="360" w:lineRule="auto"/>
        <w:ind w:right="360" w:firstLine="480"/>
        <w:jc w:val="right"/>
        <w:rPr>
          <w:rFonts w:hint="default" w:ascii="Times New Roman" w:hAnsi="Times New Roman" w:eastAsia="宋体" w:cs="Times New Roman"/>
          <w:color w:val="000000"/>
          <w:sz w:val="24"/>
        </w:rPr>
      </w:pPr>
    </w:p>
    <w:p w14:paraId="7CB16371">
      <w:pPr>
        <w:spacing w:line="360" w:lineRule="auto"/>
        <w:outlineLvl w:val="9"/>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67CB50EE">
      <w:pPr>
        <w:spacing w:before="240" w:beforeLines="100" w:after="240" w:afterLines="100"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b/>
          <w:color w:val="000000"/>
          <w:sz w:val="36"/>
          <w:szCs w:val="36"/>
        </w:rPr>
        <w:t xml:space="preserve">       </w:t>
      </w:r>
    </w:p>
    <w:p w14:paraId="2D72E5E2">
      <w:pPr>
        <w:spacing w:line="588" w:lineRule="exact"/>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sz w:val="24"/>
        </w:rPr>
        <w:t>〔2017〕 141</w:t>
      </w:r>
      <w:r>
        <w:rPr>
          <w:rFonts w:hint="default" w:ascii="Times New Roman" w:hAnsi="Times New Roman" w:eastAsia="宋体" w:cs="Times New Roman"/>
          <w:spacing w:val="6"/>
          <w:sz w:val="24"/>
        </w:rPr>
        <w:t>号）的规定，本单位</w:t>
      </w:r>
      <w:r>
        <w:rPr>
          <w:rFonts w:hint="default" w:ascii="Times New Roman" w:hAnsi="Times New Roman" w:eastAsia="宋体" w:cs="Times New Roman"/>
          <w:b/>
          <w:sz w:val="24"/>
        </w:rPr>
        <w:t>（请进行选择）</w:t>
      </w:r>
      <w:r>
        <w:rPr>
          <w:rFonts w:hint="default" w:ascii="Times New Roman" w:hAnsi="Times New Roman" w:eastAsia="宋体" w:cs="Times New Roman"/>
          <w:spacing w:val="6"/>
          <w:sz w:val="24"/>
        </w:rPr>
        <w:t>：</w:t>
      </w:r>
    </w:p>
    <w:p w14:paraId="7BF05025">
      <w:pPr>
        <w:spacing w:line="588" w:lineRule="exact"/>
        <w:ind w:firstLine="482"/>
        <w:rPr>
          <w:rFonts w:hint="default" w:ascii="Times New Roman" w:hAnsi="Times New Roman" w:eastAsia="宋体" w:cs="Times New Roman"/>
          <w:b/>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不属于符合条件的残疾人福利性单位。</w:t>
      </w:r>
    </w:p>
    <w:p w14:paraId="3D6EB180">
      <w:pPr>
        <w:spacing w:line="588" w:lineRule="exact"/>
        <w:ind w:firstLine="482"/>
        <w:rPr>
          <w:rFonts w:hint="default" w:ascii="Times New Roman" w:hAnsi="Times New Roman" w:eastAsia="宋体" w:cs="Times New Roman"/>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属于符合条件的残疾人福利性单位，</w:t>
      </w:r>
      <w:r>
        <w:rPr>
          <w:rFonts w:hint="default" w:ascii="Times New Roman" w:hAnsi="Times New Roman" w:eastAsia="宋体" w:cs="Times New Roman"/>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39DEA3">
      <w:pPr>
        <w:spacing w:line="588" w:lineRule="exact"/>
        <w:ind w:firstLine="506" w:firstLineChars="200"/>
        <w:rPr>
          <w:rFonts w:hint="default" w:ascii="Times New Roman" w:hAnsi="Times New Roman" w:eastAsia="宋体" w:cs="Times New Roman"/>
          <w:spacing w:val="6"/>
          <w:sz w:val="24"/>
        </w:rPr>
      </w:pPr>
      <w:r>
        <w:rPr>
          <w:rFonts w:hint="default" w:ascii="Times New Roman" w:hAnsi="Times New Roman" w:eastAsia="宋体" w:cs="Times New Roman"/>
          <w:b/>
          <w:spacing w:val="6"/>
          <w:sz w:val="24"/>
        </w:rPr>
        <w:t>本单位对上述声明的真实性负责。如有虚假，将依法承担相应责任。</w:t>
      </w:r>
    </w:p>
    <w:p w14:paraId="6689AFB1">
      <w:pPr>
        <w:spacing w:line="588" w:lineRule="exact"/>
        <w:ind w:firstLine="504" w:firstLineChars="200"/>
        <w:rPr>
          <w:rFonts w:hint="default" w:ascii="Times New Roman" w:hAnsi="Times New Roman" w:eastAsia="宋体" w:cs="Times New Roman"/>
          <w:spacing w:val="6"/>
          <w:sz w:val="24"/>
        </w:rPr>
      </w:pPr>
    </w:p>
    <w:p w14:paraId="10444B06">
      <w:pPr>
        <w:spacing w:line="588" w:lineRule="exact"/>
        <w:ind w:firstLine="504" w:firstLineChars="200"/>
        <w:rPr>
          <w:rFonts w:hint="default" w:ascii="Times New Roman" w:hAnsi="Times New Roman" w:eastAsia="宋体" w:cs="Times New Roman"/>
          <w:spacing w:val="6"/>
          <w:sz w:val="24"/>
        </w:rPr>
      </w:pPr>
    </w:p>
    <w:p w14:paraId="2856762E">
      <w:pPr>
        <w:tabs>
          <w:tab w:val="left" w:pos="4860"/>
        </w:tabs>
        <w:spacing w:line="588" w:lineRule="exact"/>
        <w:ind w:right="1560" w:firstLine="504" w:firstLineChars="200"/>
        <w:jc w:val="center"/>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单位名称（盖章）：</w:t>
      </w:r>
    </w:p>
    <w:p w14:paraId="382D670F">
      <w:pPr>
        <w:tabs>
          <w:tab w:val="left" w:pos="4860"/>
        </w:tabs>
        <w:spacing w:line="588" w:lineRule="exact"/>
        <w:ind w:right="1560" w:firstLine="504" w:firstLineChars="200"/>
        <w:jc w:val="center"/>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日  期：</w:t>
      </w:r>
    </w:p>
    <w:p w14:paraId="0DBDB03B">
      <w:pPr>
        <w:widowControl/>
        <w:jc w:val="left"/>
        <w:rPr>
          <w:rFonts w:hint="default" w:ascii="Times New Roman" w:hAnsi="Times New Roman" w:eastAsia="宋体" w:cs="Times New Roman"/>
          <w:sz w:val="24"/>
          <w:highlight w:val="none"/>
        </w:rPr>
      </w:pPr>
    </w:p>
    <w:p w14:paraId="626A9E9A">
      <w:pPr>
        <w:widowControl/>
        <w:jc w:val="left"/>
        <w:outlineLvl w:val="1"/>
        <w:rPr>
          <w:rFonts w:hint="default" w:ascii="Times New Roman" w:hAnsi="Times New Roman" w:eastAsia="宋体" w:cs="Times New Roman"/>
          <w:color w:val="auto"/>
          <w:sz w:val="24"/>
          <w:highlight w:val="none"/>
        </w:rPr>
      </w:pPr>
      <w:r>
        <w:rPr>
          <w:rFonts w:hint="default" w:ascii="Times New Roman" w:hAnsi="Times New Roman" w:eastAsia="宋体" w:cs="Times New Roman"/>
          <w:sz w:val="24"/>
          <w:highlight w:val="none"/>
        </w:rPr>
        <w:br w:type="page"/>
      </w: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color w:val="auto"/>
          <w:sz w:val="24"/>
          <w:highlight w:val="none"/>
        </w:rPr>
        <w:t>本项目的特定资格要求</w:t>
      </w:r>
      <w:r>
        <w:rPr>
          <w:rFonts w:hint="default" w:ascii="Times New Roman" w:hAnsi="Times New Roman" w:eastAsia="宋体" w:cs="Times New Roman"/>
          <w:color w:val="auto"/>
          <w:sz w:val="24"/>
          <w:szCs w:val="20"/>
          <w:highlight w:val="none"/>
        </w:rPr>
        <w:t>（如有）</w:t>
      </w:r>
    </w:p>
    <w:p w14:paraId="6F16C912">
      <w:pPr>
        <w:tabs>
          <w:tab w:val="left" w:pos="5580"/>
        </w:tabs>
        <w:spacing w:line="360" w:lineRule="auto"/>
        <w:ind w:firstLine="480" w:firstLineChars="200"/>
        <w:rPr>
          <w:rFonts w:hint="default" w:ascii="Times New Roman" w:hAnsi="Times New Roman" w:eastAsia="宋体" w:cs="Times New Roman"/>
          <w:color w:val="auto"/>
          <w:sz w:val="24"/>
          <w:highlight w:val="none"/>
        </w:rPr>
      </w:pPr>
    </w:p>
    <w:p w14:paraId="4258F9B8">
      <w:pPr>
        <w:widowControl/>
        <w:jc w:val="left"/>
        <w:outlineLvl w:val="1"/>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br w:type="page"/>
      </w:r>
      <w:r>
        <w:rPr>
          <w:rFonts w:hint="default" w:ascii="Times New Roman" w:hAnsi="Times New Roman" w:eastAsia="宋体" w:cs="Times New Roman"/>
          <w:sz w:val="24"/>
          <w:szCs w:val="20"/>
          <w:highlight w:val="none"/>
          <w:lang w:val="en-US" w:eastAsia="zh-CN"/>
        </w:rPr>
        <w:t>4</w:t>
      </w:r>
      <w:r>
        <w:rPr>
          <w:rFonts w:hint="default" w:ascii="Times New Roman" w:hAnsi="Times New Roman" w:eastAsia="宋体" w:cs="Times New Roman"/>
          <w:color w:val="000000"/>
          <w:sz w:val="24"/>
          <w:szCs w:val="20"/>
          <w:highlight w:val="none"/>
        </w:rPr>
        <w:t>投标保证金凭证/交款单据电子件</w:t>
      </w:r>
    </w:p>
    <w:p w14:paraId="37A514FD">
      <w:pPr>
        <w:spacing w:line="360" w:lineRule="auto"/>
        <w:rPr>
          <w:rFonts w:hint="default" w:ascii="Times New Roman" w:hAnsi="Times New Roman" w:eastAsia="宋体" w:cs="Times New Roman"/>
          <w:sz w:val="24"/>
          <w:szCs w:val="20"/>
          <w:highlight w:val="none"/>
        </w:rPr>
      </w:pPr>
    </w:p>
    <w:p w14:paraId="2B72351D">
      <w:pPr>
        <w:spacing w:line="360" w:lineRule="auto"/>
        <w:rPr>
          <w:rFonts w:hint="default" w:ascii="Times New Roman" w:hAnsi="Times New Roman" w:eastAsia="宋体" w:cs="Times New Roman"/>
          <w:sz w:val="24"/>
          <w:szCs w:val="20"/>
          <w:highlight w:val="none"/>
        </w:rPr>
      </w:pPr>
    </w:p>
    <w:p w14:paraId="2A10ED38">
      <w:pPr>
        <w:widowControl/>
        <w:jc w:val="left"/>
        <w:rPr>
          <w:rFonts w:hint="default" w:ascii="Times New Roman" w:hAnsi="Times New Roman" w:eastAsia="宋体" w:cs="Times New Roman"/>
          <w:kern w:val="0"/>
          <w:sz w:val="24"/>
          <w:szCs w:val="20"/>
          <w:highlight w:val="none"/>
        </w:rPr>
      </w:pPr>
      <w:r>
        <w:rPr>
          <w:rFonts w:hint="default" w:ascii="Times New Roman" w:hAnsi="Times New Roman" w:eastAsia="宋体" w:cs="Times New Roman"/>
          <w:sz w:val="24"/>
          <w:szCs w:val="20"/>
          <w:highlight w:val="none"/>
        </w:rPr>
        <w:br w:type="page"/>
      </w:r>
    </w:p>
    <w:p w14:paraId="4FC84EDD">
      <w:pPr>
        <w:keepNext/>
        <w:keepLines/>
        <w:autoSpaceDE w:val="0"/>
        <w:autoSpaceDN w:val="0"/>
        <w:adjustRightInd w:val="0"/>
        <w:spacing w:before="120" w:line="300" w:lineRule="auto"/>
        <w:jc w:val="left"/>
        <w:outlineLvl w:val="1"/>
        <w:rPr>
          <w:rFonts w:hint="default" w:ascii="Times New Roman" w:hAnsi="Times New Roman" w:eastAsia="宋体" w:cs="Times New Roman"/>
          <w:b/>
          <w:spacing w:val="20"/>
          <w:sz w:val="24"/>
          <w:highlight w:val="none"/>
        </w:rPr>
      </w:pPr>
      <w:r>
        <w:rPr>
          <w:rFonts w:hint="default" w:ascii="Times New Roman" w:hAnsi="Times New Roman" w:eastAsia="宋体" w:cs="Times New Roman"/>
          <w:b/>
          <w:spacing w:val="20"/>
          <w:sz w:val="24"/>
          <w:highlight w:val="none"/>
        </w:rPr>
        <w:t>二、商务技术文件格式</w:t>
      </w:r>
    </w:p>
    <w:p w14:paraId="6DD90BC9">
      <w:pPr>
        <w:rPr>
          <w:rFonts w:hint="default" w:ascii="Times New Roman" w:hAnsi="Times New Roman" w:eastAsia="宋体" w:cs="Times New Roman"/>
          <w:b/>
          <w:spacing w:val="20"/>
          <w:szCs w:val="21"/>
          <w:highlight w:val="none"/>
        </w:rPr>
      </w:pPr>
    </w:p>
    <w:p w14:paraId="73B63C17">
      <w:pPr>
        <w:rPr>
          <w:rFonts w:hint="default" w:ascii="Times New Roman" w:hAnsi="Times New Roman" w:eastAsia="宋体" w:cs="Times New Roman"/>
          <w:b/>
          <w:sz w:val="24"/>
          <w:highlight w:val="none"/>
        </w:rPr>
      </w:pPr>
      <w:r>
        <w:rPr>
          <w:rFonts w:hint="default" w:ascii="Times New Roman" w:hAnsi="Times New Roman" w:eastAsia="宋体" w:cs="Times New Roman"/>
          <w:b/>
          <w:spacing w:val="20"/>
          <w:sz w:val="24"/>
          <w:highlight w:val="none"/>
        </w:rPr>
        <w:t>投标文件（商务技术文件）</w:t>
      </w:r>
      <w:r>
        <w:rPr>
          <w:rFonts w:hint="default" w:ascii="Times New Roman" w:hAnsi="Times New Roman" w:eastAsia="宋体" w:cs="Times New Roman"/>
          <w:b/>
          <w:sz w:val="24"/>
          <w:highlight w:val="none"/>
        </w:rPr>
        <w:t>封面（非实质性格式）</w:t>
      </w:r>
    </w:p>
    <w:p w14:paraId="3865E000">
      <w:pPr>
        <w:jc w:val="center"/>
        <w:rPr>
          <w:rFonts w:hint="default" w:ascii="Times New Roman" w:hAnsi="Times New Roman" w:eastAsia="宋体" w:cs="Times New Roman"/>
          <w:szCs w:val="21"/>
          <w:highlight w:val="none"/>
        </w:rPr>
      </w:pPr>
    </w:p>
    <w:p w14:paraId="540D72E7">
      <w:pPr>
        <w:jc w:val="center"/>
        <w:rPr>
          <w:rFonts w:hint="default" w:ascii="Times New Roman" w:hAnsi="Times New Roman" w:eastAsia="宋体" w:cs="Times New Roman"/>
          <w:b/>
          <w:spacing w:val="60"/>
          <w:sz w:val="84"/>
          <w:szCs w:val="84"/>
          <w:highlight w:val="none"/>
        </w:rPr>
      </w:pPr>
      <w:r>
        <w:rPr>
          <w:rFonts w:hint="default" w:ascii="Times New Roman" w:hAnsi="Times New Roman" w:eastAsia="宋体" w:cs="Times New Roman"/>
          <w:b/>
          <w:spacing w:val="60"/>
          <w:sz w:val="84"/>
          <w:szCs w:val="84"/>
          <w:highlight w:val="none"/>
        </w:rPr>
        <w:t>投 标 文 件</w:t>
      </w:r>
    </w:p>
    <w:p w14:paraId="544C10E6">
      <w:pPr>
        <w:jc w:val="center"/>
        <w:rPr>
          <w:rFonts w:hint="default" w:ascii="Times New Roman" w:hAnsi="Times New Roman" w:eastAsia="宋体" w:cs="Times New Roman"/>
          <w:b/>
          <w:spacing w:val="60"/>
          <w:sz w:val="52"/>
          <w:szCs w:val="52"/>
          <w:highlight w:val="none"/>
        </w:rPr>
      </w:pPr>
      <w:r>
        <w:rPr>
          <w:rFonts w:hint="default" w:ascii="Times New Roman" w:hAnsi="Times New Roman" w:eastAsia="宋体" w:cs="Times New Roman"/>
          <w:b/>
          <w:spacing w:val="60"/>
          <w:sz w:val="52"/>
          <w:szCs w:val="52"/>
          <w:highlight w:val="none"/>
        </w:rPr>
        <w:t>（商务技术文件）</w:t>
      </w:r>
    </w:p>
    <w:p w14:paraId="633593CE">
      <w:pPr>
        <w:ind w:firstLine="542" w:firstLineChars="150"/>
        <w:rPr>
          <w:rFonts w:hint="default" w:ascii="Times New Roman" w:hAnsi="Times New Roman" w:eastAsia="宋体" w:cs="Times New Roman"/>
          <w:b/>
          <w:spacing w:val="20"/>
          <w:sz w:val="32"/>
          <w:szCs w:val="32"/>
          <w:highlight w:val="none"/>
        </w:rPr>
      </w:pPr>
    </w:p>
    <w:p w14:paraId="6CF116C4">
      <w:pPr>
        <w:ind w:firstLine="542" w:firstLineChars="150"/>
        <w:rPr>
          <w:rFonts w:hint="default" w:ascii="Times New Roman" w:hAnsi="Times New Roman" w:eastAsia="宋体" w:cs="Times New Roman"/>
          <w:b/>
          <w:spacing w:val="20"/>
          <w:sz w:val="32"/>
          <w:szCs w:val="32"/>
          <w:highlight w:val="none"/>
        </w:rPr>
      </w:pPr>
    </w:p>
    <w:p w14:paraId="2002469C">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项目名称:</w:t>
      </w:r>
    </w:p>
    <w:p w14:paraId="3D2ECFA6">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项目编号/包号：</w:t>
      </w:r>
    </w:p>
    <w:p w14:paraId="2791BED8">
      <w:pPr>
        <w:ind w:firstLine="542" w:firstLineChars="150"/>
        <w:rPr>
          <w:rFonts w:hint="default" w:ascii="Times New Roman" w:hAnsi="Times New Roman" w:eastAsia="宋体" w:cs="Times New Roman"/>
          <w:b/>
          <w:spacing w:val="20"/>
          <w:sz w:val="32"/>
          <w:szCs w:val="32"/>
          <w:highlight w:val="none"/>
        </w:rPr>
      </w:pPr>
    </w:p>
    <w:p w14:paraId="426F2824">
      <w:pPr>
        <w:ind w:firstLine="542" w:firstLineChars="150"/>
        <w:rPr>
          <w:rFonts w:hint="default" w:ascii="Times New Roman" w:hAnsi="Times New Roman" w:eastAsia="宋体" w:cs="Times New Roman"/>
          <w:b/>
          <w:spacing w:val="20"/>
          <w:sz w:val="32"/>
          <w:szCs w:val="32"/>
          <w:highlight w:val="none"/>
        </w:rPr>
      </w:pPr>
    </w:p>
    <w:p w14:paraId="4CA014A4">
      <w:pPr>
        <w:jc w:val="center"/>
        <w:rPr>
          <w:rFonts w:hint="default" w:ascii="Times New Roman" w:hAnsi="Times New Roman" w:eastAsia="宋体" w:cs="Times New Roman"/>
          <w:b/>
          <w:sz w:val="32"/>
          <w:szCs w:val="32"/>
          <w:highlight w:val="none"/>
        </w:rPr>
      </w:pPr>
    </w:p>
    <w:p w14:paraId="05538E24">
      <w:pPr>
        <w:jc w:val="center"/>
        <w:rPr>
          <w:rFonts w:hint="default" w:ascii="Times New Roman" w:hAnsi="Times New Roman" w:eastAsia="宋体" w:cs="Times New Roman"/>
          <w:b/>
          <w:sz w:val="32"/>
          <w:szCs w:val="32"/>
          <w:highlight w:val="none"/>
        </w:rPr>
      </w:pPr>
    </w:p>
    <w:p w14:paraId="0E554DFC">
      <w:pPr>
        <w:jc w:val="center"/>
        <w:rPr>
          <w:rFonts w:hint="default" w:ascii="Times New Roman" w:hAnsi="Times New Roman" w:eastAsia="宋体" w:cs="Times New Roman"/>
          <w:b/>
          <w:sz w:val="32"/>
          <w:szCs w:val="32"/>
          <w:highlight w:val="none"/>
        </w:rPr>
      </w:pPr>
    </w:p>
    <w:p w14:paraId="4A404AB8">
      <w:pPr>
        <w:jc w:val="center"/>
        <w:rPr>
          <w:rFonts w:hint="default" w:ascii="Times New Roman" w:hAnsi="Times New Roman" w:eastAsia="宋体" w:cs="Times New Roman"/>
          <w:b/>
          <w:spacing w:val="20"/>
          <w:sz w:val="32"/>
          <w:szCs w:val="32"/>
          <w:highlight w:val="none"/>
        </w:rPr>
      </w:pPr>
    </w:p>
    <w:p w14:paraId="61B2F774">
      <w:pPr>
        <w:jc w:val="center"/>
        <w:rPr>
          <w:rFonts w:hint="default" w:ascii="Times New Roman" w:hAnsi="Times New Roman" w:eastAsia="宋体" w:cs="Times New Roman"/>
          <w:b/>
          <w:spacing w:val="20"/>
          <w:sz w:val="32"/>
          <w:szCs w:val="32"/>
          <w:highlight w:val="none"/>
        </w:rPr>
      </w:pPr>
    </w:p>
    <w:p w14:paraId="68D2623B">
      <w:pPr>
        <w:jc w:val="center"/>
        <w:rPr>
          <w:rFonts w:hint="default" w:ascii="Times New Roman" w:hAnsi="Times New Roman" w:eastAsia="宋体" w:cs="Times New Roman"/>
          <w:b/>
          <w:spacing w:val="20"/>
          <w:sz w:val="32"/>
          <w:szCs w:val="32"/>
          <w:highlight w:val="none"/>
        </w:rPr>
      </w:pPr>
    </w:p>
    <w:p w14:paraId="4122BC51">
      <w:pPr>
        <w:spacing w:line="360" w:lineRule="auto"/>
        <w:ind w:firstLine="1445" w:firstLineChars="400"/>
        <w:jc w:val="left"/>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投标人名称：</w:t>
      </w:r>
    </w:p>
    <w:p w14:paraId="28AECDAE">
      <w:pPr>
        <w:jc w:val="center"/>
        <w:rPr>
          <w:rFonts w:hint="default" w:ascii="Times New Roman" w:hAnsi="Times New Roman" w:eastAsia="宋体" w:cs="Times New Roman"/>
          <w:b/>
          <w:sz w:val="32"/>
          <w:szCs w:val="32"/>
          <w:highlight w:val="none"/>
        </w:rPr>
      </w:pPr>
    </w:p>
    <w:p w14:paraId="23A82090">
      <w:pPr>
        <w:widowControl/>
        <w:jc w:val="left"/>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br w:type="page"/>
      </w:r>
    </w:p>
    <w:p w14:paraId="67592AF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highlight w:val="none"/>
        </w:rPr>
      </w:pPr>
      <w:bookmarkStart w:id="826" w:name="_Hlt520274407"/>
      <w:bookmarkEnd w:id="826"/>
      <w:bookmarkStart w:id="827" w:name="_Hlt520350918"/>
      <w:bookmarkEnd w:id="827"/>
      <w:bookmarkStart w:id="828" w:name="_Hlt520274121"/>
      <w:bookmarkEnd w:id="828"/>
      <w:bookmarkStart w:id="829" w:name="_Hlt520343000"/>
      <w:bookmarkEnd w:id="829"/>
      <w:bookmarkStart w:id="830" w:name="_Hlt520274065"/>
      <w:bookmarkEnd w:id="830"/>
      <w:bookmarkStart w:id="831" w:name="_Hlt520343392"/>
      <w:bookmarkEnd w:id="831"/>
      <w:bookmarkStart w:id="832" w:name="_Hlt520271212"/>
      <w:bookmarkEnd w:id="832"/>
      <w:bookmarkStart w:id="833" w:name="_Hlt520355504"/>
      <w:bookmarkEnd w:id="833"/>
      <w:bookmarkStart w:id="834" w:name="_Hlt520273711"/>
      <w:bookmarkEnd w:id="834"/>
      <w:bookmarkStart w:id="835" w:name="_Hlt520274393"/>
      <w:bookmarkEnd w:id="835"/>
      <w:bookmarkStart w:id="836" w:name="_Ref467988698"/>
      <w:bookmarkStart w:id="837" w:name="_Toc480942349"/>
      <w:bookmarkStart w:id="838" w:name="_Toc127151556"/>
      <w:bookmarkStart w:id="839" w:name="_Toc520356217"/>
      <w:bookmarkStart w:id="840" w:name="_Toc142311058"/>
      <w:bookmarkStart w:id="841" w:name="_Toc226965829"/>
      <w:bookmarkStart w:id="842" w:name="_Toc195842921"/>
      <w:bookmarkStart w:id="843" w:name="_Toc226965746"/>
      <w:bookmarkStart w:id="844" w:name="_Toc226309800"/>
      <w:bookmarkStart w:id="845" w:name="_Toc226337252"/>
      <w:bookmarkStart w:id="846" w:name="_Toc150480794"/>
      <w:bookmarkStart w:id="847" w:name="_Toc150774761"/>
      <w:r>
        <w:rPr>
          <w:rFonts w:hint="default" w:ascii="Times New Roman" w:hAnsi="Times New Roman" w:eastAsia="宋体" w:cs="Times New Roman"/>
          <w:color w:val="000000"/>
          <w:sz w:val="24"/>
          <w:highlight w:val="none"/>
          <w:lang w:val="en-US" w:eastAsia="zh-CN"/>
        </w:rPr>
        <w:t xml:space="preserve">1 </w:t>
      </w:r>
      <w:r>
        <w:rPr>
          <w:rFonts w:hint="default" w:ascii="Times New Roman" w:hAnsi="Times New Roman" w:eastAsia="宋体" w:cs="Times New Roman"/>
          <w:color w:val="000000"/>
          <w:sz w:val="24"/>
          <w:highlight w:val="none"/>
        </w:rPr>
        <w:t>投标</w:t>
      </w:r>
      <w:bookmarkEnd w:id="836"/>
      <w:bookmarkEnd w:id="837"/>
      <w:r>
        <w:rPr>
          <w:rFonts w:hint="default" w:ascii="Times New Roman" w:hAnsi="Times New Roman" w:eastAsia="宋体" w:cs="Times New Roman"/>
          <w:color w:val="000000"/>
          <w:sz w:val="24"/>
          <w:highlight w:val="none"/>
        </w:rPr>
        <w:t>书</w:t>
      </w:r>
      <w:bookmarkEnd w:id="838"/>
      <w:bookmarkEnd w:id="839"/>
      <w:bookmarkEnd w:id="840"/>
      <w:bookmarkEnd w:id="841"/>
      <w:bookmarkEnd w:id="842"/>
      <w:bookmarkEnd w:id="843"/>
      <w:bookmarkEnd w:id="844"/>
      <w:bookmarkEnd w:id="845"/>
      <w:bookmarkEnd w:id="846"/>
      <w:bookmarkEnd w:id="847"/>
      <w:r>
        <w:rPr>
          <w:rFonts w:hint="default" w:ascii="Times New Roman" w:hAnsi="Times New Roman" w:eastAsia="宋体" w:cs="Times New Roman"/>
          <w:color w:val="000000"/>
          <w:sz w:val="24"/>
          <w:szCs w:val="20"/>
          <w:highlight w:val="none"/>
        </w:rPr>
        <w:t>（实质性格式）</w:t>
      </w:r>
    </w:p>
    <w:p w14:paraId="4677B46E">
      <w:pPr>
        <w:tabs>
          <w:tab w:val="left" w:pos="5580"/>
        </w:tabs>
        <w:spacing w:line="360" w:lineRule="auto"/>
        <w:rPr>
          <w:rFonts w:hint="default" w:ascii="Times New Roman" w:hAnsi="Times New Roman" w:eastAsia="宋体" w:cs="Times New Roman"/>
          <w:color w:val="000000"/>
          <w:sz w:val="24"/>
          <w:highlight w:val="none"/>
        </w:rPr>
      </w:pPr>
    </w:p>
    <w:p w14:paraId="20EDEE5C">
      <w:pPr>
        <w:spacing w:line="360" w:lineRule="auto"/>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投标书</w:t>
      </w:r>
    </w:p>
    <w:p w14:paraId="4B125161">
      <w:pPr>
        <w:tabs>
          <w:tab w:val="left" w:pos="5580"/>
        </w:tabs>
        <w:spacing w:line="360" w:lineRule="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致：</w:t>
      </w:r>
      <w:r>
        <w:rPr>
          <w:rFonts w:hint="default" w:ascii="Times New Roman" w:hAnsi="Times New Roman" w:eastAsia="宋体" w:cs="Times New Roman"/>
          <w:color w:val="000000"/>
          <w:sz w:val="24"/>
          <w:highlight w:val="none"/>
          <w:u w:val="single"/>
        </w:rPr>
        <w:t>（采购人或采购代理机构）</w:t>
      </w:r>
    </w:p>
    <w:p w14:paraId="60AB19E0">
      <w:pPr>
        <w:tabs>
          <w:tab w:val="left" w:pos="5580"/>
        </w:tabs>
        <w:spacing w:line="360" w:lineRule="auto"/>
        <w:rPr>
          <w:rFonts w:hint="default" w:ascii="Times New Roman" w:hAnsi="Times New Roman" w:eastAsia="宋体" w:cs="Times New Roman"/>
          <w:color w:val="000000"/>
          <w:sz w:val="24"/>
          <w:szCs w:val="20"/>
          <w:highlight w:val="none"/>
        </w:rPr>
      </w:pPr>
    </w:p>
    <w:p w14:paraId="3E82BB5C">
      <w:pPr>
        <w:tabs>
          <w:tab w:val="left" w:pos="5580"/>
        </w:tabs>
        <w:spacing w:line="360" w:lineRule="auto"/>
        <w:ind w:firstLine="408"/>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我方参加你方就___________（项目名称，项目编号/包号）组织的招标活动，并对此项目进行投标。</w:t>
      </w:r>
    </w:p>
    <w:p w14:paraId="3D7F878B">
      <w:pPr>
        <w:tabs>
          <w:tab w:val="left" w:pos="5580"/>
        </w:tabs>
        <w:spacing w:line="360" w:lineRule="auto"/>
        <w:ind w:firstLine="408"/>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1. 我方</w:t>
      </w:r>
      <w:r>
        <w:rPr>
          <w:rFonts w:hint="default" w:ascii="Times New Roman" w:hAnsi="Times New Roman" w:eastAsia="宋体" w:cs="Times New Roman"/>
          <w:color w:val="000000"/>
          <w:sz w:val="24"/>
          <w:highlight w:val="none"/>
        </w:rPr>
        <w:t>已详细审查全部招标文件</w:t>
      </w:r>
      <w:r>
        <w:rPr>
          <w:rFonts w:hint="default" w:ascii="Times New Roman" w:hAnsi="Times New Roman" w:eastAsia="宋体" w:cs="Times New Roman"/>
          <w:color w:val="000000"/>
          <w:sz w:val="24"/>
          <w:szCs w:val="20"/>
          <w:highlight w:val="none"/>
        </w:rPr>
        <w:t>，自愿参与投标并承诺如下：</w:t>
      </w:r>
    </w:p>
    <w:p w14:paraId="343B4BDE">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（1）本投标有效期为自提交投标文件的截止之日起</w:t>
      </w:r>
      <w:r>
        <w:rPr>
          <w:rFonts w:hint="default" w:ascii="Times New Roman" w:hAnsi="Times New Roman" w:eastAsia="宋体" w:cs="Times New Roman"/>
          <w:sz w:val="24"/>
          <w:highlight w:val="none"/>
        </w:rPr>
        <w:t>_</w:t>
      </w:r>
      <w:r>
        <w:rPr>
          <w:rFonts w:hint="eastAsia"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_</w:t>
      </w:r>
      <w:r>
        <w:rPr>
          <w:rFonts w:hint="default" w:ascii="Times New Roman" w:hAnsi="Times New Roman" w:eastAsia="宋体" w:cs="Times New Roman"/>
          <w:sz w:val="24"/>
          <w:highlight w:val="none"/>
        </w:rPr>
        <w:t>_</w:t>
      </w:r>
      <w:r>
        <w:rPr>
          <w:rFonts w:hint="default" w:ascii="Times New Roman" w:hAnsi="Times New Roman" w:eastAsia="宋体" w:cs="Times New Roman"/>
          <w:color w:val="000000"/>
          <w:sz w:val="24"/>
          <w:szCs w:val="20"/>
          <w:highlight w:val="none"/>
        </w:rPr>
        <w:t>个日历日。</w:t>
      </w:r>
    </w:p>
    <w:p w14:paraId="3DF448D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（2）除合同条款及采购需求偏离表列出的偏离外，我方响应招标文件的全部要求。</w:t>
      </w:r>
    </w:p>
    <w:p w14:paraId="059AC762">
      <w:pPr>
        <w:tabs>
          <w:tab w:val="left" w:pos="5580"/>
        </w:tabs>
        <w:spacing w:line="360" w:lineRule="auto"/>
        <w:ind w:firstLine="420" w:firstLineChars="175"/>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（3）我方已提供的全部文件资料是真实、准确的，并对此承担一切法律后果。</w:t>
      </w:r>
    </w:p>
    <w:p w14:paraId="34464E8C">
      <w:pPr>
        <w:tabs>
          <w:tab w:val="left" w:pos="5580"/>
        </w:tabs>
        <w:spacing w:line="360" w:lineRule="auto"/>
        <w:ind w:firstLine="420" w:firstLineChars="17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szCs w:val="20"/>
          <w:highlight w:val="none"/>
        </w:rPr>
        <w:t>（4）如我方中标，我方将在法律规定的期限内与你方签订合同，按照招标文件要求提交履约保证金，并在合同约定的期限内完成合同规定的全部义务。</w:t>
      </w:r>
    </w:p>
    <w:p w14:paraId="523422CE">
      <w:pPr>
        <w:spacing w:line="360" w:lineRule="auto"/>
        <w:ind w:left="42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 其他补充条款（如有）：</w:t>
      </w:r>
      <w:r>
        <w:rPr>
          <w:rFonts w:hint="default" w:ascii="Times New Roman" w:hAnsi="Times New Roman" w:eastAsia="宋体" w:cs="Times New Roman"/>
          <w:color w:val="000000"/>
          <w:sz w:val="24"/>
          <w:szCs w:val="20"/>
          <w:highlight w:val="none"/>
        </w:rPr>
        <w:t>___________</w:t>
      </w:r>
      <w:r>
        <w:rPr>
          <w:rFonts w:hint="default" w:ascii="Times New Roman" w:hAnsi="Times New Roman" w:eastAsia="宋体" w:cs="Times New Roman"/>
          <w:color w:val="000000"/>
          <w:sz w:val="24"/>
          <w:highlight w:val="none"/>
        </w:rPr>
        <w:t>。</w:t>
      </w:r>
    </w:p>
    <w:p w14:paraId="522E0630">
      <w:pPr>
        <w:spacing w:line="360" w:lineRule="auto"/>
        <w:ind w:firstLine="480"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与本投标有关的一切正式往来信函请寄：</w:t>
      </w:r>
    </w:p>
    <w:p w14:paraId="72397DE5">
      <w:pPr>
        <w:tabs>
          <w:tab w:val="left" w:pos="5580"/>
        </w:tabs>
        <w:spacing w:line="360" w:lineRule="auto"/>
        <w:ind w:left="420"/>
        <w:rPr>
          <w:rFonts w:hint="default" w:ascii="Times New Roman" w:hAnsi="Times New Roman" w:eastAsia="宋体" w:cs="Times New Roman"/>
          <w:color w:val="000000"/>
          <w:sz w:val="24"/>
          <w:szCs w:val="20"/>
          <w:highlight w:val="none"/>
        </w:rPr>
      </w:pPr>
    </w:p>
    <w:p w14:paraId="6E95D858">
      <w:pPr>
        <w:tabs>
          <w:tab w:val="left" w:pos="5580"/>
        </w:tabs>
        <w:spacing w:line="360" w:lineRule="auto"/>
        <w:ind w:left="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地址_________________________     传真____________________________</w:t>
      </w:r>
    </w:p>
    <w:p w14:paraId="00759B6C">
      <w:pPr>
        <w:tabs>
          <w:tab w:val="left" w:pos="5580"/>
        </w:tabs>
        <w:spacing w:line="360" w:lineRule="auto"/>
        <w:ind w:left="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电话_________________________     电子函件________________________</w:t>
      </w:r>
    </w:p>
    <w:p w14:paraId="62962EB2">
      <w:pPr>
        <w:tabs>
          <w:tab w:val="left" w:pos="5580"/>
        </w:tabs>
        <w:spacing w:line="360" w:lineRule="auto"/>
        <w:ind w:left="420"/>
        <w:rPr>
          <w:rFonts w:hint="default" w:ascii="Times New Roman" w:hAnsi="Times New Roman" w:eastAsia="宋体" w:cs="Times New Roman"/>
          <w:color w:val="000000"/>
          <w:sz w:val="24"/>
          <w:szCs w:val="20"/>
          <w:highlight w:val="none"/>
        </w:rPr>
      </w:pPr>
    </w:p>
    <w:p w14:paraId="2F114A93">
      <w:pPr>
        <w:tabs>
          <w:tab w:val="left" w:pos="5580"/>
        </w:tabs>
        <w:spacing w:line="360" w:lineRule="auto"/>
        <w:ind w:left="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投标人名称（加盖公章） ___________</w:t>
      </w:r>
    </w:p>
    <w:p w14:paraId="100B752C">
      <w:pPr>
        <w:tabs>
          <w:tab w:val="left" w:pos="5580"/>
        </w:tabs>
        <w:spacing w:line="360" w:lineRule="auto"/>
        <w:ind w:left="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 xml:space="preserve">日期：_____年______月______日    </w:t>
      </w:r>
    </w:p>
    <w:p w14:paraId="3EA3C9C4">
      <w:pPr>
        <w:tabs>
          <w:tab w:val="left" w:pos="5580"/>
        </w:tabs>
        <w:spacing w:line="360" w:lineRule="auto"/>
        <w:ind w:left="420"/>
        <w:rPr>
          <w:rFonts w:hint="default" w:ascii="Times New Roman" w:hAnsi="Times New Roman" w:eastAsia="宋体" w:cs="Times New Roman"/>
          <w:color w:val="000000"/>
          <w:sz w:val="24"/>
          <w:szCs w:val="20"/>
          <w:highlight w:val="none"/>
          <w:u w:val="single"/>
        </w:rPr>
      </w:pPr>
    </w:p>
    <w:p w14:paraId="23D54A14">
      <w:pPr>
        <w:widowControl/>
        <w:jc w:val="left"/>
        <w:rPr>
          <w:rFonts w:hint="default" w:ascii="Times New Roman" w:hAnsi="Times New Roman" w:eastAsia="宋体" w:cs="Times New Roman"/>
          <w:color w:val="000000"/>
          <w:sz w:val="24"/>
          <w:highlight w:val="none"/>
        </w:rPr>
      </w:pPr>
      <w:bookmarkStart w:id="848" w:name="_Hlt520355938"/>
      <w:bookmarkEnd w:id="848"/>
      <w:bookmarkStart w:id="849" w:name="_Hlt520356243"/>
      <w:bookmarkEnd w:id="849"/>
      <w:bookmarkStart w:id="850" w:name="_Toc150774762"/>
      <w:bookmarkStart w:id="851" w:name="_Ref467988705"/>
      <w:bookmarkStart w:id="852" w:name="_Toc480942350"/>
      <w:bookmarkStart w:id="853" w:name="_Toc305158899"/>
      <w:bookmarkStart w:id="854" w:name="_Toc150480795"/>
      <w:bookmarkStart w:id="855" w:name="_Toc305158825"/>
      <w:bookmarkStart w:id="856" w:name="_Toc520356218"/>
      <w:bookmarkStart w:id="857" w:name="_Toc195842922"/>
      <w:bookmarkStart w:id="858" w:name="_Toc226337253"/>
      <w:bookmarkStart w:id="859" w:name="_Toc226965830"/>
      <w:bookmarkStart w:id="860" w:name="_Toc226309801"/>
      <w:bookmarkStart w:id="861" w:name="_Toc226965747"/>
      <w:bookmarkStart w:id="862" w:name="_Toc142311059"/>
      <w:bookmarkStart w:id="863" w:name="_Toc127151557"/>
      <w:bookmarkStart w:id="864" w:name="_Toc265228395"/>
      <w:bookmarkStart w:id="865" w:name="_Toc264969247"/>
      <w:r>
        <w:rPr>
          <w:rFonts w:hint="default" w:ascii="Times New Roman" w:hAnsi="Times New Roman" w:eastAsia="宋体" w:cs="Times New Roman"/>
          <w:color w:val="000000"/>
          <w:sz w:val="24"/>
          <w:highlight w:val="none"/>
        </w:rPr>
        <w:br w:type="page"/>
      </w:r>
    </w:p>
    <w:p w14:paraId="6B0AFE0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val="en-US" w:eastAsia="zh-CN"/>
        </w:rPr>
        <w:t xml:space="preserve">2 </w:t>
      </w:r>
      <w:r>
        <w:rPr>
          <w:rFonts w:hint="default" w:ascii="Times New Roman" w:hAnsi="Times New Roman" w:eastAsia="宋体" w:cs="Times New Roman"/>
          <w:color w:val="000000"/>
          <w:sz w:val="24"/>
          <w:highlight w:val="none"/>
        </w:rPr>
        <w:t>授权委托书（实质性格式）</w:t>
      </w:r>
    </w:p>
    <w:p w14:paraId="51DE9752">
      <w:pPr>
        <w:spacing w:line="360" w:lineRule="exact"/>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授权委托书</w:t>
      </w:r>
    </w:p>
    <w:p w14:paraId="0B8E43A4">
      <w:pPr>
        <w:spacing w:line="360" w:lineRule="auto"/>
        <w:ind w:firstLine="420"/>
        <w:rPr>
          <w:rFonts w:hint="default" w:ascii="Times New Roman" w:hAnsi="Times New Roman" w:eastAsia="宋体" w:cs="Times New Roman"/>
          <w:color w:val="000000"/>
          <w:sz w:val="24"/>
          <w:szCs w:val="20"/>
          <w:highlight w:val="none"/>
        </w:rPr>
      </w:pPr>
    </w:p>
    <w:p w14:paraId="4303FE23">
      <w:pPr>
        <w:spacing w:line="360" w:lineRule="auto"/>
        <w:ind w:firstLine="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本人</w:t>
      </w:r>
      <w:r>
        <w:rPr>
          <w:rFonts w:hint="default" w:ascii="Times New Roman" w:hAnsi="Times New Roman" w:eastAsia="宋体" w:cs="Times New Roman"/>
          <w:color w:val="000000"/>
          <w:sz w:val="24"/>
          <w:highlight w:val="none"/>
          <w:lang w:val="zh-CN"/>
        </w:rPr>
        <w:t>_______</w:t>
      </w:r>
      <w:r>
        <w:rPr>
          <w:rFonts w:hint="default" w:ascii="Times New Roman" w:hAnsi="Times New Roman" w:eastAsia="宋体" w:cs="Times New Roman"/>
          <w:color w:val="000000"/>
          <w:sz w:val="24"/>
          <w:szCs w:val="20"/>
          <w:highlight w:val="none"/>
        </w:rPr>
        <w:t>（姓名）系</w:t>
      </w:r>
      <w:r>
        <w:rPr>
          <w:rFonts w:hint="default" w:ascii="Times New Roman" w:hAnsi="Times New Roman" w:eastAsia="宋体" w:cs="Times New Roman"/>
          <w:color w:val="000000"/>
          <w:sz w:val="24"/>
          <w:highlight w:val="none"/>
          <w:lang w:val="zh-CN"/>
        </w:rPr>
        <w:t>________________</w:t>
      </w:r>
      <w:r>
        <w:rPr>
          <w:rFonts w:hint="default" w:ascii="Times New Roman" w:hAnsi="Times New Roman" w:eastAsia="宋体" w:cs="Times New Roman"/>
          <w:color w:val="000000"/>
          <w:sz w:val="24"/>
          <w:szCs w:val="20"/>
          <w:highlight w:val="none"/>
        </w:rPr>
        <w:t>（投标人名称）的法定代表人（单位负责人），现委托</w:t>
      </w:r>
      <w:r>
        <w:rPr>
          <w:rFonts w:hint="default" w:ascii="Times New Roman" w:hAnsi="Times New Roman" w:eastAsia="宋体" w:cs="Times New Roman"/>
          <w:color w:val="000000"/>
          <w:sz w:val="24"/>
          <w:highlight w:val="none"/>
          <w:lang w:val="zh-CN"/>
        </w:rPr>
        <w:t>_______</w:t>
      </w:r>
      <w:r>
        <w:rPr>
          <w:rFonts w:hint="default" w:ascii="Times New Roman" w:hAnsi="Times New Roman" w:eastAsia="宋体" w:cs="Times New Roman"/>
          <w:color w:val="000000"/>
          <w:sz w:val="24"/>
          <w:szCs w:val="20"/>
          <w:highlight w:val="none"/>
        </w:rPr>
        <w:t>（姓名）为我方代理人。代理人根据授权，以我方名义签署、澄清确认、提交、撤回、修改</w:t>
      </w:r>
      <w:r>
        <w:rPr>
          <w:rFonts w:hint="default" w:ascii="Times New Roman" w:hAnsi="Times New Roman" w:eastAsia="宋体" w:cs="Times New Roman"/>
          <w:color w:val="000000"/>
          <w:sz w:val="24"/>
          <w:highlight w:val="none"/>
          <w:lang w:val="zh-CN"/>
        </w:rPr>
        <w:t>________________</w:t>
      </w:r>
      <w:r>
        <w:rPr>
          <w:rFonts w:hint="default" w:ascii="Times New Roman" w:hAnsi="Times New Roman" w:eastAsia="宋体" w:cs="Times New Roman"/>
          <w:color w:val="000000"/>
          <w:sz w:val="24"/>
          <w:szCs w:val="20"/>
          <w:highlight w:val="none"/>
        </w:rPr>
        <w:t>（项目名称）投标文件和处理有关事宜，其法律后果由我方承担。</w:t>
      </w:r>
    </w:p>
    <w:p w14:paraId="306B9233">
      <w:pPr>
        <w:spacing w:line="360" w:lineRule="auto"/>
        <w:ind w:firstLine="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委托期限：自本授权委托书签署之日起至投标有效期届满之日止。</w:t>
      </w:r>
    </w:p>
    <w:p w14:paraId="28CFBB83">
      <w:pPr>
        <w:spacing w:line="360" w:lineRule="auto"/>
        <w:ind w:firstLine="420"/>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代理人无转委托权。</w:t>
      </w:r>
      <w:r>
        <w:rPr>
          <w:rFonts w:hint="default" w:ascii="Times New Roman" w:hAnsi="Times New Roman" w:eastAsia="宋体" w:cs="Times New Roman"/>
          <w:color w:val="000000"/>
          <w:sz w:val="24"/>
          <w:szCs w:val="20"/>
          <w:highlight w:val="none"/>
        </w:rPr>
        <w:cr/>
      </w:r>
    </w:p>
    <w:p w14:paraId="55B9D6D7">
      <w:pPr>
        <w:spacing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：________________</w:t>
      </w:r>
    </w:p>
    <w:p w14:paraId="3CD8BB68">
      <w:pPr>
        <w:spacing w:line="360" w:lineRule="auto"/>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法定代表人（单位负责人）（签字或签章）：</w:t>
      </w:r>
      <w:r>
        <w:rPr>
          <w:rFonts w:hint="default" w:ascii="Times New Roman" w:hAnsi="Times New Roman" w:eastAsia="宋体" w:cs="Times New Roman"/>
          <w:color w:val="000000"/>
          <w:sz w:val="24"/>
          <w:highlight w:val="none"/>
          <w:lang w:val="zh-CN"/>
        </w:rPr>
        <w:t>________________</w:t>
      </w:r>
    </w:p>
    <w:p w14:paraId="663969DC">
      <w:pPr>
        <w:autoSpaceDE w:val="0"/>
        <w:autoSpaceDN w:val="0"/>
        <w:adjustRightInd w:val="0"/>
        <w:snapToGrid w:val="0"/>
        <w:spacing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委托代理人（签字或签章）：</w:t>
      </w:r>
      <w:r>
        <w:rPr>
          <w:rFonts w:hint="default" w:ascii="Times New Roman" w:hAnsi="Times New Roman" w:eastAsia="宋体" w:cs="Times New Roman"/>
          <w:color w:val="000000"/>
          <w:sz w:val="24"/>
          <w:highlight w:val="none"/>
          <w:lang w:val="zh-CN"/>
        </w:rPr>
        <w:t>________________</w:t>
      </w:r>
      <w:r>
        <w:rPr>
          <w:rFonts w:hint="default" w:ascii="Times New Roman" w:hAnsi="Times New Roman" w:eastAsia="宋体" w:cs="Times New Roman"/>
          <w:color w:val="000000"/>
          <w:sz w:val="24"/>
          <w:highlight w:val="none"/>
        </w:rPr>
        <w:t xml:space="preserve">    </w:t>
      </w:r>
      <w:r>
        <w:rPr>
          <w:rFonts w:hint="default" w:ascii="Times New Roman" w:hAnsi="Times New Roman" w:eastAsia="宋体" w:cs="Times New Roman"/>
          <w:color w:val="000000"/>
          <w:sz w:val="24"/>
          <w:highlight w:val="none"/>
          <w:lang w:val="zh-CN"/>
        </w:rPr>
        <w:t xml:space="preserve">                      </w:t>
      </w:r>
    </w:p>
    <w:p w14:paraId="45EC8674">
      <w:pPr>
        <w:autoSpaceDE w:val="0"/>
        <w:autoSpaceDN w:val="0"/>
        <w:adjustRightInd w:val="0"/>
        <w:snapToGrid w:val="0"/>
        <w:spacing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日期：_____年______月______日</w:t>
      </w:r>
    </w:p>
    <w:p w14:paraId="26BADF39">
      <w:pPr>
        <w:tabs>
          <w:tab w:val="left" w:pos="5580"/>
        </w:tabs>
        <w:spacing w:line="360" w:lineRule="auto"/>
        <w:ind w:firstLine="480" w:firstLineChars="200"/>
        <w:rPr>
          <w:rFonts w:hint="default" w:ascii="Times New Roman" w:hAnsi="Times New Roman" w:eastAsia="宋体" w:cs="Times New Roman"/>
          <w:color w:val="000000"/>
          <w:sz w:val="24"/>
          <w:szCs w:val="20"/>
          <w:highlight w:val="none"/>
        </w:rPr>
      </w:pPr>
    </w:p>
    <w:p w14:paraId="7C1ABE7B">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906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90330A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FF4DA0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EE8D02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4CAEA02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7E3BA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3083E50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76580DAF">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委托代理人有效期内的身份证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B4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8BFD965">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F2C78C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0DF083C">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0468026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7E43308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DAEBAB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69161C6B">
      <w:pPr>
        <w:tabs>
          <w:tab w:val="left" w:pos="5580"/>
        </w:tabs>
        <w:spacing w:line="360" w:lineRule="auto"/>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说明：</w:t>
      </w:r>
    </w:p>
    <w:p w14:paraId="3AEABB37">
      <w:pPr>
        <w:tabs>
          <w:tab w:val="left" w:pos="5580"/>
        </w:tabs>
        <w:spacing w:line="360" w:lineRule="auto"/>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1.若供应商为事业单位或其他组织或分支机构，则法定代表人（单位负责人）处的签署人可为单位负责人。</w:t>
      </w:r>
    </w:p>
    <w:p w14:paraId="24AA19B9">
      <w:pPr>
        <w:tabs>
          <w:tab w:val="left" w:pos="5580"/>
        </w:tabs>
        <w:spacing w:line="360" w:lineRule="auto"/>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5F01207A">
      <w:pPr>
        <w:tabs>
          <w:tab w:val="left" w:pos="5580"/>
        </w:tabs>
        <w:spacing w:line="360" w:lineRule="auto"/>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3.供应商为自然人的情形，可不提供本《授权委托书》。</w:t>
      </w:r>
    </w:p>
    <w:p w14:paraId="4E5B022E">
      <w:pPr>
        <w:tabs>
          <w:tab w:val="left" w:pos="5580"/>
        </w:tabs>
        <w:spacing w:line="360" w:lineRule="auto"/>
        <w:jc w:val="left"/>
        <w:rPr>
          <w:rFonts w:hint="default" w:ascii="Times New Roman" w:hAnsi="Times New Roman" w:eastAsia="宋体" w:cs="Times New Roman"/>
          <w:color w:val="000000"/>
          <w:sz w:val="30"/>
          <w:szCs w:val="30"/>
          <w:highlight w:val="none"/>
        </w:rPr>
      </w:pPr>
      <w:r>
        <w:rPr>
          <w:rFonts w:hint="default" w:ascii="Times New Roman" w:hAnsi="Times New Roman" w:eastAsia="宋体" w:cs="Times New Roman"/>
          <w:color w:val="000000"/>
          <w:sz w:val="30"/>
          <w:szCs w:val="30"/>
          <w:highlight w:val="none"/>
        </w:rPr>
        <w:br w:type="page"/>
      </w:r>
    </w:p>
    <w:p w14:paraId="233F9EF8">
      <w:pPr>
        <w:spacing w:line="360" w:lineRule="exact"/>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法定代表人（单位负责人）身份证明</w:t>
      </w:r>
    </w:p>
    <w:p w14:paraId="0BA63E4B">
      <w:pPr>
        <w:kinsoku w:val="0"/>
        <w:overflowPunct w:val="0"/>
        <w:spacing w:line="200" w:lineRule="exact"/>
        <w:rPr>
          <w:rFonts w:hint="default" w:ascii="Times New Roman" w:hAnsi="Times New Roman" w:eastAsia="宋体" w:cs="Times New Roman"/>
          <w:sz w:val="20"/>
          <w:szCs w:val="20"/>
          <w:highlight w:val="none"/>
        </w:rPr>
      </w:pPr>
    </w:p>
    <w:p w14:paraId="656C0196">
      <w:pPr>
        <w:tabs>
          <w:tab w:val="left" w:pos="5580"/>
        </w:tabs>
        <w:spacing w:line="360" w:lineRule="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致：</w:t>
      </w:r>
      <w:r>
        <w:rPr>
          <w:rFonts w:hint="default" w:ascii="Times New Roman" w:hAnsi="Times New Roman" w:eastAsia="宋体" w:cs="Times New Roman"/>
          <w:color w:val="000000"/>
          <w:sz w:val="24"/>
          <w:highlight w:val="none"/>
          <w:u w:val="single"/>
        </w:rPr>
        <w:t>（采购人或采购代理机构）</w:t>
      </w:r>
    </w:p>
    <w:p w14:paraId="12A9882F">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兹证明，</w:t>
      </w:r>
    </w:p>
    <w:p w14:paraId="56DFF9A5">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姓名：____性别：____年龄：____职务：____</w:t>
      </w:r>
    </w:p>
    <w:p w14:paraId="34EE581F">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highlight w:val="none"/>
        </w:rPr>
      </w:pPr>
    </w:p>
    <w:p w14:paraId="69D02647">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系</w:t>
      </w:r>
      <w:r>
        <w:rPr>
          <w:rFonts w:hint="default" w:ascii="Times New Roman" w:hAnsi="Times New Roman" w:eastAsia="宋体" w:cs="Times New Roman"/>
          <w:highlight w:val="none"/>
          <w:u w:val="single"/>
        </w:rPr>
        <w:tab/>
      </w:r>
      <w:r>
        <w:rPr>
          <w:rFonts w:hint="default" w:ascii="Times New Roman" w:hAnsi="Times New Roman" w:eastAsia="宋体" w:cs="Times New Roman"/>
          <w:highlight w:val="none"/>
        </w:rPr>
        <w:t>（投标人名称）的法定代表人（单位负责人）。</w:t>
      </w:r>
    </w:p>
    <w:p w14:paraId="091EFC65">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highlight w:val="none"/>
        </w:rPr>
      </w:pPr>
    </w:p>
    <w:p w14:paraId="581D7C06">
      <w:pPr>
        <w:pStyle w:val="18"/>
        <w:pageBreakBefore w:val="0"/>
        <w:kinsoku w:val="0"/>
        <w:wordWrap/>
        <w:overflowPunct w:val="0"/>
        <w:topLinePunct w:val="0"/>
        <w:bidi w:val="0"/>
        <w:snapToGrid w:val="0"/>
        <w:spacing w:before="0" w:line="360" w:lineRule="auto"/>
        <w:ind w:right="-46"/>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z w:val="24"/>
          <w:szCs w:val="24"/>
          <w:highlight w:val="none"/>
        </w:rPr>
        <w:t>附：</w:t>
      </w:r>
      <w:r>
        <w:rPr>
          <w:rFonts w:hint="default" w:ascii="Times New Roman" w:hAnsi="Times New Roman" w:eastAsia="宋体" w:cs="Times New Roman"/>
          <w:spacing w:val="-3"/>
          <w:sz w:val="24"/>
          <w:szCs w:val="24"/>
          <w:highlight w:val="none"/>
        </w:rPr>
        <w:t>法</w:t>
      </w:r>
      <w:r>
        <w:rPr>
          <w:rFonts w:hint="default" w:ascii="Times New Roman" w:hAnsi="Times New Roman" w:eastAsia="宋体" w:cs="Times New Roman"/>
          <w:sz w:val="24"/>
          <w:szCs w:val="24"/>
          <w:highlight w:val="none"/>
        </w:rPr>
        <w:t>定</w:t>
      </w:r>
      <w:r>
        <w:rPr>
          <w:rFonts w:hint="default" w:ascii="Times New Roman" w:hAnsi="Times New Roman" w:eastAsia="宋体" w:cs="Times New Roman"/>
          <w:spacing w:val="-3"/>
          <w:sz w:val="24"/>
          <w:szCs w:val="24"/>
          <w:highlight w:val="none"/>
        </w:rPr>
        <w:t>代</w:t>
      </w: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pacing w:val="-3"/>
          <w:sz w:val="24"/>
          <w:szCs w:val="24"/>
          <w:highlight w:val="none"/>
        </w:rPr>
        <w:t>人</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3"/>
          <w:sz w:val="24"/>
          <w:szCs w:val="24"/>
          <w:highlight w:val="none"/>
        </w:rPr>
        <w:t>单</w:t>
      </w:r>
      <w:r>
        <w:rPr>
          <w:rFonts w:hint="default" w:ascii="Times New Roman" w:hAnsi="Times New Roman" w:eastAsia="宋体" w:cs="Times New Roman"/>
          <w:sz w:val="24"/>
          <w:szCs w:val="24"/>
          <w:highlight w:val="none"/>
        </w:rPr>
        <w:t>位</w:t>
      </w:r>
      <w:r>
        <w:rPr>
          <w:rFonts w:hint="default" w:ascii="Times New Roman" w:hAnsi="Times New Roman" w:eastAsia="宋体" w:cs="Times New Roman"/>
          <w:spacing w:val="-3"/>
          <w:sz w:val="24"/>
          <w:szCs w:val="24"/>
          <w:highlight w:val="none"/>
        </w:rPr>
        <w:t>负</w:t>
      </w:r>
      <w:r>
        <w:rPr>
          <w:rFonts w:hint="default" w:ascii="Times New Roman" w:hAnsi="Times New Roman" w:eastAsia="宋体" w:cs="Times New Roman"/>
          <w:sz w:val="24"/>
          <w:szCs w:val="24"/>
          <w:highlight w:val="none"/>
        </w:rPr>
        <w:t>责人</w:t>
      </w:r>
      <w:r>
        <w:rPr>
          <w:rFonts w:hint="default" w:ascii="Times New Roman" w:hAnsi="Times New Roman" w:eastAsia="宋体" w:cs="Times New Roman"/>
          <w:spacing w:val="-3"/>
          <w:sz w:val="24"/>
          <w:szCs w:val="24"/>
          <w:highlight w:val="none"/>
        </w:rPr>
        <w:t>）有效期内的身份证正反面复印件。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DD6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6F0BE0">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1EFE7CB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64A5EB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51C201E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4E2F42C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2288B5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516CDB01">
      <w:pPr>
        <w:pStyle w:val="18"/>
        <w:kinsoku w:val="0"/>
        <w:overflowPunct w:val="0"/>
        <w:spacing w:line="583" w:lineRule="auto"/>
        <w:ind w:right="4305"/>
        <w:rPr>
          <w:rFonts w:hint="default" w:ascii="Times New Roman" w:hAnsi="Times New Roman" w:eastAsia="宋体" w:cs="Times New Roman"/>
          <w:spacing w:val="-3"/>
          <w:highlight w:val="none"/>
        </w:rPr>
      </w:pPr>
    </w:p>
    <w:p w14:paraId="549E8315">
      <w:pPr>
        <w:autoSpaceDE w:val="0"/>
        <w:autoSpaceDN w:val="0"/>
        <w:adjustRightInd w:val="0"/>
        <w:snapToGrid w:val="0"/>
        <w:spacing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：________________</w:t>
      </w:r>
    </w:p>
    <w:p w14:paraId="293B087C">
      <w:pPr>
        <w:pStyle w:val="18"/>
        <w:kinsoku w:val="0"/>
        <w:overflowPunct w:val="0"/>
        <w:spacing w:line="583" w:lineRule="auto"/>
        <w:ind w:right="95"/>
        <w:rPr>
          <w:rFonts w:hint="default" w:ascii="Times New Roman" w:hAnsi="Times New Roman" w:eastAsia="宋体" w:cs="Times New Roman"/>
          <w:spacing w:val="-3"/>
          <w:highlight w:val="none"/>
        </w:rPr>
      </w:pPr>
      <w:r>
        <w:rPr>
          <w:rFonts w:hint="default" w:ascii="Times New Roman" w:hAnsi="Times New Roman" w:eastAsia="宋体" w:cs="Times New Roman"/>
          <w:spacing w:val="-3"/>
          <w:highlight w:val="none"/>
        </w:rPr>
        <w:t>法定代表人（</w:t>
      </w:r>
      <w:r>
        <w:rPr>
          <w:rFonts w:hint="default" w:ascii="Times New Roman" w:hAnsi="Times New Roman" w:eastAsia="宋体" w:cs="Times New Roman"/>
          <w:highlight w:val="none"/>
        </w:rPr>
        <w:t>单位负责人</w:t>
      </w:r>
      <w:r>
        <w:rPr>
          <w:rFonts w:hint="default" w:ascii="Times New Roman" w:hAnsi="Times New Roman" w:eastAsia="宋体" w:cs="Times New Roman"/>
          <w:spacing w:val="-3"/>
          <w:highlight w:val="none"/>
        </w:rPr>
        <w:t>）（签字或签章）：_______</w:t>
      </w:r>
    </w:p>
    <w:p w14:paraId="6578A2F4">
      <w:pPr>
        <w:autoSpaceDE w:val="0"/>
        <w:autoSpaceDN w:val="0"/>
        <w:adjustRightInd w:val="0"/>
        <w:snapToGrid w:val="0"/>
        <w:spacing w:line="360" w:lineRule="auto"/>
        <w:rPr>
          <w:rFonts w:hint="default" w:ascii="Times New Roman" w:hAnsi="Times New Roman" w:eastAsia="宋体" w:cs="Times New Roman"/>
          <w:color w:val="000000"/>
          <w:sz w:val="24"/>
          <w:highlight w:val="none"/>
        </w:rPr>
      </w:pPr>
    </w:p>
    <w:p w14:paraId="12D81A3C">
      <w:pPr>
        <w:autoSpaceDE w:val="0"/>
        <w:autoSpaceDN w:val="0"/>
        <w:adjustRightInd w:val="0"/>
        <w:snapToGrid w:val="0"/>
        <w:spacing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日期：_____年______月______日</w:t>
      </w:r>
    </w:p>
    <w:p w14:paraId="2EFD3903">
      <w:pPr>
        <w:widowControl/>
        <w:jc w:val="left"/>
        <w:rPr>
          <w:rFonts w:hint="default" w:ascii="Times New Roman" w:hAnsi="Times New Roman" w:eastAsia="宋体" w:cs="Times New Roman"/>
          <w:i/>
          <w:color w:val="000000"/>
          <w:sz w:val="24"/>
          <w:szCs w:val="20"/>
          <w:highlight w:val="none"/>
          <w:u w:val="single"/>
        </w:rPr>
      </w:pPr>
    </w:p>
    <w:p w14:paraId="69C85507">
      <w:pPr>
        <w:widowControl/>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br w:type="page"/>
      </w:r>
    </w:p>
    <w:p w14:paraId="2DD4EFA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lang w:val="en-US" w:eastAsia="zh-CN"/>
        </w:rPr>
        <w:t xml:space="preserve">3 </w:t>
      </w:r>
      <w:r>
        <w:rPr>
          <w:rFonts w:hint="default" w:ascii="Times New Roman" w:hAnsi="Times New Roman" w:eastAsia="宋体" w:cs="Times New Roman"/>
          <w:color w:val="000000"/>
          <w:sz w:val="24"/>
          <w:szCs w:val="20"/>
          <w:highlight w:val="none"/>
        </w:rPr>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default" w:ascii="Times New Roman" w:hAnsi="Times New Roman" w:eastAsia="宋体" w:cs="Times New Roman"/>
          <w:color w:val="000000"/>
          <w:sz w:val="24"/>
          <w:szCs w:val="20"/>
          <w:highlight w:val="none"/>
        </w:rPr>
        <w:t>（实质性格式）</w:t>
      </w:r>
    </w:p>
    <w:p w14:paraId="7B2C3907">
      <w:pPr>
        <w:spacing w:line="360" w:lineRule="exact"/>
        <w:jc w:val="center"/>
        <w:rPr>
          <w:rFonts w:hint="default" w:ascii="Times New Roman" w:hAnsi="Times New Roman" w:eastAsia="宋体" w:cs="Times New Roman"/>
          <w:b/>
          <w:color w:val="000000"/>
          <w:sz w:val="36"/>
          <w:szCs w:val="36"/>
          <w:highlight w:val="none"/>
        </w:rPr>
      </w:pPr>
      <w:bookmarkStart w:id="866" w:name="_Toc226337254"/>
      <w:bookmarkStart w:id="867" w:name="_Toc164608672"/>
      <w:bookmarkStart w:id="868" w:name="_Toc226965831"/>
      <w:bookmarkStart w:id="869" w:name="_Toc264969248"/>
      <w:bookmarkStart w:id="870" w:name="_Toc226965748"/>
      <w:bookmarkStart w:id="871" w:name="_Toc265228396"/>
      <w:bookmarkStart w:id="872" w:name="_Toc305158900"/>
      <w:bookmarkStart w:id="873" w:name="_Toc164608827"/>
      <w:bookmarkStart w:id="874" w:name="_Toc226309802"/>
      <w:bookmarkStart w:id="875" w:name="_Toc195842923"/>
      <w:bookmarkStart w:id="876" w:name="_Toc305158826"/>
      <w:r>
        <w:rPr>
          <w:rFonts w:hint="default" w:ascii="Times New Roman" w:hAnsi="Times New Roman" w:eastAsia="宋体" w:cs="Times New Roman"/>
          <w:b/>
          <w:color w:val="000000"/>
          <w:sz w:val="36"/>
          <w:szCs w:val="36"/>
          <w:highlight w:val="none"/>
        </w:rPr>
        <w:t>开标一览表</w:t>
      </w:r>
      <w:bookmarkEnd w:id="866"/>
      <w:bookmarkEnd w:id="867"/>
      <w:bookmarkEnd w:id="868"/>
      <w:bookmarkEnd w:id="869"/>
      <w:bookmarkEnd w:id="870"/>
      <w:bookmarkEnd w:id="871"/>
      <w:bookmarkEnd w:id="872"/>
      <w:bookmarkEnd w:id="873"/>
      <w:bookmarkEnd w:id="874"/>
      <w:bookmarkEnd w:id="875"/>
      <w:bookmarkEnd w:id="876"/>
    </w:p>
    <w:p w14:paraId="2CFA8216">
      <w:pPr>
        <w:tabs>
          <w:tab w:val="left" w:pos="1800"/>
          <w:tab w:val="left" w:pos="5580"/>
        </w:tabs>
        <w:spacing w:line="360" w:lineRule="auto"/>
        <w:jc w:val="left"/>
        <w:rPr>
          <w:rFonts w:hint="default" w:ascii="Times New Roman" w:hAnsi="Times New Roman" w:eastAsia="宋体" w:cs="Times New Roman"/>
          <w:i/>
          <w:color w:val="FF0000"/>
          <w:sz w:val="24"/>
          <w:highlight w:val="none"/>
        </w:rPr>
      </w:pPr>
    </w:p>
    <w:p w14:paraId="56ACCD16">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项目编号：_____________________     项目名称：____________</w:t>
      </w:r>
    </w:p>
    <w:tbl>
      <w:tblPr>
        <w:tblStyle w:val="45"/>
        <w:tblW w:w="4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7"/>
        <w:gridCol w:w="2185"/>
        <w:gridCol w:w="2301"/>
      </w:tblGrid>
      <w:tr w14:paraId="557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noWrap w:val="0"/>
            <w:vAlign w:val="center"/>
          </w:tcPr>
          <w:p w14:paraId="0F8D7AB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投标人名称</w:t>
            </w:r>
          </w:p>
        </w:tc>
        <w:tc>
          <w:tcPr>
            <w:tcW w:w="2823" w:type="pct"/>
            <w:gridSpan w:val="2"/>
            <w:tcBorders>
              <w:top w:val="single" w:color="auto" w:sz="4" w:space="0"/>
              <w:left w:val="single" w:color="auto" w:sz="4" w:space="0"/>
              <w:bottom w:val="single" w:color="auto" w:sz="4" w:space="0"/>
              <w:right w:val="single" w:color="auto" w:sz="4" w:space="0"/>
            </w:tcBorders>
            <w:noWrap w:val="0"/>
            <w:vAlign w:val="center"/>
          </w:tcPr>
          <w:p w14:paraId="04052977">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highlight w:val="none"/>
              </w:rPr>
            </w:pPr>
            <w:r>
              <w:rPr>
                <w:rFonts w:hint="default" w:ascii="Times New Roman" w:hAnsi="Times New Roman" w:eastAsia="宋体" w:cs="Times New Roman"/>
                <w:b/>
                <w:sz w:val="24"/>
                <w:szCs w:val="24"/>
                <w:highlight w:val="none"/>
              </w:rPr>
              <w:t>投标报价</w:t>
            </w:r>
            <w:r>
              <w:rPr>
                <w:rFonts w:hint="default" w:ascii="Times New Roman" w:hAnsi="Times New Roman" w:eastAsia="宋体" w:cs="Times New Roman"/>
                <w:b/>
                <w:sz w:val="24"/>
                <w:highlight w:val="none"/>
              </w:rPr>
              <w:t>（元）</w:t>
            </w:r>
          </w:p>
        </w:tc>
      </w:tr>
      <w:tr w14:paraId="0E52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B226F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3DDA5D64">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大写</w:t>
            </w:r>
          </w:p>
        </w:tc>
        <w:tc>
          <w:tcPr>
            <w:tcW w:w="1448" w:type="pct"/>
            <w:tcBorders>
              <w:top w:val="single" w:color="auto" w:sz="4" w:space="0"/>
              <w:left w:val="single" w:color="auto" w:sz="4" w:space="0"/>
              <w:bottom w:val="single" w:color="auto" w:sz="4" w:space="0"/>
              <w:right w:val="single" w:color="auto" w:sz="4" w:space="0"/>
            </w:tcBorders>
            <w:noWrap w:val="0"/>
            <w:vAlign w:val="center"/>
          </w:tcPr>
          <w:p w14:paraId="11487D2F">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小写</w:t>
            </w:r>
          </w:p>
        </w:tc>
      </w:tr>
      <w:tr w14:paraId="773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noWrap w:val="0"/>
            <w:vAlign w:val="center"/>
          </w:tcPr>
          <w:p w14:paraId="73533789">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586BC31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highlight w:val="none"/>
              </w:rPr>
            </w:pPr>
          </w:p>
          <w:p w14:paraId="3601F236">
            <w:pPr>
              <w:keepNext w:val="0"/>
              <w:keepLines w:val="0"/>
              <w:suppressLineNumbers w:val="0"/>
              <w:spacing w:before="0" w:beforeAutospacing="0" w:after="0" w:afterAutospacing="0"/>
              <w:ind w:left="0" w:right="0"/>
              <w:rPr>
                <w:rFonts w:hint="default" w:ascii="Times New Roman" w:hAnsi="Times New Roman" w:eastAsia="宋体" w:cs="Times New Roman"/>
                <w:highlight w:val="none"/>
              </w:rPr>
            </w:pPr>
          </w:p>
        </w:tc>
        <w:tc>
          <w:tcPr>
            <w:tcW w:w="1448" w:type="pct"/>
            <w:tcBorders>
              <w:top w:val="single" w:color="auto" w:sz="4" w:space="0"/>
              <w:left w:val="single" w:color="auto" w:sz="4" w:space="0"/>
              <w:bottom w:val="single" w:color="auto" w:sz="4" w:space="0"/>
              <w:right w:val="single" w:color="auto" w:sz="4" w:space="0"/>
            </w:tcBorders>
            <w:noWrap w:val="0"/>
            <w:vAlign w:val="center"/>
          </w:tcPr>
          <w:p w14:paraId="08CFB63B">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highlight w:val="none"/>
              </w:rPr>
            </w:pPr>
          </w:p>
        </w:tc>
      </w:tr>
    </w:tbl>
    <w:p w14:paraId="066D6D5D">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highlight w:val="none"/>
        </w:rPr>
      </w:pPr>
    </w:p>
    <w:p w14:paraId="6166875D">
      <w:pPr>
        <w:autoSpaceDE w:val="0"/>
        <w:autoSpaceDN w:val="0"/>
        <w:adjustRightInd w:val="0"/>
        <w:jc w:val="left"/>
        <w:rPr>
          <w:rFonts w:hint="default" w:ascii="Times New Roman" w:hAnsi="Times New Roman" w:eastAsia="宋体" w:cs="Times New Roman"/>
          <w:color w:val="000000"/>
          <w:kern w:val="0"/>
          <w:sz w:val="24"/>
          <w:highlight w:val="none"/>
        </w:rPr>
      </w:pPr>
    </w:p>
    <w:p w14:paraId="27DB6071">
      <w:pPr>
        <w:autoSpaceDE w:val="0"/>
        <w:autoSpaceDN w:val="0"/>
        <w:adjustRightInd w:val="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highlight w:val="none"/>
        </w:rPr>
        <w:t>注：</w:t>
      </w:r>
      <w:r>
        <w:rPr>
          <w:rFonts w:hint="default" w:ascii="Times New Roman" w:hAnsi="Times New Roman" w:eastAsia="宋体" w:cs="Times New Roman"/>
          <w:color w:val="000000"/>
          <w:kern w:val="0"/>
          <w:sz w:val="24"/>
        </w:rPr>
        <w:t>1</w:t>
      </w:r>
      <w:r>
        <w:rPr>
          <w:rFonts w:hint="default" w:ascii="Times New Roman" w:hAnsi="Times New Roman" w:eastAsia="宋体" w:cs="Times New Roman"/>
          <w:color w:val="000000"/>
          <w:sz w:val="24"/>
          <w:szCs w:val="20"/>
        </w:rPr>
        <w:t>.此表中，每包的投标报价应和《投标分项报价表》中的总价相一致。</w:t>
      </w:r>
    </w:p>
    <w:p w14:paraId="6E74FC58">
      <w:pPr>
        <w:tabs>
          <w:tab w:val="left" w:pos="5580"/>
        </w:tabs>
        <w:ind w:firstLine="480" w:firstLineChars="200"/>
        <w:rPr>
          <w:rFonts w:hint="default" w:ascii="Times New Roman" w:hAnsi="Times New Roman" w:eastAsia="宋体" w:cs="Times New Roman"/>
          <w:sz w:val="24"/>
          <w:szCs w:val="20"/>
          <w:highlight w:val="yellow"/>
        </w:rPr>
      </w:pPr>
      <w:r>
        <w:rPr>
          <w:rFonts w:hint="default" w:ascii="Times New Roman" w:hAnsi="Times New Roman" w:eastAsia="宋体" w:cs="Times New Roman"/>
          <w:color w:val="000000"/>
          <w:sz w:val="24"/>
          <w:szCs w:val="20"/>
        </w:rPr>
        <w:t>2.本表必须按包分别填写。</w:t>
      </w:r>
    </w:p>
    <w:p w14:paraId="48CDA728">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yellow"/>
          <w:lang w:val="en-US" w:eastAsia="zh-CN"/>
        </w:rPr>
      </w:pPr>
    </w:p>
    <w:p w14:paraId="62631348">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lang w:val="zh-CN"/>
        </w:rPr>
        <w:t xml:space="preserve">                         </w:t>
      </w:r>
    </w:p>
    <w:p w14:paraId="11ADE078">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：____________</w:t>
      </w:r>
    </w:p>
    <w:p w14:paraId="1EB3712F">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szCs w:val="20"/>
          <w:highlight w:val="none"/>
        </w:rPr>
        <w:t xml:space="preserve">日期：_____年______月______日   </w:t>
      </w:r>
    </w:p>
    <w:p w14:paraId="6E6B1AC1">
      <w:pPr>
        <w:numPr>
          <w:ilvl w:val="0"/>
          <w:numId w:val="15"/>
        </w:numPr>
        <w:tabs>
          <w:tab w:val="left" w:pos="360"/>
        </w:tabs>
        <w:snapToGrid w:val="0"/>
        <w:spacing w:line="360" w:lineRule="auto"/>
        <w:outlineLvl w:val="1"/>
        <w:rPr>
          <w:rFonts w:hint="default" w:ascii="Times New Roman" w:hAnsi="Times New Roman" w:eastAsia="宋体" w:cs="Times New Roman"/>
          <w:color w:val="000000"/>
          <w:sz w:val="24"/>
          <w:szCs w:val="20"/>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bookmarkStart w:id="877" w:name="_Toc264969249"/>
      <w:bookmarkStart w:id="878" w:name="_Toc150480796"/>
      <w:bookmarkStart w:id="879" w:name="_Toc195842924"/>
      <w:bookmarkStart w:id="880" w:name="_Toc226965749"/>
      <w:bookmarkStart w:id="881" w:name="_Toc305158827"/>
      <w:bookmarkStart w:id="882" w:name="_Toc226337255"/>
      <w:bookmarkStart w:id="883" w:name="_Toc226309803"/>
      <w:bookmarkStart w:id="884" w:name="_Toc305158901"/>
      <w:bookmarkStart w:id="885" w:name="_Toc142311060"/>
      <w:bookmarkStart w:id="886" w:name="_Toc265228397"/>
      <w:bookmarkStart w:id="887" w:name="_Toc150774763"/>
      <w:bookmarkStart w:id="888" w:name="_Toc127151558"/>
      <w:bookmarkStart w:id="889" w:name="_Toc226965832"/>
    </w:p>
    <w:p w14:paraId="490AEE3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highlight w:val="none"/>
          <w:lang w:val="en-US" w:eastAsia="zh-CN"/>
        </w:rPr>
        <w:t xml:space="preserve">4 </w:t>
      </w:r>
      <w:bookmarkEnd w:id="877"/>
      <w:bookmarkEnd w:id="878"/>
      <w:bookmarkEnd w:id="879"/>
      <w:bookmarkEnd w:id="880"/>
      <w:bookmarkEnd w:id="881"/>
      <w:bookmarkEnd w:id="882"/>
      <w:bookmarkEnd w:id="883"/>
      <w:bookmarkEnd w:id="884"/>
      <w:bookmarkEnd w:id="885"/>
      <w:bookmarkEnd w:id="886"/>
      <w:bookmarkEnd w:id="887"/>
      <w:bookmarkEnd w:id="888"/>
      <w:bookmarkEnd w:id="889"/>
      <w:r>
        <w:rPr>
          <w:rFonts w:hint="default" w:ascii="Times New Roman" w:hAnsi="Times New Roman" w:eastAsia="宋体" w:cs="Times New Roman"/>
          <w:color w:val="000000"/>
          <w:sz w:val="24"/>
          <w:szCs w:val="20"/>
        </w:rPr>
        <w:t>投标分项报价表（实质性格式）</w:t>
      </w:r>
    </w:p>
    <w:p w14:paraId="5BB8FC57">
      <w:pPr>
        <w:spacing w:line="360" w:lineRule="exact"/>
        <w:jc w:val="center"/>
        <w:rPr>
          <w:rFonts w:hint="default" w:ascii="Times New Roman" w:hAnsi="Times New Roman" w:eastAsia="宋体" w:cs="Times New Roman"/>
          <w:color w:val="000000"/>
          <w:sz w:val="36"/>
          <w:szCs w:val="36"/>
        </w:rPr>
      </w:pPr>
    </w:p>
    <w:p w14:paraId="3A4F7D27">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投标分项报价表</w:t>
      </w:r>
    </w:p>
    <w:p w14:paraId="71963418">
      <w:pPr>
        <w:spacing w:line="260" w:lineRule="exact"/>
        <w:jc w:val="center"/>
        <w:rPr>
          <w:rFonts w:hint="default" w:ascii="Times New Roman" w:hAnsi="Times New Roman" w:eastAsia="宋体" w:cs="Times New Roman"/>
          <w:color w:val="000000"/>
          <w:sz w:val="36"/>
          <w:szCs w:val="36"/>
        </w:rPr>
      </w:pPr>
    </w:p>
    <w:p w14:paraId="4D56E3EC">
      <w:pPr>
        <w:tabs>
          <w:tab w:val="left" w:pos="1800"/>
          <w:tab w:val="left" w:pos="5580"/>
        </w:tabs>
        <w:rPr>
          <w:color w:val="auto"/>
          <w:sz w:val="24"/>
        </w:rPr>
      </w:pPr>
      <w:r>
        <w:rPr>
          <w:color w:val="auto"/>
          <w:sz w:val="24"/>
        </w:rPr>
        <w:t>项目编号/包号：___________ 项目名称：__________报价单位：人民币元</w:t>
      </w:r>
    </w:p>
    <w:p w14:paraId="1972B4A5">
      <w:pPr>
        <w:tabs>
          <w:tab w:val="left" w:pos="1800"/>
          <w:tab w:val="left" w:pos="5580"/>
        </w:tabs>
        <w:rPr>
          <w:color w:val="auto"/>
          <w:sz w:val="24"/>
        </w:rPr>
      </w:pPr>
    </w:p>
    <w:tbl>
      <w:tblPr>
        <w:tblStyle w:val="4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1327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5346779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3" w:type="dxa"/>
            <w:vAlign w:val="center"/>
          </w:tcPr>
          <w:p w14:paraId="5162096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8" w:type="dxa"/>
            <w:vAlign w:val="center"/>
          </w:tcPr>
          <w:p w14:paraId="3A51586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vAlign w:val="center"/>
          </w:tcPr>
          <w:p w14:paraId="639A4530">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eastAsia"/>
                <w:b/>
                <w:color w:val="000000"/>
                <w:sz w:val="24"/>
              </w:rPr>
              <w:t>数量</w:t>
            </w:r>
          </w:p>
        </w:tc>
        <w:tc>
          <w:tcPr>
            <w:tcW w:w="1345" w:type="dxa"/>
            <w:vAlign w:val="center"/>
          </w:tcPr>
          <w:p w14:paraId="585FAAD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9" w:type="dxa"/>
            <w:vAlign w:val="center"/>
          </w:tcPr>
          <w:p w14:paraId="2D79267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76DF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5F9988F6">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3" w:type="dxa"/>
            <w:vAlign w:val="center"/>
          </w:tcPr>
          <w:p w14:paraId="223E2483">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8" w:type="dxa"/>
            <w:vAlign w:val="center"/>
          </w:tcPr>
          <w:p w14:paraId="313DACF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C89EE0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4CE4F19">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53C9F25E">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16D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53654A23">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3" w:type="dxa"/>
            <w:vAlign w:val="center"/>
          </w:tcPr>
          <w:p w14:paraId="6C229868">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8" w:type="dxa"/>
            <w:vAlign w:val="center"/>
          </w:tcPr>
          <w:p w14:paraId="4C10CB25">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2B61E68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7BF8220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049AB651">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5818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73CF465C">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3" w:type="dxa"/>
            <w:vAlign w:val="center"/>
          </w:tcPr>
          <w:p w14:paraId="7BA4A5A7">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8" w:type="dxa"/>
            <w:vAlign w:val="center"/>
          </w:tcPr>
          <w:p w14:paraId="6581BEE6">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5A4D2D81">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01EFDA2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55FF2447">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3FD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077D924A">
            <w:pPr>
              <w:keepNext w:val="0"/>
              <w:keepLines w:val="0"/>
              <w:suppressLineNumbers w:val="0"/>
              <w:adjustRightInd w:val="0"/>
              <w:snapToGrid w:val="0"/>
              <w:spacing w:before="0" w:beforeAutospacing="0" w:after="0" w:afterAutospacing="0"/>
              <w:ind w:left="0" w:right="0"/>
              <w:jc w:val="right"/>
              <w:rPr>
                <w:rFonts w:hint="default"/>
                <w:b/>
                <w:color w:val="000000"/>
                <w:sz w:val="24"/>
              </w:rPr>
            </w:pPr>
            <w:r>
              <w:rPr>
                <w:rFonts w:hint="default"/>
                <w:b/>
                <w:color w:val="000000"/>
                <w:sz w:val="24"/>
              </w:rPr>
              <w:t>总价（元）</w:t>
            </w:r>
          </w:p>
        </w:tc>
        <w:tc>
          <w:tcPr>
            <w:tcW w:w="1345" w:type="dxa"/>
            <w:vAlign w:val="center"/>
          </w:tcPr>
          <w:p w14:paraId="7566888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vAlign w:val="center"/>
          </w:tcPr>
          <w:p w14:paraId="0796EDAF">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9" w:type="dxa"/>
            <w:vAlign w:val="center"/>
          </w:tcPr>
          <w:p w14:paraId="208AC3B4">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6855462C">
      <w:pPr>
        <w:pStyle w:val="44"/>
        <w:ind w:firstLine="480"/>
        <w:rPr>
          <w:color w:val="auto"/>
        </w:rPr>
      </w:pPr>
    </w:p>
    <w:p w14:paraId="6967173C">
      <w:pPr>
        <w:tabs>
          <w:tab w:val="left" w:pos="1800"/>
          <w:tab w:val="left" w:pos="5580"/>
        </w:tabs>
        <w:jc w:val="left"/>
        <w:rPr>
          <w:color w:val="auto"/>
          <w:sz w:val="24"/>
        </w:rPr>
      </w:pPr>
    </w:p>
    <w:p w14:paraId="32F349B7">
      <w:pPr>
        <w:tabs>
          <w:tab w:val="left" w:pos="1800"/>
          <w:tab w:val="left" w:pos="5580"/>
        </w:tabs>
        <w:jc w:val="left"/>
        <w:rPr>
          <w:color w:val="auto"/>
          <w:sz w:val="24"/>
        </w:rPr>
      </w:pPr>
      <w:r>
        <w:rPr>
          <w:color w:val="auto"/>
          <w:sz w:val="24"/>
        </w:rPr>
        <w:t>注：1.本表应按包分别填写。</w:t>
      </w:r>
    </w:p>
    <w:p w14:paraId="3A5FC10E">
      <w:pPr>
        <w:tabs>
          <w:tab w:val="left" w:pos="1800"/>
          <w:tab w:val="left" w:pos="5580"/>
        </w:tabs>
        <w:ind w:firstLine="480" w:firstLineChars="200"/>
        <w:jc w:val="left"/>
        <w:rPr>
          <w:color w:val="auto"/>
          <w:sz w:val="24"/>
        </w:rPr>
      </w:pPr>
      <w:r>
        <w:rPr>
          <w:color w:val="auto"/>
          <w:sz w:val="24"/>
        </w:rPr>
        <w:t>2.如果不提供分项报价将视为没有实质性响应招标文件。</w:t>
      </w:r>
    </w:p>
    <w:p w14:paraId="067E0C2F">
      <w:pPr>
        <w:tabs>
          <w:tab w:val="left" w:pos="1800"/>
          <w:tab w:val="left" w:pos="5580"/>
        </w:tabs>
        <w:ind w:firstLine="480" w:firstLineChars="200"/>
        <w:jc w:val="left"/>
        <w:rPr>
          <w:color w:val="auto"/>
          <w:sz w:val="24"/>
        </w:rPr>
      </w:pPr>
      <w:r>
        <w:rPr>
          <w:color w:val="auto"/>
          <w:sz w:val="24"/>
        </w:rPr>
        <w:t>3.上述各项的详细规格（如有），可另页描述。</w:t>
      </w:r>
    </w:p>
    <w:p w14:paraId="5D4B7051">
      <w:pPr>
        <w:tabs>
          <w:tab w:val="left" w:pos="1800"/>
          <w:tab w:val="left" w:pos="5580"/>
        </w:tabs>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p>
    <w:p w14:paraId="169DC6F3">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投标人名称（加盖公章）</w:t>
      </w:r>
      <w:r>
        <w:rPr>
          <w:rFonts w:hint="default" w:ascii="Times New Roman" w:hAnsi="Times New Roman" w:eastAsia="宋体" w:cs="Times New Roman"/>
          <w:color w:val="000000"/>
          <w:sz w:val="24"/>
          <w:lang w:val="zh-CN"/>
        </w:rPr>
        <w:t>：____________</w:t>
      </w:r>
    </w:p>
    <w:p w14:paraId="7D54DED4">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0"/>
          <w:highlight w:val="none"/>
        </w:rPr>
        <w:sectPr>
          <w:pgSz w:w="11907" w:h="16840"/>
          <w:pgMar w:top="1417" w:right="1134" w:bottom="1417" w:left="1701" w:header="851" w:footer="850" w:gutter="0"/>
          <w:cols w:space="0" w:num="1"/>
          <w:rtlGutter w:val="0"/>
          <w:docGrid w:linePitch="462" w:charSpace="0"/>
        </w:sectPr>
      </w:pPr>
      <w:r>
        <w:rPr>
          <w:rFonts w:hint="default" w:ascii="Times New Roman" w:hAnsi="Times New Roman" w:eastAsia="宋体" w:cs="Times New Roman"/>
          <w:color w:val="000000"/>
          <w:sz w:val="24"/>
          <w:szCs w:val="20"/>
        </w:rPr>
        <w:t>日期：_____年______月______日</w:t>
      </w:r>
      <w:r>
        <w:rPr>
          <w:rFonts w:hint="default" w:ascii="Times New Roman" w:hAnsi="Times New Roman" w:eastAsia="宋体" w:cs="Times New Roman"/>
          <w:color w:val="000000"/>
          <w:sz w:val="24"/>
          <w:szCs w:val="20"/>
          <w:highlight w:val="none"/>
        </w:rPr>
        <w:t xml:space="preserve"> </w:t>
      </w:r>
    </w:p>
    <w:p w14:paraId="3371C06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highlight w:val="none"/>
        </w:rPr>
      </w:pPr>
      <w:bookmarkStart w:id="890" w:name="_Toc127151562"/>
      <w:bookmarkStart w:id="891" w:name="_Toc226309806"/>
      <w:bookmarkStart w:id="892" w:name="_Toc265228400"/>
      <w:bookmarkStart w:id="893" w:name="_Toc226965835"/>
      <w:bookmarkStart w:id="894" w:name="_Toc142311062"/>
      <w:bookmarkStart w:id="895" w:name="_Toc195842927"/>
      <w:bookmarkStart w:id="896" w:name="_Toc305158830"/>
      <w:bookmarkStart w:id="897" w:name="_Toc305158904"/>
      <w:bookmarkStart w:id="898" w:name="_Toc150480798"/>
      <w:bookmarkStart w:id="899" w:name="_Toc226337258"/>
      <w:bookmarkStart w:id="900" w:name="_Toc264969252"/>
      <w:bookmarkStart w:id="901" w:name="_Toc226965752"/>
      <w:bookmarkStart w:id="902" w:name="_Toc150774765"/>
      <w:bookmarkStart w:id="903" w:name="_Toc142311061"/>
      <w:bookmarkStart w:id="904" w:name="_Toc305158829"/>
      <w:bookmarkStart w:id="905" w:name="_Toc226337257"/>
      <w:bookmarkStart w:id="906" w:name="_Toc265228399"/>
      <w:bookmarkStart w:id="907" w:name="_Toc305158903"/>
      <w:bookmarkStart w:id="908" w:name="_Toc226965751"/>
      <w:bookmarkStart w:id="909" w:name="_Toc226309805"/>
      <w:bookmarkStart w:id="910" w:name="_Toc264969251"/>
      <w:bookmarkStart w:id="911" w:name="_Toc127151561"/>
      <w:bookmarkStart w:id="912" w:name="_Toc195842926"/>
      <w:bookmarkStart w:id="913" w:name="_Toc150480797"/>
      <w:bookmarkStart w:id="914" w:name="_Toc150774764"/>
      <w:bookmarkStart w:id="915" w:name="_Toc226965834"/>
      <w:r>
        <w:rPr>
          <w:rFonts w:hint="default" w:ascii="Times New Roman" w:hAnsi="Times New Roman" w:eastAsia="宋体" w:cs="Times New Roman"/>
          <w:color w:val="000000"/>
          <w:sz w:val="24"/>
          <w:szCs w:val="20"/>
          <w:highlight w:val="none"/>
          <w:lang w:val="en-US" w:eastAsia="zh-CN"/>
        </w:rPr>
        <w:t xml:space="preserve">5 </w:t>
      </w:r>
      <w:r>
        <w:rPr>
          <w:rFonts w:hint="default" w:ascii="Times New Roman" w:hAnsi="Times New Roman" w:eastAsia="宋体" w:cs="Times New Roman"/>
          <w:color w:val="000000"/>
          <w:sz w:val="24"/>
          <w:szCs w:val="20"/>
          <w:highlight w:val="none"/>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default" w:ascii="Times New Roman" w:hAnsi="Times New Roman" w:eastAsia="宋体" w:cs="Times New Roman"/>
          <w:color w:val="000000"/>
          <w:sz w:val="24"/>
          <w:szCs w:val="20"/>
          <w:highlight w:val="none"/>
        </w:rPr>
        <w:t>（实质性格式）</w:t>
      </w:r>
    </w:p>
    <w:p w14:paraId="26504F5A">
      <w:pPr>
        <w:spacing w:line="360" w:lineRule="auto"/>
        <w:rPr>
          <w:rFonts w:hint="default" w:ascii="Times New Roman" w:hAnsi="Times New Roman" w:eastAsia="宋体" w:cs="Times New Roman"/>
          <w:color w:val="000000"/>
          <w:sz w:val="24"/>
          <w:szCs w:val="20"/>
          <w:highlight w:val="none"/>
        </w:rPr>
      </w:pPr>
    </w:p>
    <w:p w14:paraId="7D11E62C">
      <w:pPr>
        <w:tabs>
          <w:tab w:val="left" w:pos="2775"/>
          <w:tab w:val="center" w:pos="4153"/>
        </w:tabs>
        <w:autoSpaceDE w:val="0"/>
        <w:autoSpaceDN w:val="0"/>
        <w:adjustRightInd w:val="0"/>
        <w:spacing w:line="360" w:lineRule="auto"/>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合同条款偏离表</w:t>
      </w:r>
    </w:p>
    <w:p w14:paraId="79D07320">
      <w:pPr>
        <w:spacing w:line="360" w:lineRule="auto"/>
        <w:rPr>
          <w:rFonts w:hint="default" w:ascii="Times New Roman" w:hAnsi="Times New Roman" w:eastAsia="宋体" w:cs="Times New Roman"/>
          <w:color w:val="000000"/>
          <w:sz w:val="24"/>
          <w:szCs w:val="20"/>
          <w:highlight w:val="none"/>
        </w:rPr>
      </w:pPr>
    </w:p>
    <w:p w14:paraId="2668E9C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项目编号/包号：_____________________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46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88AB9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bookmarkStart w:id="916" w:name="_Hlk144279231"/>
            <w:r>
              <w:rPr>
                <w:rFonts w:hint="default" w:ascii="Times New Roman" w:hAnsi="Times New Roman" w:eastAsia="宋体" w:cs="Times New Roman"/>
                <w:color w:val="000000"/>
                <w:sz w:val="24"/>
                <w:highlight w:val="none"/>
              </w:rPr>
              <w:t>序号</w:t>
            </w:r>
          </w:p>
        </w:tc>
        <w:tc>
          <w:tcPr>
            <w:tcW w:w="1646" w:type="dxa"/>
            <w:noWrap w:val="0"/>
            <w:vAlign w:val="center"/>
          </w:tcPr>
          <w:p w14:paraId="5BA5E1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szCs w:val="21"/>
                <w:highlight w:val="none"/>
              </w:rPr>
              <w:t>招标文件</w:t>
            </w:r>
            <w:r>
              <w:rPr>
                <w:rFonts w:hint="default" w:ascii="Times New Roman" w:hAnsi="Times New Roman" w:eastAsia="宋体" w:cs="Times New Roman"/>
                <w:color w:val="000000"/>
                <w:sz w:val="24"/>
                <w:highlight w:val="none"/>
              </w:rPr>
              <w:t>条目号（页码）</w:t>
            </w:r>
          </w:p>
        </w:tc>
        <w:tc>
          <w:tcPr>
            <w:tcW w:w="1688" w:type="dxa"/>
            <w:noWrap w:val="0"/>
            <w:vAlign w:val="center"/>
          </w:tcPr>
          <w:p w14:paraId="56FD70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szCs w:val="21"/>
                <w:highlight w:val="none"/>
              </w:rPr>
              <w:t>招标文件</w:t>
            </w:r>
            <w:r>
              <w:rPr>
                <w:rFonts w:hint="default" w:ascii="Times New Roman" w:hAnsi="Times New Roman" w:eastAsia="宋体" w:cs="Times New Roman"/>
                <w:color w:val="000000"/>
                <w:sz w:val="24"/>
                <w:highlight w:val="none"/>
              </w:rPr>
              <w:t>要求</w:t>
            </w:r>
          </w:p>
        </w:tc>
        <w:tc>
          <w:tcPr>
            <w:tcW w:w="1688" w:type="dxa"/>
            <w:noWrap w:val="0"/>
            <w:vAlign w:val="center"/>
          </w:tcPr>
          <w:p w14:paraId="50381A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投标文件内容</w:t>
            </w:r>
          </w:p>
        </w:tc>
        <w:tc>
          <w:tcPr>
            <w:tcW w:w="1925" w:type="dxa"/>
            <w:noWrap w:val="0"/>
            <w:vAlign w:val="center"/>
          </w:tcPr>
          <w:p w14:paraId="6B27CA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偏离情况</w:t>
            </w:r>
          </w:p>
        </w:tc>
        <w:tc>
          <w:tcPr>
            <w:tcW w:w="1045" w:type="dxa"/>
            <w:noWrap w:val="0"/>
            <w:vAlign w:val="center"/>
          </w:tcPr>
          <w:p w14:paraId="407C84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说明</w:t>
            </w:r>
          </w:p>
        </w:tc>
      </w:tr>
      <w:tr w14:paraId="0FCE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94DDABA">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Cs/>
                <w:color w:val="000000"/>
                <w:sz w:val="24"/>
                <w:highlight w:val="none"/>
              </w:rPr>
            </w:pPr>
            <w:r>
              <w:rPr>
                <w:rFonts w:hint="default" w:ascii="Times New Roman" w:hAnsi="Times New Roman" w:eastAsia="宋体" w:cs="Times New Roman"/>
                <w:b/>
                <w:color w:val="000000"/>
                <w:sz w:val="24"/>
                <w:highlight w:val="none"/>
              </w:rPr>
              <w:t>对本项目合同条款的偏离情况</w:t>
            </w:r>
            <w:r>
              <w:rPr>
                <w:rFonts w:hint="default" w:ascii="Times New Roman" w:hAnsi="Times New Roman" w:eastAsia="宋体" w:cs="Times New Roman"/>
                <w:bCs/>
                <w:color w:val="000000"/>
                <w:sz w:val="24"/>
                <w:highlight w:val="none"/>
              </w:rPr>
              <w:t>（应进行选择，未选择</w:t>
            </w:r>
            <w:r>
              <w:rPr>
                <w:rFonts w:hint="default" w:ascii="Times New Roman" w:hAnsi="Times New Roman" w:eastAsia="宋体" w:cs="Times New Roman"/>
                <w:b/>
                <w:color w:val="000000"/>
                <w:sz w:val="24"/>
                <w:highlight w:val="none"/>
              </w:rPr>
              <w:t>投标无效</w:t>
            </w:r>
            <w:r>
              <w:rPr>
                <w:rFonts w:hint="default" w:ascii="Times New Roman" w:hAnsi="Times New Roman" w:eastAsia="宋体" w:cs="Times New Roman"/>
                <w:bCs/>
                <w:color w:val="000000"/>
                <w:sz w:val="24"/>
                <w:highlight w:val="none"/>
              </w:rPr>
              <w:t>）：</w:t>
            </w:r>
          </w:p>
          <w:p w14:paraId="2BFFDA1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sz w:val="24"/>
                <w:highlight w:val="none"/>
              </w:rPr>
              <w:t>□无偏离</w:t>
            </w:r>
            <w:r>
              <w:rPr>
                <w:rFonts w:hint="default" w:ascii="Times New Roman" w:hAnsi="Times New Roman" w:eastAsia="宋体" w:cs="Times New Roman"/>
                <w:color w:val="000000"/>
                <w:sz w:val="24"/>
                <w:highlight w:val="none"/>
              </w:rPr>
              <w:t>（</w:t>
            </w:r>
            <w:r>
              <w:rPr>
                <w:rFonts w:hint="default" w:ascii="Times New Roman" w:hAnsi="Times New Roman" w:eastAsia="宋体" w:cs="Times New Roman"/>
                <w:color w:val="000000"/>
                <w:sz w:val="24"/>
                <w:szCs w:val="21"/>
                <w:highlight w:val="none"/>
              </w:rPr>
              <w:t>如无偏离，仅选择无偏离即可；</w:t>
            </w:r>
            <w:r>
              <w:rPr>
                <w:rFonts w:hint="default" w:ascii="Times New Roman" w:hAnsi="Times New Roman" w:eastAsia="宋体" w:cs="Times New Roman"/>
                <w:bCs/>
                <w:color w:val="000000"/>
                <w:sz w:val="24"/>
                <w:highlight w:val="none"/>
              </w:rPr>
              <w:t>无偏离即为</w:t>
            </w:r>
            <w:r>
              <w:rPr>
                <w:rFonts w:hint="default" w:ascii="Times New Roman" w:hAnsi="Times New Roman" w:eastAsia="宋体" w:cs="Times New Roman"/>
                <w:sz w:val="24"/>
                <w:highlight w:val="none"/>
              </w:rPr>
              <w:t>对合同条款中的所有要求，均视作供应商已对之理解和响应。</w:t>
            </w:r>
            <w:r>
              <w:rPr>
                <w:rFonts w:hint="default" w:ascii="Times New Roman" w:hAnsi="Times New Roman" w:eastAsia="宋体" w:cs="Times New Roman"/>
                <w:color w:val="000000"/>
                <w:sz w:val="24"/>
                <w:highlight w:val="none"/>
              </w:rPr>
              <w:t>）</w:t>
            </w:r>
          </w:p>
          <w:p w14:paraId="154C808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b/>
                <w:color w:val="000000"/>
                <w:sz w:val="24"/>
                <w:highlight w:val="none"/>
              </w:rPr>
              <w:t>□有偏离</w:t>
            </w:r>
            <w:r>
              <w:rPr>
                <w:rFonts w:hint="default" w:ascii="Times New Roman" w:hAnsi="Times New Roman" w:eastAsia="宋体" w:cs="Times New Roman"/>
                <w:color w:val="000000"/>
                <w:sz w:val="24"/>
                <w:highlight w:val="none"/>
              </w:rPr>
              <w:t>（</w:t>
            </w:r>
            <w:r>
              <w:rPr>
                <w:rFonts w:hint="default" w:ascii="Times New Roman" w:hAnsi="Times New Roman" w:eastAsia="宋体" w:cs="Times New Roman"/>
                <w:color w:val="000000"/>
                <w:sz w:val="24"/>
                <w:szCs w:val="21"/>
                <w:highlight w:val="none"/>
              </w:rPr>
              <w:t>如有偏离，</w:t>
            </w:r>
            <w:r>
              <w:rPr>
                <w:rFonts w:hint="default" w:ascii="Times New Roman" w:hAnsi="Times New Roman" w:eastAsia="宋体" w:cs="Times New Roman"/>
                <w:color w:val="000000"/>
                <w:sz w:val="24"/>
                <w:highlight w:val="none"/>
              </w:rPr>
              <w:t>则应在本表中对负偏离项逐一列明，否则</w:t>
            </w:r>
            <w:r>
              <w:rPr>
                <w:rFonts w:hint="default" w:ascii="Times New Roman" w:hAnsi="Times New Roman" w:eastAsia="宋体" w:cs="Times New Roman"/>
                <w:b/>
                <w:bCs/>
                <w:color w:val="000000"/>
                <w:sz w:val="24"/>
                <w:highlight w:val="none"/>
              </w:rPr>
              <w:t>投标无效</w:t>
            </w:r>
            <w:r>
              <w:rPr>
                <w:rFonts w:hint="default" w:ascii="Times New Roman" w:hAnsi="Times New Roman" w:eastAsia="宋体" w:cs="Times New Roman"/>
                <w:color w:val="000000"/>
                <w:sz w:val="24"/>
                <w:highlight w:val="none"/>
              </w:rPr>
              <w:t>；</w:t>
            </w:r>
            <w:r>
              <w:rPr>
                <w:rFonts w:hint="default" w:ascii="Times New Roman" w:hAnsi="Times New Roman" w:eastAsia="宋体" w:cs="Times New Roman"/>
                <w:sz w:val="24"/>
                <w:highlight w:val="none"/>
              </w:rPr>
              <w:t>对合同条款中的所有要求，除本表列明的偏离外，均视作供应商已对之理解和响应。</w:t>
            </w:r>
            <w:r>
              <w:rPr>
                <w:rFonts w:hint="default" w:ascii="Times New Roman" w:hAnsi="Times New Roman" w:eastAsia="宋体" w:cs="Times New Roman"/>
                <w:color w:val="000000"/>
                <w:sz w:val="24"/>
                <w:highlight w:val="none"/>
              </w:rPr>
              <w:t>）</w:t>
            </w:r>
          </w:p>
        </w:tc>
      </w:tr>
      <w:tr w14:paraId="2081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DF476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46" w:type="dxa"/>
            <w:noWrap w:val="0"/>
            <w:vAlign w:val="center"/>
          </w:tcPr>
          <w:p w14:paraId="338F31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3E80BE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1936BF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925" w:type="dxa"/>
            <w:noWrap w:val="0"/>
            <w:vAlign w:val="center"/>
          </w:tcPr>
          <w:p w14:paraId="1DFCD8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45" w:type="dxa"/>
            <w:noWrap w:val="0"/>
            <w:vAlign w:val="center"/>
          </w:tcPr>
          <w:p w14:paraId="443DCA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4087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339BE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46" w:type="dxa"/>
            <w:noWrap w:val="0"/>
            <w:vAlign w:val="center"/>
          </w:tcPr>
          <w:p w14:paraId="157C8C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3788D5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71522E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925" w:type="dxa"/>
            <w:noWrap w:val="0"/>
            <w:vAlign w:val="center"/>
          </w:tcPr>
          <w:p w14:paraId="2410C3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45" w:type="dxa"/>
            <w:noWrap w:val="0"/>
            <w:vAlign w:val="center"/>
          </w:tcPr>
          <w:p w14:paraId="4425F1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35CF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323E2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46" w:type="dxa"/>
            <w:noWrap w:val="0"/>
            <w:vAlign w:val="center"/>
          </w:tcPr>
          <w:p w14:paraId="2CDA0F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29A617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6662B6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925" w:type="dxa"/>
            <w:noWrap w:val="0"/>
            <w:vAlign w:val="center"/>
          </w:tcPr>
          <w:p w14:paraId="187BCB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45" w:type="dxa"/>
            <w:noWrap w:val="0"/>
            <w:vAlign w:val="center"/>
          </w:tcPr>
          <w:p w14:paraId="66243E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398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193A2A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46" w:type="dxa"/>
            <w:noWrap w:val="0"/>
            <w:vAlign w:val="center"/>
          </w:tcPr>
          <w:p w14:paraId="5E8E4B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520557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688" w:type="dxa"/>
            <w:noWrap w:val="0"/>
            <w:vAlign w:val="center"/>
          </w:tcPr>
          <w:p w14:paraId="332F71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925" w:type="dxa"/>
            <w:noWrap w:val="0"/>
            <w:vAlign w:val="center"/>
          </w:tcPr>
          <w:p w14:paraId="5BACA7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45" w:type="dxa"/>
            <w:noWrap w:val="0"/>
            <w:vAlign w:val="center"/>
          </w:tcPr>
          <w:p w14:paraId="3FA3A2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bookmarkEnd w:id="916"/>
    </w:tbl>
    <w:p w14:paraId="4AEE38E4">
      <w:pPr>
        <w:tabs>
          <w:tab w:val="left" w:pos="1800"/>
          <w:tab w:val="left" w:pos="5580"/>
        </w:tabs>
        <w:jc w:val="left"/>
        <w:rPr>
          <w:rFonts w:hint="default" w:ascii="Times New Roman" w:hAnsi="Times New Roman" w:eastAsia="宋体" w:cs="Times New Roman"/>
          <w:color w:val="000000"/>
          <w:sz w:val="24"/>
          <w:highlight w:val="none"/>
        </w:rPr>
      </w:pPr>
    </w:p>
    <w:p w14:paraId="100303D2">
      <w:pPr>
        <w:tabs>
          <w:tab w:val="left" w:pos="1800"/>
          <w:tab w:val="left" w:pos="5580"/>
        </w:tabs>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注：</w:t>
      </w:r>
      <w:r>
        <w:rPr>
          <w:rFonts w:hint="default" w:ascii="Times New Roman" w:hAnsi="Times New Roman" w:eastAsia="宋体" w:cs="Times New Roman"/>
          <w:sz w:val="24"/>
          <w:highlight w:val="none"/>
        </w:rPr>
        <w:t>“偏离情况”列应</w:t>
      </w:r>
      <w:r>
        <w:rPr>
          <w:rFonts w:hint="default" w:ascii="Times New Roman" w:hAnsi="Times New Roman" w:eastAsia="宋体" w:cs="Times New Roman"/>
          <w:color w:val="000000"/>
          <w:sz w:val="24"/>
          <w:highlight w:val="none"/>
        </w:rPr>
        <w:t>据实</w:t>
      </w:r>
      <w:r>
        <w:rPr>
          <w:rFonts w:hint="default" w:ascii="Times New Roman" w:hAnsi="Times New Roman" w:eastAsia="宋体" w:cs="Times New Roman"/>
          <w:sz w:val="24"/>
          <w:highlight w:val="none"/>
        </w:rPr>
        <w:t>填写“正偏离”或“负偏离”。</w:t>
      </w:r>
    </w:p>
    <w:p w14:paraId="204AA11F">
      <w:pPr>
        <w:spacing w:line="360" w:lineRule="auto"/>
        <w:rPr>
          <w:rFonts w:hint="default" w:ascii="Times New Roman" w:hAnsi="Times New Roman" w:eastAsia="宋体" w:cs="Times New Roman"/>
          <w:color w:val="000000"/>
          <w:sz w:val="24"/>
          <w:szCs w:val="20"/>
          <w:highlight w:val="none"/>
        </w:rPr>
      </w:pPr>
    </w:p>
    <w:p w14:paraId="53CFEA9E">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lang w:val="zh-CN"/>
        </w:rPr>
        <w:t xml:space="preserve">                      </w:t>
      </w:r>
    </w:p>
    <w:p w14:paraId="09A85683">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    ____________</w:t>
      </w:r>
    </w:p>
    <w:p w14:paraId="0CEA7D76">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szCs w:val="20"/>
          <w:highlight w:val="none"/>
        </w:rPr>
        <w:t xml:space="preserve">日期：_____年______月______日   </w:t>
      </w:r>
    </w:p>
    <w:p w14:paraId="3357BBDE">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br w:type="page"/>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hint="default" w:ascii="Times New Roman" w:hAnsi="Times New Roman" w:eastAsia="宋体" w:cs="Times New Roman"/>
          <w:color w:val="000000"/>
          <w:sz w:val="24"/>
          <w:szCs w:val="20"/>
          <w:highlight w:val="none"/>
          <w:lang w:val="en-US" w:eastAsia="zh-CN"/>
        </w:rPr>
        <w:t xml:space="preserve">6 </w:t>
      </w:r>
      <w:r>
        <w:rPr>
          <w:rFonts w:hint="default" w:ascii="Times New Roman" w:hAnsi="Times New Roman" w:eastAsia="宋体" w:cs="Times New Roman"/>
          <w:color w:val="000000"/>
          <w:sz w:val="24"/>
          <w:szCs w:val="20"/>
          <w:highlight w:val="none"/>
        </w:rPr>
        <w:t>采购需求偏离表（实质性格式）</w:t>
      </w:r>
    </w:p>
    <w:p w14:paraId="5DF048B6">
      <w:pPr>
        <w:autoSpaceDE w:val="0"/>
        <w:autoSpaceDN w:val="0"/>
        <w:adjustRightInd w:val="0"/>
        <w:spacing w:line="360" w:lineRule="auto"/>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采购需求偏离表</w:t>
      </w:r>
    </w:p>
    <w:p w14:paraId="37F45A4D">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509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C7494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序号</w:t>
            </w:r>
          </w:p>
        </w:tc>
        <w:tc>
          <w:tcPr>
            <w:tcW w:w="1482" w:type="dxa"/>
            <w:noWrap w:val="0"/>
            <w:vAlign w:val="center"/>
          </w:tcPr>
          <w:p w14:paraId="3440E1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招标文件条目号(页码)</w:t>
            </w:r>
          </w:p>
        </w:tc>
        <w:tc>
          <w:tcPr>
            <w:tcW w:w="2384" w:type="dxa"/>
            <w:noWrap w:val="0"/>
            <w:vAlign w:val="center"/>
          </w:tcPr>
          <w:p w14:paraId="083821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招标文件要求</w:t>
            </w:r>
          </w:p>
        </w:tc>
        <w:tc>
          <w:tcPr>
            <w:tcW w:w="2126" w:type="dxa"/>
            <w:noWrap w:val="0"/>
            <w:vAlign w:val="center"/>
          </w:tcPr>
          <w:p w14:paraId="039685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投标响应内容</w:t>
            </w:r>
          </w:p>
        </w:tc>
        <w:tc>
          <w:tcPr>
            <w:tcW w:w="1875" w:type="dxa"/>
            <w:noWrap w:val="0"/>
            <w:vAlign w:val="center"/>
          </w:tcPr>
          <w:p w14:paraId="2E5ACA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偏离情况</w:t>
            </w:r>
          </w:p>
        </w:tc>
        <w:tc>
          <w:tcPr>
            <w:tcW w:w="1009" w:type="dxa"/>
            <w:noWrap w:val="0"/>
            <w:vAlign w:val="center"/>
          </w:tcPr>
          <w:p w14:paraId="0D0DB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说明</w:t>
            </w:r>
          </w:p>
        </w:tc>
      </w:tr>
      <w:tr w14:paraId="2F7D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7BB2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6BFE02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676C02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37CE3B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6AF604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147450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371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F58A5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4A70DD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2197BB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168B5A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3745F2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325EBA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0303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817BA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0B541B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2973CA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2996A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034D45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1FB526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43D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DD1F0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3D4210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37AEE5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1E5978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373F0D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156420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5BA8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6FD76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6F9977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54755F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197BE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5115E7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345F21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r w14:paraId="5679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noWrap w:val="0"/>
            <w:vAlign w:val="center"/>
          </w:tcPr>
          <w:p w14:paraId="2AF390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482" w:type="dxa"/>
            <w:noWrap w:val="0"/>
            <w:vAlign w:val="center"/>
          </w:tcPr>
          <w:p w14:paraId="107C1F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384" w:type="dxa"/>
            <w:noWrap w:val="0"/>
            <w:vAlign w:val="center"/>
          </w:tcPr>
          <w:p w14:paraId="2AA6BB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2126" w:type="dxa"/>
            <w:noWrap w:val="0"/>
            <w:vAlign w:val="center"/>
          </w:tcPr>
          <w:p w14:paraId="7AF6586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875" w:type="dxa"/>
            <w:noWrap w:val="0"/>
            <w:vAlign w:val="center"/>
          </w:tcPr>
          <w:p w14:paraId="3E9D71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c>
          <w:tcPr>
            <w:tcW w:w="1009" w:type="dxa"/>
            <w:noWrap w:val="0"/>
            <w:vAlign w:val="center"/>
          </w:tcPr>
          <w:p w14:paraId="5DDF28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highlight w:val="none"/>
              </w:rPr>
            </w:pPr>
          </w:p>
        </w:tc>
      </w:tr>
    </w:tbl>
    <w:p w14:paraId="682EA4CE">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highlight w:val="none"/>
          <w:u w:val="single"/>
        </w:rPr>
      </w:pPr>
    </w:p>
    <w:p w14:paraId="755FBC3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highlight w:val="none"/>
          <w:u w:val="single"/>
        </w:rPr>
      </w:pPr>
    </w:p>
    <w:p w14:paraId="0722186A">
      <w:pPr>
        <w:tabs>
          <w:tab w:val="left" w:pos="1800"/>
          <w:tab w:val="left" w:pos="5580"/>
        </w:tabs>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注：</w:t>
      </w:r>
    </w:p>
    <w:p w14:paraId="0A79401F">
      <w:pPr>
        <w:tabs>
          <w:tab w:val="left" w:pos="1800"/>
          <w:tab w:val="left" w:pos="5580"/>
        </w:tabs>
        <w:jc w:val="left"/>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highlight w:val="none"/>
        </w:rPr>
        <w:t xml:space="preserve">1. </w:t>
      </w:r>
      <w:r>
        <w:rPr>
          <w:rFonts w:hint="default" w:ascii="Times New Roman" w:hAnsi="Times New Roman" w:eastAsia="宋体" w:cs="Times New Roman"/>
          <w:sz w:val="24"/>
          <w:highlight w:val="none"/>
        </w:rPr>
        <w:t>对招标文件中的所有商务、技术要求，除本表所列明的所有偏离外，均视作供应商已对之理解和响应。此表中若无任何文字说明，内容为空白的，</w:t>
      </w:r>
      <w:r>
        <w:rPr>
          <w:rFonts w:hint="default" w:ascii="Times New Roman" w:hAnsi="Times New Roman" w:eastAsia="宋体" w:cs="Times New Roman"/>
          <w:b/>
          <w:sz w:val="24"/>
          <w:highlight w:val="none"/>
        </w:rPr>
        <w:t>投标无效。</w:t>
      </w:r>
    </w:p>
    <w:p w14:paraId="7F9E83C8">
      <w:pPr>
        <w:tabs>
          <w:tab w:val="left" w:pos="1800"/>
          <w:tab w:val="left" w:pos="5580"/>
        </w:tabs>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2.“偏离情况”列应</w:t>
      </w:r>
      <w:r>
        <w:rPr>
          <w:rFonts w:hint="default" w:ascii="Times New Roman" w:hAnsi="Times New Roman" w:eastAsia="宋体" w:cs="Times New Roman"/>
          <w:color w:val="000000"/>
          <w:sz w:val="24"/>
          <w:highlight w:val="none"/>
        </w:rPr>
        <w:t>据实</w:t>
      </w:r>
      <w:r>
        <w:rPr>
          <w:rFonts w:hint="default" w:ascii="Times New Roman" w:hAnsi="Times New Roman" w:eastAsia="宋体" w:cs="Times New Roman"/>
          <w:sz w:val="24"/>
          <w:highlight w:val="none"/>
        </w:rPr>
        <w:t>填写“无偏离”、“正偏离”或“负偏离”。</w:t>
      </w:r>
    </w:p>
    <w:p w14:paraId="2A7A2B97">
      <w:pPr>
        <w:tabs>
          <w:tab w:val="left" w:pos="1800"/>
          <w:tab w:val="left" w:pos="5580"/>
        </w:tabs>
        <w:jc w:val="left"/>
        <w:rPr>
          <w:rFonts w:hint="default" w:ascii="Times New Roman" w:hAnsi="Times New Roman" w:eastAsia="宋体" w:cs="Times New Roman"/>
          <w:sz w:val="24"/>
          <w:highlight w:val="none"/>
        </w:rPr>
      </w:pPr>
    </w:p>
    <w:p w14:paraId="308084AD">
      <w:pPr>
        <w:tabs>
          <w:tab w:val="left" w:pos="1800"/>
          <w:tab w:val="left" w:pos="5580"/>
        </w:tabs>
        <w:jc w:val="left"/>
        <w:rPr>
          <w:rFonts w:hint="default" w:ascii="Times New Roman" w:hAnsi="Times New Roman" w:eastAsia="宋体" w:cs="Times New Roman"/>
          <w:color w:val="000000"/>
          <w:sz w:val="24"/>
          <w:highlight w:val="none"/>
        </w:rPr>
      </w:pPr>
    </w:p>
    <w:p w14:paraId="452BE1AA">
      <w:pPr>
        <w:rPr>
          <w:rFonts w:hint="default" w:ascii="Times New Roman" w:hAnsi="Times New Roman" w:eastAsia="宋体" w:cs="Times New Roman"/>
          <w:color w:val="000000"/>
          <w:sz w:val="24"/>
          <w:szCs w:val="20"/>
          <w:highlight w:val="none"/>
        </w:rPr>
      </w:pPr>
    </w:p>
    <w:p w14:paraId="6F3C3C12">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lang w:val="zh-CN"/>
        </w:rPr>
        <w:t xml:space="preserve">                  </w:t>
      </w:r>
    </w:p>
    <w:p w14:paraId="025E287B">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    ____________</w:t>
      </w:r>
    </w:p>
    <w:p w14:paraId="3DC9AA8B">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szCs w:val="20"/>
          <w:highlight w:val="none"/>
        </w:rPr>
        <w:t xml:space="preserve">日期：_____年______月______日   </w:t>
      </w:r>
    </w:p>
    <w:p w14:paraId="1B3601B4">
      <w:pPr>
        <w:pageBreakBefore w:val="0"/>
        <w:wordWrap/>
        <w:topLinePunct w:val="0"/>
        <w:bidi w:val="0"/>
        <w:snapToGrid w:val="0"/>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0"/>
          <w:highlight w:val="none"/>
        </w:rPr>
        <w:br w:type="page"/>
      </w:r>
      <w:r>
        <w:rPr>
          <w:rFonts w:hint="default" w:ascii="Times New Roman" w:hAnsi="Times New Roman" w:eastAsia="宋体" w:cs="Times New Roman"/>
          <w:color w:val="000000"/>
          <w:sz w:val="24"/>
          <w:szCs w:val="24"/>
          <w:highlight w:val="none"/>
        </w:rPr>
        <w:t>7 中小企业声明函</w:t>
      </w:r>
    </w:p>
    <w:p w14:paraId="66CB45D9">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w:t>
      </w:r>
    </w:p>
    <w:p w14:paraId="6259EF75">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1）中小企业参加政府采购活动，应当出具此格式文件。《中小企业声明函》由参加政府采购活动的投标人出具。联合体投标的，《中小企业声明函》由牵头人出具。</w:t>
      </w:r>
    </w:p>
    <w:p w14:paraId="1692FF0C">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70B8A46">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3）对于多标的的采购项目，投标人应充分、准确地了解所投产品制造企业信息。对相关情况了解不清楚的，不建议填报本声明函。</w:t>
      </w:r>
    </w:p>
    <w:p w14:paraId="5923110B">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1FD8FCE">
      <w:pPr>
        <w:pageBreakBefore w:val="0"/>
        <w:widowControl/>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p>
    <w:p w14:paraId="6613EA1B">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bCs/>
          <w:color w:val="000000"/>
          <w:sz w:val="36"/>
          <w:szCs w:val="36"/>
        </w:rPr>
        <w:t>中小企业声明函（工程、服务）格式</w:t>
      </w:r>
    </w:p>
    <w:p w14:paraId="74ED7117">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874F18">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1.</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5FE546A2">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w:t>
      </w:r>
      <w:r>
        <w:rPr>
          <w:rFonts w:hint="default" w:ascii="Times New Roman" w:hAnsi="Times New Roman" w:eastAsia="宋体" w:cs="Times New Roman"/>
          <w:spacing w:val="6"/>
          <w:sz w:val="24"/>
          <w:u w:val="single"/>
        </w:rPr>
        <w:t>（标的名称）</w:t>
      </w:r>
      <w:r>
        <w:rPr>
          <w:rFonts w:hint="default" w:ascii="Times New Roman" w:hAnsi="Times New Roman" w:eastAsia="宋体" w:cs="Times New Roman"/>
          <w:spacing w:val="6"/>
          <w:sz w:val="24"/>
        </w:rPr>
        <w:t>，属于</w:t>
      </w:r>
      <w:r>
        <w:rPr>
          <w:rFonts w:hint="default" w:ascii="Times New Roman" w:hAnsi="Times New Roman" w:eastAsia="宋体" w:cs="Times New Roman"/>
          <w:spacing w:val="6"/>
          <w:sz w:val="24"/>
          <w:u w:val="single"/>
        </w:rPr>
        <w:t>（采购文件中明确的所属行业）</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，从业人员______人，营业收入为______万元，资产总额为______万元，属于</w:t>
      </w:r>
      <w:r>
        <w:rPr>
          <w:rFonts w:hint="default" w:ascii="Times New Roman" w:hAnsi="Times New Roman" w:eastAsia="宋体" w:cs="Times New Roman"/>
          <w:spacing w:val="6"/>
          <w:sz w:val="24"/>
          <w:u w:val="single"/>
          <w:lang w:val="en-US" w:eastAsia="zh-CN"/>
        </w:rPr>
        <w:t xml:space="preserve">   </w:t>
      </w:r>
      <w:r>
        <w:rPr>
          <w:rFonts w:hint="default" w:ascii="Times New Roman" w:hAnsi="Times New Roman" w:eastAsia="宋体" w:cs="Times New Roman"/>
          <w:spacing w:val="6"/>
          <w:sz w:val="24"/>
          <w:u w:val="single"/>
        </w:rPr>
        <w:t>（中型企业、小型企业、微型企业）</w:t>
      </w:r>
      <w:r>
        <w:rPr>
          <w:rFonts w:hint="default" w:ascii="Times New Roman" w:hAnsi="Times New Roman" w:eastAsia="宋体" w:cs="Times New Roman"/>
          <w:spacing w:val="6"/>
          <w:sz w:val="24"/>
        </w:rPr>
        <w:t>；</w:t>
      </w:r>
    </w:p>
    <w:p w14:paraId="6D733E62">
      <w:pPr>
        <w:spacing w:line="360" w:lineRule="auto"/>
        <w:ind w:firstLine="504"/>
        <w:rPr>
          <w:rFonts w:hint="default" w:ascii="Times New Roman" w:hAnsi="Times New Roman" w:eastAsia="宋体" w:cs="Times New Roman"/>
          <w:spacing w:val="6"/>
          <w:sz w:val="24"/>
        </w:rPr>
      </w:pPr>
    </w:p>
    <w:p w14:paraId="064EBE76">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w:t>
      </w:r>
    </w:p>
    <w:p w14:paraId="486FED99">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7DE127DE">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15346225">
      <w:pPr>
        <w:spacing w:line="360" w:lineRule="auto"/>
        <w:ind w:right="360" w:firstLine="480"/>
        <w:jc w:val="right"/>
        <w:rPr>
          <w:rFonts w:hint="default" w:ascii="Times New Roman" w:hAnsi="Times New Roman" w:eastAsia="宋体" w:cs="Times New Roman"/>
          <w:color w:val="000000"/>
          <w:sz w:val="24"/>
        </w:rPr>
      </w:pPr>
    </w:p>
    <w:p w14:paraId="1D6FA9F1">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企业名称（盖章）：________</w:t>
      </w:r>
    </w:p>
    <w:p w14:paraId="4C8FCFB1">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期：________</w:t>
      </w:r>
    </w:p>
    <w:p w14:paraId="47F58A32">
      <w:pPr>
        <w:spacing w:line="360" w:lineRule="auto"/>
        <w:ind w:right="360" w:firstLine="480"/>
        <w:jc w:val="right"/>
        <w:rPr>
          <w:rFonts w:hint="default" w:ascii="Times New Roman" w:hAnsi="Times New Roman" w:eastAsia="宋体" w:cs="Times New Roman"/>
          <w:color w:val="auto"/>
          <w:sz w:val="24"/>
        </w:rPr>
      </w:pPr>
    </w:p>
    <w:p w14:paraId="3EAA8237">
      <w:pPr>
        <w:spacing w:line="360" w:lineRule="auto"/>
        <w:ind w:right="360" w:firstLine="480"/>
        <w:jc w:val="right"/>
        <w:rPr>
          <w:rFonts w:hint="default" w:ascii="Times New Roman" w:hAnsi="Times New Roman" w:eastAsia="宋体" w:cs="Times New Roman"/>
          <w:color w:val="auto"/>
          <w:sz w:val="24"/>
        </w:rPr>
      </w:pPr>
    </w:p>
    <w:p w14:paraId="27562D59">
      <w:pPr>
        <w:adjustRightInd w:val="0"/>
        <w:snapToGrid w:val="0"/>
        <w:jc w:val="left"/>
        <w:rPr>
          <w:rFonts w:hint="default" w:ascii="Times New Roman" w:hAnsi="Times New Roman" w:eastAsia="宋体" w:cs="Times New Roman"/>
          <w:color w:val="auto"/>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76242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9F7BB3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vertAlign w:val="superscript"/>
              </w:rPr>
              <w:t>1</w:t>
            </w:r>
            <w:r>
              <w:rPr>
                <w:rFonts w:hint="default" w:ascii="Times New Roman" w:hAnsi="Times New Roman" w:eastAsia="宋体" w:cs="Times New Roman"/>
                <w:color w:val="auto"/>
                <w:szCs w:val="21"/>
              </w:rPr>
              <w:t>从业人员、营业收入、资产总额填报上一年度数据，无上一年度数据的新成立企业可不填报。</w:t>
            </w:r>
          </w:p>
        </w:tc>
      </w:tr>
    </w:tbl>
    <w:p w14:paraId="52763EDE">
      <w:pP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br w:type="page"/>
      </w:r>
    </w:p>
    <w:p w14:paraId="657120B0">
      <w:pPr>
        <w:pageBreakBefore w:val="0"/>
        <w:wordWrap/>
        <w:topLinePunct w:val="0"/>
        <w:bidi w:val="0"/>
        <w:snapToGrid w:val="0"/>
        <w:spacing w:line="360" w:lineRule="auto"/>
        <w:jc w:val="center"/>
        <w:rPr>
          <w:rFonts w:hint="default" w:ascii="Times New Roman" w:hAnsi="Times New Roman" w:eastAsia="宋体" w:cs="Times New Roman"/>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color w:val="000000"/>
          <w:sz w:val="36"/>
          <w:szCs w:val="36"/>
        </w:rPr>
        <w:t xml:space="preserve"> </w:t>
      </w:r>
    </w:p>
    <w:p w14:paraId="00065B71">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（请进行勾选）</w:t>
      </w:r>
      <w:r>
        <w:rPr>
          <w:rFonts w:hint="default" w:ascii="Times New Roman" w:hAnsi="Times New Roman" w:eastAsia="宋体" w:cs="Times New Roman"/>
          <w:spacing w:val="6"/>
          <w:sz w:val="24"/>
          <w:szCs w:val="24"/>
        </w:rPr>
        <w:t>：</w:t>
      </w:r>
    </w:p>
    <w:p w14:paraId="0256D22E">
      <w:pPr>
        <w:pageBreakBefore w:val="0"/>
        <w:wordWrap/>
        <w:topLinePunct w:val="0"/>
        <w:bidi w:val="0"/>
        <w:snapToGrid w:val="0"/>
        <w:spacing w:line="360" w:lineRule="auto"/>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3F09E4A9">
      <w:pPr>
        <w:pageBreakBefore w:val="0"/>
        <w:wordWrap/>
        <w:topLinePunct w:val="0"/>
        <w:bidi w:val="0"/>
        <w:snapToGrid w:val="0"/>
        <w:spacing w:line="360" w:lineRule="auto"/>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AEB1525">
      <w:pPr>
        <w:pageBreakBefore w:val="0"/>
        <w:wordWrap/>
        <w:topLinePunct w:val="0"/>
        <w:bidi w:val="0"/>
        <w:snapToGrid w:val="0"/>
        <w:spacing w:line="360" w:lineRule="auto"/>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0E4C5876">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15BBFC52">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39410F9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58127640">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491BD26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highlight w:val="none"/>
        </w:rPr>
      </w:pPr>
    </w:p>
    <w:p w14:paraId="16833D8E">
      <w:pPr>
        <w:bidi w:val="0"/>
        <w:spacing w:line="360" w:lineRule="auto"/>
        <w:outlineLvl w:val="1"/>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color w:val="000000"/>
          <w:sz w:val="24"/>
          <w:szCs w:val="20"/>
          <w:highlight w:val="none"/>
          <w:lang w:val="en-US" w:eastAsia="zh-CN"/>
        </w:rPr>
        <w:t xml:space="preserve">8 </w:t>
      </w:r>
      <w:r>
        <w:rPr>
          <w:rFonts w:hint="default" w:ascii="Times New Roman" w:hAnsi="Times New Roman" w:eastAsia="宋体" w:cs="Times New Roman"/>
          <w:color w:val="000000"/>
          <w:sz w:val="24"/>
          <w:szCs w:val="20"/>
          <w:highlight w:val="none"/>
        </w:rPr>
        <w:t>代理服务费承诺书</w:t>
      </w:r>
    </w:p>
    <w:p w14:paraId="14F957C9">
      <w:pPr>
        <w:spacing w:line="360" w:lineRule="auto"/>
        <w:jc w:val="center"/>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代理服务费承诺书（格式）</w:t>
      </w:r>
    </w:p>
    <w:p w14:paraId="4DFF0BE6">
      <w:pPr>
        <w:spacing w:line="360" w:lineRule="auto"/>
        <w:rPr>
          <w:rFonts w:hint="default" w:ascii="Times New Roman" w:hAnsi="Times New Roman" w:eastAsia="宋体" w:cs="Times New Roman"/>
          <w:color w:val="auto"/>
          <w:sz w:val="24"/>
          <w:szCs w:val="24"/>
          <w:highlight w:val="none"/>
        </w:rPr>
      </w:pPr>
    </w:p>
    <w:p w14:paraId="1152C2C3">
      <w:pPr>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034B243D">
      <w:pPr>
        <w:spacing w:line="360" w:lineRule="auto"/>
        <w:rPr>
          <w:rFonts w:hint="default" w:ascii="Times New Roman" w:hAnsi="Times New Roman" w:eastAsia="宋体" w:cs="Times New Roman"/>
          <w:color w:val="auto"/>
          <w:sz w:val="24"/>
          <w:szCs w:val="24"/>
          <w:highlight w:val="none"/>
        </w:rPr>
      </w:pPr>
    </w:p>
    <w:p w14:paraId="25B35C2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且最迟不超过中标通知书发出后7个工作日。如我公司未在中标通知书发出后7个工作日内支付代理服务费，我公司同意贵公司从本项目投标保证金中扣除相应款项。</w:t>
      </w:r>
    </w:p>
    <w:p w14:paraId="7061365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DE5DF59">
      <w:pPr>
        <w:spacing w:line="360" w:lineRule="auto"/>
        <w:rPr>
          <w:rFonts w:hint="default" w:ascii="Times New Roman" w:hAnsi="Times New Roman" w:eastAsia="宋体" w:cs="Times New Roman"/>
          <w:color w:val="auto"/>
          <w:sz w:val="24"/>
          <w:szCs w:val="24"/>
          <w:highlight w:val="none"/>
        </w:rPr>
      </w:pPr>
    </w:p>
    <w:p w14:paraId="2148E5F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43E0B4D4">
      <w:pPr>
        <w:spacing w:line="360" w:lineRule="auto"/>
        <w:rPr>
          <w:rFonts w:hint="default" w:ascii="Times New Roman" w:hAnsi="Times New Roman" w:eastAsia="宋体" w:cs="Times New Roman"/>
          <w:color w:val="0000FF"/>
          <w:sz w:val="24"/>
          <w:szCs w:val="24"/>
          <w:highlight w:val="none"/>
        </w:rPr>
      </w:pPr>
    </w:p>
    <w:p w14:paraId="43E47B37">
      <w:pPr>
        <w:spacing w:line="360" w:lineRule="auto"/>
        <w:rPr>
          <w:rFonts w:hint="default" w:ascii="Times New Roman" w:hAnsi="Times New Roman" w:eastAsia="宋体" w:cs="Times New Roman"/>
          <w:color w:val="0000FF"/>
          <w:sz w:val="24"/>
          <w:szCs w:val="24"/>
          <w:highlight w:val="none"/>
        </w:rPr>
      </w:pPr>
    </w:p>
    <w:p w14:paraId="45D79418">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highlight w:val="none"/>
        </w:rPr>
        <w:t>投标人名称（加盖公章）</w:t>
      </w:r>
      <w:r>
        <w:rPr>
          <w:rFonts w:hint="default" w:ascii="Times New Roman" w:hAnsi="Times New Roman" w:eastAsia="宋体" w:cs="Times New Roman"/>
          <w:color w:val="000000"/>
          <w:sz w:val="24"/>
          <w:highlight w:val="none"/>
          <w:lang w:val="zh-CN"/>
        </w:rPr>
        <w:t>：    ____________</w:t>
      </w:r>
    </w:p>
    <w:p w14:paraId="3FB43D0E">
      <w:pPr>
        <w:autoSpaceDE w:val="0"/>
        <w:autoSpaceDN w:val="0"/>
        <w:adjustRightInd w:val="0"/>
        <w:snapToGrid w:val="0"/>
        <w:spacing w:before="25" w:after="25" w:line="360" w:lineRule="auto"/>
        <w:rPr>
          <w:rFonts w:hint="default" w:ascii="Times New Roman" w:hAnsi="Times New Roman" w:eastAsia="宋体" w:cs="Times New Roman"/>
          <w:color w:val="000000"/>
          <w:sz w:val="24"/>
          <w:highlight w:val="none"/>
          <w:lang w:val="zh-CN"/>
        </w:rPr>
      </w:pPr>
      <w:r>
        <w:rPr>
          <w:rFonts w:hint="default" w:ascii="Times New Roman" w:hAnsi="Times New Roman" w:eastAsia="宋体" w:cs="Times New Roman"/>
          <w:color w:val="000000"/>
          <w:sz w:val="24"/>
          <w:szCs w:val="20"/>
          <w:highlight w:val="none"/>
        </w:rPr>
        <w:t xml:space="preserve">日期：_____年______月______日   </w:t>
      </w:r>
    </w:p>
    <w:p w14:paraId="3029ECB5">
      <w:pPr>
        <w:autoSpaceDE w:val="0"/>
        <w:autoSpaceDN w:val="0"/>
        <w:adjustRightInd w:val="0"/>
        <w:snapToGrid w:val="0"/>
        <w:spacing w:before="25" w:after="25" w:line="360" w:lineRule="auto"/>
        <w:ind w:right="360"/>
        <w:jc w:val="left"/>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w:t>
      </w:r>
    </w:p>
    <w:p w14:paraId="0D7AF2DA">
      <w:pPr>
        <w:tabs>
          <w:tab w:val="left" w:pos="360"/>
        </w:tabs>
        <w:snapToGrid w:val="0"/>
        <w:spacing w:line="360" w:lineRule="auto"/>
        <w:outlineLvl w:val="9"/>
        <w:rPr>
          <w:rFonts w:hint="default" w:ascii="Times New Roman" w:hAnsi="Times New Roman" w:eastAsia="宋体" w:cs="Times New Roman"/>
          <w:sz w:val="24"/>
          <w:highlight w:val="none"/>
        </w:rPr>
      </w:pPr>
    </w:p>
    <w:p w14:paraId="628BCC25">
      <w:pPr>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sz w:val="24"/>
          <w:highlight w:val="none"/>
        </w:rPr>
        <w:br w:type="page"/>
      </w:r>
      <w:r>
        <w:rPr>
          <w:rFonts w:hint="default" w:ascii="Times New Roman" w:hAnsi="Times New Roman" w:eastAsia="宋体" w:cs="Times New Roman"/>
          <w:color w:val="000000"/>
          <w:sz w:val="24"/>
          <w:szCs w:val="20"/>
        </w:rPr>
        <w:t>9  招标文件要求提供或投标人认为应附的其他材料</w:t>
      </w:r>
    </w:p>
    <w:p w14:paraId="4DEA362C">
      <w:pPr>
        <w:pStyle w:val="18"/>
        <w:spacing w:line="360" w:lineRule="auto"/>
        <w:rPr>
          <w:rFonts w:hint="default" w:ascii="Times New Roman" w:hAnsi="Times New Roman" w:eastAsia="宋体" w:cs="Times New Roman"/>
        </w:rPr>
      </w:pPr>
      <w:r>
        <w:rPr>
          <w:rFonts w:hint="default" w:ascii="Times New Roman" w:hAnsi="Times New Roman" w:eastAsia="宋体" w:cs="Times New Roman"/>
        </w:rPr>
        <w:t>9-1业绩证明文件</w:t>
      </w:r>
    </w:p>
    <w:p w14:paraId="6AAFAA88">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（业绩附合同复印件，加盖投标人公章）</w:t>
      </w:r>
    </w:p>
    <w:p w14:paraId="575B77C8">
      <w:pPr>
        <w:spacing w:line="360" w:lineRule="auto"/>
        <w:jc w:val="center"/>
        <w:rPr>
          <w:rFonts w:hint="default" w:ascii="Times New Roman" w:hAnsi="Times New Roman" w:eastAsia="宋体" w:cs="Times New Roman"/>
          <w:sz w:val="24"/>
        </w:rPr>
      </w:pPr>
    </w:p>
    <w:tbl>
      <w:tblPr>
        <w:tblStyle w:val="4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0BDA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442CF9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2107" w:type="dxa"/>
            <w:vAlign w:val="center"/>
          </w:tcPr>
          <w:p w14:paraId="24CD01A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项目名称（含已完成及正在实施的项目，请分别注明并做适当描述）</w:t>
            </w:r>
          </w:p>
        </w:tc>
        <w:tc>
          <w:tcPr>
            <w:tcW w:w="1396" w:type="dxa"/>
            <w:vAlign w:val="center"/>
          </w:tcPr>
          <w:p w14:paraId="19FC84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合同主要内容</w:t>
            </w:r>
          </w:p>
        </w:tc>
        <w:tc>
          <w:tcPr>
            <w:tcW w:w="1261" w:type="dxa"/>
            <w:vAlign w:val="center"/>
          </w:tcPr>
          <w:p w14:paraId="6C313CC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合同总金额</w:t>
            </w:r>
          </w:p>
        </w:tc>
        <w:tc>
          <w:tcPr>
            <w:tcW w:w="1366" w:type="dxa"/>
            <w:vAlign w:val="center"/>
          </w:tcPr>
          <w:p w14:paraId="590FFEA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委托方联系人及电话</w:t>
            </w:r>
          </w:p>
        </w:tc>
        <w:tc>
          <w:tcPr>
            <w:tcW w:w="1525" w:type="dxa"/>
            <w:vAlign w:val="center"/>
          </w:tcPr>
          <w:p w14:paraId="19C304F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投标单位负责人及电话</w:t>
            </w:r>
          </w:p>
        </w:tc>
        <w:tc>
          <w:tcPr>
            <w:tcW w:w="624" w:type="dxa"/>
            <w:vAlign w:val="center"/>
          </w:tcPr>
          <w:p w14:paraId="0A8373B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备注</w:t>
            </w:r>
          </w:p>
        </w:tc>
      </w:tr>
      <w:tr w14:paraId="71DF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10613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327D3F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71EF8F6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0BBA909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459E29F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5879FB2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76C581E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278A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511EE6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76A5AC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0F713BA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35B4623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4DFD157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02D4D6F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3D49E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2D3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CD2E6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459F9B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378C16C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1ECBE3B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43E6954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5F0EDDC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66259F6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1549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3818EDB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756111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14188B9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22C4E89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4C8E25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204D007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6106ABF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074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214C6D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51A39FF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4888EF9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53FD9E8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2C4C80B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58656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2B6A661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7CC9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7E852B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725F846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62EC9CA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67FC03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6639A39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5D7675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42062E1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r w14:paraId="508B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87D22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2107" w:type="dxa"/>
            <w:vAlign w:val="center"/>
          </w:tcPr>
          <w:p w14:paraId="4096F24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96" w:type="dxa"/>
            <w:vAlign w:val="center"/>
          </w:tcPr>
          <w:p w14:paraId="59E8B4A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261" w:type="dxa"/>
            <w:vAlign w:val="center"/>
          </w:tcPr>
          <w:p w14:paraId="61C0766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366" w:type="dxa"/>
            <w:vAlign w:val="center"/>
          </w:tcPr>
          <w:p w14:paraId="774804D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1525" w:type="dxa"/>
            <w:vAlign w:val="center"/>
          </w:tcPr>
          <w:p w14:paraId="15EA41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c>
          <w:tcPr>
            <w:tcW w:w="624" w:type="dxa"/>
            <w:vAlign w:val="center"/>
          </w:tcPr>
          <w:p w14:paraId="2EF3F8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rPr>
            </w:pPr>
          </w:p>
        </w:tc>
      </w:tr>
    </w:tbl>
    <w:p w14:paraId="3810DC09">
      <w:pPr>
        <w:spacing w:line="360" w:lineRule="auto"/>
        <w:jc w:val="center"/>
        <w:rPr>
          <w:rFonts w:hint="default" w:ascii="Times New Roman" w:hAnsi="Times New Roman" w:eastAsia="宋体" w:cs="Times New Roman"/>
          <w:sz w:val="24"/>
        </w:rPr>
      </w:pPr>
    </w:p>
    <w:p w14:paraId="50A80E79">
      <w:pPr>
        <w:tabs>
          <w:tab w:val="left" w:pos="5580"/>
        </w:tabs>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投标人名称（加盖公章） ___________</w:t>
      </w:r>
    </w:p>
    <w:p w14:paraId="25B149EE">
      <w:pPr>
        <w:spacing w:line="360" w:lineRule="auto"/>
        <w:rPr>
          <w:rFonts w:hint="default" w:ascii="Times New Roman" w:hAnsi="Times New Roman" w:eastAsia="宋体" w:cs="Times New Roman"/>
          <w:sz w:val="24"/>
        </w:rPr>
      </w:pPr>
      <w:r>
        <w:rPr>
          <w:rFonts w:hint="default" w:ascii="Times New Roman" w:hAnsi="Times New Roman" w:eastAsia="宋体" w:cs="Times New Roman"/>
          <w:color w:val="000000"/>
          <w:sz w:val="24"/>
          <w:szCs w:val="20"/>
        </w:rPr>
        <w:t xml:space="preserve">日期：_____年______月______日 </w:t>
      </w:r>
    </w:p>
    <w:p w14:paraId="6A9007E7">
      <w:pPr>
        <w:widowControl/>
        <w:jc w:val="left"/>
        <w:rPr>
          <w:rFonts w:hint="default" w:ascii="Times New Roman" w:hAnsi="Times New Roman" w:eastAsia="宋体" w:cs="Times New Roman"/>
          <w:b/>
          <w:sz w:val="24"/>
        </w:rPr>
      </w:pPr>
    </w:p>
    <w:p w14:paraId="7FF11526">
      <w:pPr>
        <w:widowControl/>
        <w:jc w:val="left"/>
        <w:rPr>
          <w:rFonts w:hint="default" w:ascii="Times New Roman" w:hAnsi="Times New Roman" w:eastAsia="宋体" w:cs="Times New Roman"/>
          <w:b/>
          <w:sz w:val="36"/>
          <w:szCs w:val="36"/>
        </w:rPr>
      </w:pPr>
      <w:r>
        <w:rPr>
          <w:rFonts w:hint="default" w:ascii="Times New Roman" w:hAnsi="Times New Roman" w:eastAsia="宋体" w:cs="Times New Roman"/>
          <w:b/>
          <w:sz w:val="24"/>
        </w:rPr>
        <w:t>注：评委保留对上述资料原件审核的权利。</w:t>
      </w:r>
    </w:p>
    <w:p w14:paraId="404EFB92">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7F779F77">
      <w:pPr>
        <w:spacing w:before="25" w:after="25" w:line="360" w:lineRule="auto"/>
        <w:rPr>
          <w:rFonts w:hint="default" w:ascii="Times New Roman" w:hAnsi="Times New Roman" w:eastAsia="宋体" w:cs="Times New Roman"/>
        </w:rPr>
      </w:pPr>
      <w:r>
        <w:rPr>
          <w:rFonts w:hint="default" w:ascii="Times New Roman" w:hAnsi="Times New Roman" w:eastAsia="宋体" w:cs="Times New Roman"/>
          <w:sz w:val="24"/>
        </w:rPr>
        <w:t>9-2招标文件要求提供或投标人认为应附的其他材料</w:t>
      </w:r>
      <w:r>
        <w:rPr>
          <w:rFonts w:hint="default" w:ascii="Times New Roman" w:hAnsi="Times New Roman" w:eastAsia="宋体" w:cs="Times New Roman"/>
          <w:b/>
          <w:bCs/>
          <w:sz w:val="24"/>
        </w:rPr>
        <w:t>（请按照第四章评标标准中的内容逐项提供，内容格式自拟）</w:t>
      </w:r>
    </w:p>
    <w:p w14:paraId="2C5FB111">
      <w:pPr>
        <w:pStyle w:val="5"/>
        <w:rPr>
          <w:rFonts w:hint="default" w:ascii="Times New Roman" w:hAnsi="Times New Roman" w:eastAsia="宋体" w:cs="Times New Roman"/>
          <w:highlight w:val="none"/>
        </w:rPr>
      </w:pPr>
    </w:p>
    <w:p w14:paraId="10669D81">
      <w:pPr>
        <w:pStyle w:val="5"/>
        <w:rPr>
          <w:rFonts w:hint="default" w:ascii="Times New Roman" w:hAnsi="Times New Roman" w:eastAsia="宋体" w:cs="Times New Roman"/>
          <w:highlight w:val="none"/>
        </w:rPr>
      </w:pPr>
    </w:p>
    <w:p w14:paraId="65268288">
      <w:pPr>
        <w:pStyle w:val="5"/>
        <w:rPr>
          <w:rFonts w:hint="default" w:ascii="Times New Roman" w:hAnsi="Times New Roman" w:eastAsia="宋体" w:cs="Times New Roman"/>
          <w:highlight w:val="none"/>
        </w:rPr>
      </w:pPr>
    </w:p>
    <w:p w14:paraId="64141890">
      <w:pPr>
        <w:spacing w:line="360" w:lineRule="auto"/>
        <w:outlineLvl w:val="1"/>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sz w:val="24"/>
          <w:highlight w:val="none"/>
        </w:rPr>
        <w:br w:type="page"/>
      </w: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color w:val="000000"/>
          <w:sz w:val="24"/>
          <w:szCs w:val="20"/>
          <w:highlight w:val="none"/>
        </w:rPr>
        <w:t xml:space="preserve"> 招标文件要求提供或投标人认为应附的其他材料</w:t>
      </w:r>
    </w:p>
    <w:p w14:paraId="1A68C34A">
      <w:pPr>
        <w:widowControl/>
        <w:spacing w:line="360" w:lineRule="auto"/>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lang w:val="en-US" w:eastAsia="zh-CN"/>
        </w:rPr>
        <w:t>10</w:t>
      </w:r>
      <w:r>
        <w:rPr>
          <w:rFonts w:hint="default" w:ascii="Times New Roman" w:hAnsi="Times New Roman" w:eastAsia="宋体" w:cs="Times New Roman"/>
          <w:color w:val="000000"/>
          <w:sz w:val="24"/>
          <w:szCs w:val="20"/>
          <w:highlight w:val="none"/>
        </w:rPr>
        <w:t>-1供应商信息采集表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5E6D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15EFB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供应商名称</w:t>
            </w:r>
          </w:p>
        </w:tc>
        <w:tc>
          <w:tcPr>
            <w:tcW w:w="1667" w:type="pct"/>
            <w:noWrap w:val="0"/>
            <w:vAlign w:val="top"/>
          </w:tcPr>
          <w:p w14:paraId="2B7E110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供应商所属性别</w:t>
            </w:r>
          </w:p>
        </w:tc>
        <w:tc>
          <w:tcPr>
            <w:tcW w:w="1667" w:type="pct"/>
            <w:noWrap w:val="0"/>
            <w:vAlign w:val="top"/>
          </w:tcPr>
          <w:p w14:paraId="4723855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外商投资类型</w:t>
            </w:r>
          </w:p>
        </w:tc>
      </w:tr>
      <w:tr w14:paraId="55E4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7DF0968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2A89A81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7F40584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r>
      <w:tr w14:paraId="15DB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5E3402E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6921F39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297B19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r>
      <w:tr w14:paraId="510C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2743021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798C099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3B3459F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r>
      <w:tr w14:paraId="1DE0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17DD165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7DFF4FC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c>
          <w:tcPr>
            <w:tcW w:w="1667" w:type="pct"/>
            <w:noWrap w:val="0"/>
            <w:vAlign w:val="top"/>
          </w:tcPr>
          <w:p w14:paraId="68A44DE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highlight w:val="none"/>
              </w:rPr>
            </w:pPr>
          </w:p>
        </w:tc>
      </w:tr>
    </w:tbl>
    <w:p w14:paraId="4A04010C">
      <w:pPr>
        <w:tabs>
          <w:tab w:val="left" w:pos="1800"/>
          <w:tab w:val="left" w:pos="5580"/>
        </w:tabs>
        <w:spacing w:line="360" w:lineRule="auto"/>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注：1.供应商如为联合体，则应填写联合体各成员信息。</w:t>
      </w:r>
    </w:p>
    <w:p w14:paraId="389715AD">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2.供应商所属性别请填写“男”或“女”，指拥有供应商51%以上绝对所有权的性别；绝对所有权拥有者可以是一个人，也可以是多人合计计算。</w:t>
      </w:r>
    </w:p>
    <w:p w14:paraId="593BB456">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3.外商投资类型请填写“外商单独投资”、“外商部分投资”或“内资”。</w:t>
      </w:r>
    </w:p>
    <w:p w14:paraId="4EC1D4C4">
      <w:pPr>
        <w:tabs>
          <w:tab w:val="left" w:pos="1800"/>
          <w:tab w:val="left" w:pos="5580"/>
        </w:tabs>
        <w:ind w:firstLine="480" w:firstLineChars="200"/>
        <w:jc w:val="left"/>
        <w:rPr>
          <w:rFonts w:hint="default" w:ascii="Times New Roman" w:hAnsi="Times New Roman" w:eastAsia="宋体" w:cs="Times New Roman"/>
          <w:color w:val="000000"/>
          <w:sz w:val="24"/>
          <w:highlight w:val="none"/>
        </w:rPr>
      </w:pPr>
    </w:p>
    <w:p w14:paraId="44C17D93">
      <w:pPr>
        <w:pStyle w:val="5"/>
        <w:rPr>
          <w:rFonts w:hint="default" w:ascii="Times New Roman" w:hAnsi="Times New Roman" w:eastAsia="宋体" w:cs="Times New Roman"/>
          <w:b/>
          <w:bCs/>
          <w:highlight w:val="none"/>
        </w:rPr>
      </w:pPr>
    </w:p>
    <w:p w14:paraId="791B0C2A">
      <w:pPr>
        <w:widowControl/>
        <w:jc w:val="left"/>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lang w:val="en-US" w:eastAsia="zh-CN"/>
        </w:rPr>
        <w:br w:type="page"/>
      </w:r>
      <w:r>
        <w:rPr>
          <w:rFonts w:hint="default" w:ascii="Times New Roman" w:hAnsi="Times New Roman" w:eastAsia="宋体" w:cs="Times New Roman"/>
          <w:color w:val="000000"/>
          <w:sz w:val="24"/>
          <w:szCs w:val="20"/>
          <w:highlight w:val="none"/>
          <w:lang w:val="en-US" w:eastAsia="zh-CN"/>
        </w:rPr>
        <w:t>10</w:t>
      </w:r>
      <w:r>
        <w:rPr>
          <w:rFonts w:hint="default" w:ascii="Times New Roman" w:hAnsi="Times New Roman" w:eastAsia="宋体" w:cs="Times New Roman"/>
          <w:color w:val="000000"/>
          <w:sz w:val="24"/>
          <w:szCs w:val="20"/>
          <w:highlight w:val="none"/>
        </w:rPr>
        <w:t>-</w:t>
      </w:r>
      <w:r>
        <w:rPr>
          <w:rFonts w:hint="default" w:ascii="Times New Roman" w:hAnsi="Times New Roman" w:eastAsia="宋体" w:cs="Times New Roman"/>
          <w:color w:val="000000"/>
          <w:sz w:val="24"/>
          <w:szCs w:val="20"/>
          <w:highlight w:val="none"/>
          <w:lang w:val="en-US" w:eastAsia="zh-CN"/>
        </w:rPr>
        <w:t>2</w:t>
      </w:r>
      <w:r>
        <w:rPr>
          <w:rFonts w:hint="default" w:ascii="Times New Roman" w:hAnsi="Times New Roman" w:eastAsia="宋体" w:cs="Times New Roman"/>
          <w:color w:val="000000"/>
          <w:sz w:val="24"/>
          <w:szCs w:val="20"/>
          <w:highlight w:val="none"/>
        </w:rPr>
        <w:t>投标人认为应附的其他材料</w:t>
      </w:r>
    </w:p>
    <w:p w14:paraId="1E31D209">
      <w:pPr>
        <w:tabs>
          <w:tab w:val="left" w:pos="1800"/>
          <w:tab w:val="left" w:pos="5580"/>
        </w:tabs>
        <w:ind w:firstLine="480" w:firstLineChars="200"/>
        <w:jc w:val="left"/>
        <w:rPr>
          <w:rFonts w:hint="default" w:ascii="Times New Roman" w:hAnsi="Times New Roman" w:eastAsia="宋体" w:cs="Times New Roman"/>
          <w:color w:val="000000"/>
          <w:sz w:val="24"/>
          <w:highlight w:val="none"/>
        </w:rPr>
      </w:pPr>
    </w:p>
    <w:p w14:paraId="71B32B27">
      <w:pPr>
        <w:widowControl/>
        <w:jc w:val="left"/>
        <w:rPr>
          <w:rFonts w:hint="default" w:ascii="Times New Roman" w:hAnsi="Times New Roman" w:eastAsia="宋体" w:cs="Times New Roman"/>
          <w:b/>
          <w:sz w:val="36"/>
          <w:szCs w:val="36"/>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E182">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7E4A">
    <w:pPr>
      <w:pStyle w:val="29"/>
      <w:framePr w:wrap="around" w:vAnchor="text" w:hAnchor="margin" w:xAlign="right" w:y="1"/>
      <w:rPr>
        <w:rStyle w:val="50"/>
      </w:rPr>
    </w:pPr>
  </w:p>
  <w:p w14:paraId="100EFA88">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8F9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6CC5">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5C8BD">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25C8BD">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E189">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9F86DB1">
    <w:pPr>
      <w:pStyle w:val="29"/>
      <w:ind w:right="360"/>
    </w:pPr>
  </w:p>
  <w:p w14:paraId="1F4F05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13A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2304">
    <w:pPr>
      <w:pStyle w:val="30"/>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5A75">
    <w:pPr>
      <w:pStyle w:val="30"/>
      <w:tabs>
        <w:tab w:val="left" w:pos="7266"/>
      </w:tabs>
      <w:jc w:val="right"/>
      <w:rPr>
        <w:rFonts w:hint="default" w:eastAsia="宋体"/>
        <w:lang w:val="en-US" w:eastAsia="zh-CN"/>
      </w:rPr>
    </w:pPr>
    <w:r>
      <w:rPr>
        <w:rFonts w:hint="eastAsia"/>
        <w:lang w:eastAsia="zh-CN"/>
      </w:rPr>
      <w:tab/>
    </w:r>
    <w:r>
      <w:rPr>
        <w:rFonts w:hint="eastAsia"/>
        <w:lang w:val="en-US" w:eastAsia="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52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4014">
    <w:pPr>
      <w:pStyle w:val="30"/>
    </w:pPr>
  </w:p>
  <w:p w14:paraId="3450B0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7C90">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D28A3FA"/>
    <w:multiLevelType w:val="singleLevel"/>
    <w:tmpl w:val="1D28A3FA"/>
    <w:lvl w:ilvl="0" w:tentative="0">
      <w:start w:val="1"/>
      <w:numFmt w:val="chineseCounting"/>
      <w:suff w:val="nothing"/>
      <w:lvlText w:val="%1、"/>
      <w:lvlJc w:val="left"/>
      <w:pPr>
        <w:ind w:left="0" w:firstLine="0"/>
      </w:p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3"/>
  </w:num>
  <w:num w:numId="11">
    <w:abstractNumId w:val="9"/>
  </w:num>
  <w:num w:numId="12">
    <w:abstractNumId w:val="14"/>
  </w:num>
  <w:num w:numId="13">
    <w:abstractNumId w:val="10"/>
    <w:lvlOverride w:ilvl="0">
      <w:startOverride w:val="1"/>
    </w:lvlOverride>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8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389560C"/>
    <w:rsid w:val="0407311D"/>
    <w:rsid w:val="04635FDA"/>
    <w:rsid w:val="04C63C02"/>
    <w:rsid w:val="051456AD"/>
    <w:rsid w:val="052370D3"/>
    <w:rsid w:val="052566B1"/>
    <w:rsid w:val="05776166"/>
    <w:rsid w:val="05AA040B"/>
    <w:rsid w:val="05AB0F0F"/>
    <w:rsid w:val="05C649F8"/>
    <w:rsid w:val="06357615"/>
    <w:rsid w:val="06443C2B"/>
    <w:rsid w:val="06935222"/>
    <w:rsid w:val="06C278B5"/>
    <w:rsid w:val="070B6B66"/>
    <w:rsid w:val="07287E12"/>
    <w:rsid w:val="076A5F83"/>
    <w:rsid w:val="076F59D4"/>
    <w:rsid w:val="077050E8"/>
    <w:rsid w:val="078E3B46"/>
    <w:rsid w:val="07D258D6"/>
    <w:rsid w:val="08126C8B"/>
    <w:rsid w:val="086D4AA3"/>
    <w:rsid w:val="08F27564"/>
    <w:rsid w:val="0928131E"/>
    <w:rsid w:val="09B74D83"/>
    <w:rsid w:val="0A2543E3"/>
    <w:rsid w:val="0A3D172D"/>
    <w:rsid w:val="0A84735B"/>
    <w:rsid w:val="0AAB6310"/>
    <w:rsid w:val="0AC43BFC"/>
    <w:rsid w:val="0AEF268F"/>
    <w:rsid w:val="0B316DB7"/>
    <w:rsid w:val="0B660C1A"/>
    <w:rsid w:val="0BAA10DF"/>
    <w:rsid w:val="0BD22349"/>
    <w:rsid w:val="0BDF1832"/>
    <w:rsid w:val="0BFC0B3F"/>
    <w:rsid w:val="0BFE2951"/>
    <w:rsid w:val="0C0B13B7"/>
    <w:rsid w:val="0CCE0D62"/>
    <w:rsid w:val="0D8145F6"/>
    <w:rsid w:val="0DA20C57"/>
    <w:rsid w:val="0E342E47"/>
    <w:rsid w:val="0ED644D5"/>
    <w:rsid w:val="0F406F8F"/>
    <w:rsid w:val="0F4F5A5E"/>
    <w:rsid w:val="0F977B31"/>
    <w:rsid w:val="0FA35845"/>
    <w:rsid w:val="0FAB0EE6"/>
    <w:rsid w:val="0FD53874"/>
    <w:rsid w:val="104B091B"/>
    <w:rsid w:val="10FC4ECD"/>
    <w:rsid w:val="1109680C"/>
    <w:rsid w:val="110E3732"/>
    <w:rsid w:val="115A2218"/>
    <w:rsid w:val="1186727F"/>
    <w:rsid w:val="118C1C4E"/>
    <w:rsid w:val="11E06779"/>
    <w:rsid w:val="12CF0DCB"/>
    <w:rsid w:val="12F86B39"/>
    <w:rsid w:val="1311266C"/>
    <w:rsid w:val="13160D6D"/>
    <w:rsid w:val="136325A4"/>
    <w:rsid w:val="14665A1B"/>
    <w:rsid w:val="14C70602"/>
    <w:rsid w:val="14E03A41"/>
    <w:rsid w:val="14F54683"/>
    <w:rsid w:val="15534EF2"/>
    <w:rsid w:val="16026A2A"/>
    <w:rsid w:val="166D1495"/>
    <w:rsid w:val="1694429A"/>
    <w:rsid w:val="16A23C00"/>
    <w:rsid w:val="172B095B"/>
    <w:rsid w:val="172B1AAA"/>
    <w:rsid w:val="17B9260F"/>
    <w:rsid w:val="17F93E0B"/>
    <w:rsid w:val="18B95787"/>
    <w:rsid w:val="18CC4530"/>
    <w:rsid w:val="18F23C19"/>
    <w:rsid w:val="192F0DDA"/>
    <w:rsid w:val="19461C80"/>
    <w:rsid w:val="1A1A3838"/>
    <w:rsid w:val="1A9F1B91"/>
    <w:rsid w:val="1B7F088E"/>
    <w:rsid w:val="1B854C33"/>
    <w:rsid w:val="1BD02E6F"/>
    <w:rsid w:val="1BD05350"/>
    <w:rsid w:val="1C455CA5"/>
    <w:rsid w:val="1D0401B4"/>
    <w:rsid w:val="1D1C48A1"/>
    <w:rsid w:val="1D2C32A0"/>
    <w:rsid w:val="1D2C69D2"/>
    <w:rsid w:val="1D3B5BED"/>
    <w:rsid w:val="1DBF7450"/>
    <w:rsid w:val="1DCE373B"/>
    <w:rsid w:val="1E965140"/>
    <w:rsid w:val="1EC04283"/>
    <w:rsid w:val="1EE2001E"/>
    <w:rsid w:val="1F151D20"/>
    <w:rsid w:val="1FB14406"/>
    <w:rsid w:val="1FB75686"/>
    <w:rsid w:val="203D01A7"/>
    <w:rsid w:val="208C08C0"/>
    <w:rsid w:val="20B16579"/>
    <w:rsid w:val="20BE1BAC"/>
    <w:rsid w:val="20CF4C51"/>
    <w:rsid w:val="21332806"/>
    <w:rsid w:val="21447D04"/>
    <w:rsid w:val="21695014"/>
    <w:rsid w:val="219577E4"/>
    <w:rsid w:val="219C13A3"/>
    <w:rsid w:val="21E8421C"/>
    <w:rsid w:val="21F84DCA"/>
    <w:rsid w:val="22590C76"/>
    <w:rsid w:val="22BB41BF"/>
    <w:rsid w:val="2331574F"/>
    <w:rsid w:val="233511C3"/>
    <w:rsid w:val="23887A65"/>
    <w:rsid w:val="239E00B4"/>
    <w:rsid w:val="24A65CC9"/>
    <w:rsid w:val="251E74A4"/>
    <w:rsid w:val="25B368EF"/>
    <w:rsid w:val="2601765A"/>
    <w:rsid w:val="263317DE"/>
    <w:rsid w:val="26553797"/>
    <w:rsid w:val="26640C44"/>
    <w:rsid w:val="26990E20"/>
    <w:rsid w:val="26AD77E2"/>
    <w:rsid w:val="26E43071"/>
    <w:rsid w:val="27843CE5"/>
    <w:rsid w:val="279D1605"/>
    <w:rsid w:val="27E17743"/>
    <w:rsid w:val="280D319E"/>
    <w:rsid w:val="28923064"/>
    <w:rsid w:val="28C3509B"/>
    <w:rsid w:val="28E465E4"/>
    <w:rsid w:val="28ED036A"/>
    <w:rsid w:val="2916341D"/>
    <w:rsid w:val="2946299D"/>
    <w:rsid w:val="29891C44"/>
    <w:rsid w:val="29BD614F"/>
    <w:rsid w:val="29F372E8"/>
    <w:rsid w:val="2A6049C6"/>
    <w:rsid w:val="2A6131DA"/>
    <w:rsid w:val="2A6603D4"/>
    <w:rsid w:val="2AE82B97"/>
    <w:rsid w:val="2B500237"/>
    <w:rsid w:val="2BC925B7"/>
    <w:rsid w:val="2BCD1855"/>
    <w:rsid w:val="2C70340D"/>
    <w:rsid w:val="2C8F33BD"/>
    <w:rsid w:val="2C9F0A56"/>
    <w:rsid w:val="2CC66F08"/>
    <w:rsid w:val="2D1A7254"/>
    <w:rsid w:val="2D5269EE"/>
    <w:rsid w:val="2E020190"/>
    <w:rsid w:val="2E13617D"/>
    <w:rsid w:val="2EDD7FD0"/>
    <w:rsid w:val="2F3E36CD"/>
    <w:rsid w:val="2F881D57"/>
    <w:rsid w:val="2FAB3F40"/>
    <w:rsid w:val="30161724"/>
    <w:rsid w:val="30BD6874"/>
    <w:rsid w:val="31080D3B"/>
    <w:rsid w:val="316A07AA"/>
    <w:rsid w:val="3198450E"/>
    <w:rsid w:val="31E10DF1"/>
    <w:rsid w:val="326A5F0A"/>
    <w:rsid w:val="32EB653A"/>
    <w:rsid w:val="32FC15CF"/>
    <w:rsid w:val="33356560"/>
    <w:rsid w:val="340F6FCA"/>
    <w:rsid w:val="342A7177"/>
    <w:rsid w:val="342D2A69"/>
    <w:rsid w:val="345D50D4"/>
    <w:rsid w:val="346A7A4B"/>
    <w:rsid w:val="351E0FBF"/>
    <w:rsid w:val="354E5FC7"/>
    <w:rsid w:val="355C665B"/>
    <w:rsid w:val="356A3365"/>
    <w:rsid w:val="359B2053"/>
    <w:rsid w:val="35B46B06"/>
    <w:rsid w:val="35BB24D7"/>
    <w:rsid w:val="35FF613C"/>
    <w:rsid w:val="362F7636"/>
    <w:rsid w:val="364F4412"/>
    <w:rsid w:val="365732C7"/>
    <w:rsid w:val="365C56E4"/>
    <w:rsid w:val="366E5DF9"/>
    <w:rsid w:val="372C6501"/>
    <w:rsid w:val="37484D2F"/>
    <w:rsid w:val="37BF1123"/>
    <w:rsid w:val="380111A3"/>
    <w:rsid w:val="383647E7"/>
    <w:rsid w:val="38911DB4"/>
    <w:rsid w:val="389B56ED"/>
    <w:rsid w:val="3950297B"/>
    <w:rsid w:val="39AB55B4"/>
    <w:rsid w:val="3A0C4978"/>
    <w:rsid w:val="3A2915BE"/>
    <w:rsid w:val="3A575643"/>
    <w:rsid w:val="3A7D48E2"/>
    <w:rsid w:val="3AB16AE9"/>
    <w:rsid w:val="3AE462AC"/>
    <w:rsid w:val="3AFA26E2"/>
    <w:rsid w:val="3B0949EF"/>
    <w:rsid w:val="3B1073D9"/>
    <w:rsid w:val="3B1D4ADF"/>
    <w:rsid w:val="3B2F036E"/>
    <w:rsid w:val="3BA93AB6"/>
    <w:rsid w:val="3BCB6780"/>
    <w:rsid w:val="3BEA4E42"/>
    <w:rsid w:val="3C794420"/>
    <w:rsid w:val="3C861193"/>
    <w:rsid w:val="3C862210"/>
    <w:rsid w:val="3CFB4D9A"/>
    <w:rsid w:val="3CFC545A"/>
    <w:rsid w:val="3D235BA3"/>
    <w:rsid w:val="3D6A38DF"/>
    <w:rsid w:val="3DBC3DA1"/>
    <w:rsid w:val="3DFE7778"/>
    <w:rsid w:val="3E28219B"/>
    <w:rsid w:val="3E90447C"/>
    <w:rsid w:val="3EF472CF"/>
    <w:rsid w:val="3F5828EA"/>
    <w:rsid w:val="3FA52852"/>
    <w:rsid w:val="405B0FC7"/>
    <w:rsid w:val="40807FA6"/>
    <w:rsid w:val="40876C3E"/>
    <w:rsid w:val="410F2584"/>
    <w:rsid w:val="413E755D"/>
    <w:rsid w:val="41AD2F2C"/>
    <w:rsid w:val="41BB295C"/>
    <w:rsid w:val="41F93484"/>
    <w:rsid w:val="42376136"/>
    <w:rsid w:val="428E0070"/>
    <w:rsid w:val="42921492"/>
    <w:rsid w:val="42CD0A98"/>
    <w:rsid w:val="42CD1F95"/>
    <w:rsid w:val="430F539D"/>
    <w:rsid w:val="431A0C09"/>
    <w:rsid w:val="439C7D81"/>
    <w:rsid w:val="44216AF5"/>
    <w:rsid w:val="44392A6D"/>
    <w:rsid w:val="446C0D3D"/>
    <w:rsid w:val="449D7091"/>
    <w:rsid w:val="44D01270"/>
    <w:rsid w:val="44EC4671"/>
    <w:rsid w:val="45025B90"/>
    <w:rsid w:val="45185EDD"/>
    <w:rsid w:val="456B6447"/>
    <w:rsid w:val="45747224"/>
    <w:rsid w:val="464024ED"/>
    <w:rsid w:val="46920170"/>
    <w:rsid w:val="46D9069C"/>
    <w:rsid w:val="47520ED5"/>
    <w:rsid w:val="476522E6"/>
    <w:rsid w:val="477D4822"/>
    <w:rsid w:val="47B9426D"/>
    <w:rsid w:val="47C8387F"/>
    <w:rsid w:val="480E2158"/>
    <w:rsid w:val="48201F17"/>
    <w:rsid w:val="48825A47"/>
    <w:rsid w:val="48D12A65"/>
    <w:rsid w:val="48E961F1"/>
    <w:rsid w:val="4908309F"/>
    <w:rsid w:val="49380D36"/>
    <w:rsid w:val="4981448B"/>
    <w:rsid w:val="49864C99"/>
    <w:rsid w:val="49D04E1F"/>
    <w:rsid w:val="4A54394D"/>
    <w:rsid w:val="4A6F2395"/>
    <w:rsid w:val="4AC97E97"/>
    <w:rsid w:val="4B6232EC"/>
    <w:rsid w:val="4B65373A"/>
    <w:rsid w:val="4BB24DCF"/>
    <w:rsid w:val="4BF47196"/>
    <w:rsid w:val="4C3D54B6"/>
    <w:rsid w:val="4C6926DE"/>
    <w:rsid w:val="4CBD1C7E"/>
    <w:rsid w:val="4CCE1121"/>
    <w:rsid w:val="4D00163A"/>
    <w:rsid w:val="4D221AE1"/>
    <w:rsid w:val="4D440979"/>
    <w:rsid w:val="4D6A5562"/>
    <w:rsid w:val="4E12011D"/>
    <w:rsid w:val="4E6A1F96"/>
    <w:rsid w:val="4E9F04ED"/>
    <w:rsid w:val="4F0F5BE3"/>
    <w:rsid w:val="4F160B54"/>
    <w:rsid w:val="4F473CA0"/>
    <w:rsid w:val="4F532425"/>
    <w:rsid w:val="4F697E9B"/>
    <w:rsid w:val="500C6BF1"/>
    <w:rsid w:val="507F1247"/>
    <w:rsid w:val="50A029F6"/>
    <w:rsid w:val="51015815"/>
    <w:rsid w:val="5124051D"/>
    <w:rsid w:val="52422029"/>
    <w:rsid w:val="525E180D"/>
    <w:rsid w:val="52687572"/>
    <w:rsid w:val="528462EE"/>
    <w:rsid w:val="52EF0E92"/>
    <w:rsid w:val="530323B4"/>
    <w:rsid w:val="53112879"/>
    <w:rsid w:val="53191BD8"/>
    <w:rsid w:val="534B4F1B"/>
    <w:rsid w:val="53567337"/>
    <w:rsid w:val="53830DE4"/>
    <w:rsid w:val="53B813F1"/>
    <w:rsid w:val="53BE0B07"/>
    <w:rsid w:val="53DC6240"/>
    <w:rsid w:val="54032505"/>
    <w:rsid w:val="54041933"/>
    <w:rsid w:val="542C7D83"/>
    <w:rsid w:val="549D2EF3"/>
    <w:rsid w:val="54E211B7"/>
    <w:rsid w:val="55040901"/>
    <w:rsid w:val="56193EDF"/>
    <w:rsid w:val="5623032F"/>
    <w:rsid w:val="562951B8"/>
    <w:rsid w:val="564B3E56"/>
    <w:rsid w:val="56505911"/>
    <w:rsid w:val="56DF05DE"/>
    <w:rsid w:val="56E346D1"/>
    <w:rsid w:val="570A1F63"/>
    <w:rsid w:val="573E7E5F"/>
    <w:rsid w:val="576F7453"/>
    <w:rsid w:val="577D07F0"/>
    <w:rsid w:val="57BB500C"/>
    <w:rsid w:val="57D4469D"/>
    <w:rsid w:val="57DC632E"/>
    <w:rsid w:val="57E6639D"/>
    <w:rsid w:val="57FC6189"/>
    <w:rsid w:val="59463BBB"/>
    <w:rsid w:val="59B567D5"/>
    <w:rsid w:val="5A0C5FF2"/>
    <w:rsid w:val="5A706348"/>
    <w:rsid w:val="5B8147BE"/>
    <w:rsid w:val="5BB6611F"/>
    <w:rsid w:val="5C001B87"/>
    <w:rsid w:val="5C141E55"/>
    <w:rsid w:val="5C156FF2"/>
    <w:rsid w:val="5C5123E2"/>
    <w:rsid w:val="5CD2277D"/>
    <w:rsid w:val="5E210E9E"/>
    <w:rsid w:val="5E231B5D"/>
    <w:rsid w:val="5EA01F05"/>
    <w:rsid w:val="5F073306"/>
    <w:rsid w:val="5F2E5A88"/>
    <w:rsid w:val="5F5F73B9"/>
    <w:rsid w:val="5F835405"/>
    <w:rsid w:val="5F994AF6"/>
    <w:rsid w:val="605D6A97"/>
    <w:rsid w:val="60636240"/>
    <w:rsid w:val="60BF7292"/>
    <w:rsid w:val="61001CE1"/>
    <w:rsid w:val="61222F99"/>
    <w:rsid w:val="619D0329"/>
    <w:rsid w:val="61B9240A"/>
    <w:rsid w:val="61BB7C35"/>
    <w:rsid w:val="61C35E32"/>
    <w:rsid w:val="62575D01"/>
    <w:rsid w:val="62A139FA"/>
    <w:rsid w:val="633D027D"/>
    <w:rsid w:val="63D86F45"/>
    <w:rsid w:val="64A060C3"/>
    <w:rsid w:val="64F102BF"/>
    <w:rsid w:val="65076B26"/>
    <w:rsid w:val="66EE2624"/>
    <w:rsid w:val="670A6056"/>
    <w:rsid w:val="674566A0"/>
    <w:rsid w:val="67485E7D"/>
    <w:rsid w:val="67817BF9"/>
    <w:rsid w:val="6838144E"/>
    <w:rsid w:val="68397CBD"/>
    <w:rsid w:val="68AA7398"/>
    <w:rsid w:val="68B706A6"/>
    <w:rsid w:val="68CB03BF"/>
    <w:rsid w:val="68CB5859"/>
    <w:rsid w:val="69617C55"/>
    <w:rsid w:val="697666D8"/>
    <w:rsid w:val="69BB70ED"/>
    <w:rsid w:val="6A6C50D6"/>
    <w:rsid w:val="6AC02C0D"/>
    <w:rsid w:val="6B7B4D86"/>
    <w:rsid w:val="6BC11054"/>
    <w:rsid w:val="6CD0141F"/>
    <w:rsid w:val="6CE873CC"/>
    <w:rsid w:val="6D285512"/>
    <w:rsid w:val="6D7F3E6F"/>
    <w:rsid w:val="6D91612E"/>
    <w:rsid w:val="6DE76938"/>
    <w:rsid w:val="6E0347E3"/>
    <w:rsid w:val="6E0A419F"/>
    <w:rsid w:val="6E331F8F"/>
    <w:rsid w:val="6E452AE5"/>
    <w:rsid w:val="6E781A51"/>
    <w:rsid w:val="6EC32CCC"/>
    <w:rsid w:val="6F1B0A5A"/>
    <w:rsid w:val="6F285225"/>
    <w:rsid w:val="6FCC7249"/>
    <w:rsid w:val="6FCC795E"/>
    <w:rsid w:val="700F31D1"/>
    <w:rsid w:val="70194B6E"/>
    <w:rsid w:val="708E60B2"/>
    <w:rsid w:val="70990B84"/>
    <w:rsid w:val="713F52B8"/>
    <w:rsid w:val="715275D8"/>
    <w:rsid w:val="718C3B8F"/>
    <w:rsid w:val="71CE17EF"/>
    <w:rsid w:val="71F17B50"/>
    <w:rsid w:val="71FF6EA4"/>
    <w:rsid w:val="72211C19"/>
    <w:rsid w:val="72C1737F"/>
    <w:rsid w:val="72CB6BC0"/>
    <w:rsid w:val="72D64281"/>
    <w:rsid w:val="73373C88"/>
    <w:rsid w:val="73751E5F"/>
    <w:rsid w:val="73B3229D"/>
    <w:rsid w:val="742C597A"/>
    <w:rsid w:val="74335F8F"/>
    <w:rsid w:val="7461479B"/>
    <w:rsid w:val="7462593F"/>
    <w:rsid w:val="74D644A9"/>
    <w:rsid w:val="74E8193B"/>
    <w:rsid w:val="758807CB"/>
    <w:rsid w:val="75B15184"/>
    <w:rsid w:val="763E010E"/>
    <w:rsid w:val="76622D53"/>
    <w:rsid w:val="766A7A1C"/>
    <w:rsid w:val="767A6A6C"/>
    <w:rsid w:val="76CA6BC2"/>
    <w:rsid w:val="773603B8"/>
    <w:rsid w:val="777F175A"/>
    <w:rsid w:val="78554506"/>
    <w:rsid w:val="78EE4DE9"/>
    <w:rsid w:val="7A1E34AC"/>
    <w:rsid w:val="7ABC5742"/>
    <w:rsid w:val="7ACD0A2E"/>
    <w:rsid w:val="7B0331A2"/>
    <w:rsid w:val="7B783ED4"/>
    <w:rsid w:val="7B876E2F"/>
    <w:rsid w:val="7B9D096D"/>
    <w:rsid w:val="7BAD0F8C"/>
    <w:rsid w:val="7C2D79D7"/>
    <w:rsid w:val="7C9B13ED"/>
    <w:rsid w:val="7CBD2205"/>
    <w:rsid w:val="7CD4213D"/>
    <w:rsid w:val="7D20753B"/>
    <w:rsid w:val="7D332C4B"/>
    <w:rsid w:val="7D360B0D"/>
    <w:rsid w:val="7D476245"/>
    <w:rsid w:val="7E154BC6"/>
    <w:rsid w:val="7E590F57"/>
    <w:rsid w:val="7F162ED6"/>
    <w:rsid w:val="7FC570C4"/>
    <w:rsid w:val="7FCE327F"/>
    <w:rsid w:val="7FDD7966"/>
    <w:rsid w:val="EED642A3"/>
    <w:rsid w:val="FFBCD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unhideWhenUsed/>
    <w:qFormat/>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unhideWhenUsed/>
    <w:qFormat/>
    <w:uiPriority w:val="99"/>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99"/>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link w:val="71"/>
    <w:qFormat/>
    <w:uiPriority w:val="0"/>
    <w:pPr>
      <w:tabs>
        <w:tab w:val="left" w:pos="567"/>
      </w:tabs>
      <w:spacing w:before="120" w:line="22" w:lineRule="atLeast"/>
    </w:pPr>
    <w:rPr>
      <w:rFonts w:ascii="宋体" w:hAnsi="宋体"/>
      <w:sz w:val="24"/>
    </w:rPr>
  </w:style>
  <w:style w:type="paragraph" w:styleId="19">
    <w:name w:val="Body Text Indent"/>
    <w:basedOn w:val="1"/>
    <w:link w:val="72"/>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4"/>
    <w:qFormat/>
    <w:uiPriority w:val="0"/>
    <w:pPr>
      <w:ind w:left="100" w:leftChars="2500"/>
    </w:pPr>
    <w:rPr>
      <w:rFonts w:ascii="仿宋_GB2312" w:hAnsi="宋体" w:eastAsia="仿宋_GB2312"/>
      <w:color w:val="000000"/>
      <w:sz w:val="24"/>
    </w:rPr>
  </w:style>
  <w:style w:type="paragraph" w:styleId="27">
    <w:name w:val="Body Text Indent 2"/>
    <w:basedOn w:val="1"/>
    <w:link w:val="75"/>
    <w:qFormat/>
    <w:uiPriority w:val="0"/>
    <w:pPr>
      <w:ind w:firstLine="480" w:firstLineChars="200"/>
    </w:pPr>
    <w:rPr>
      <w:rFonts w:ascii="仿宋_GB2312" w:eastAsia="仿宋_GB2312"/>
      <w:sz w:val="24"/>
    </w:rPr>
  </w:style>
  <w:style w:type="paragraph" w:styleId="28">
    <w:name w:val="Balloon Text"/>
    <w:basedOn w:val="1"/>
    <w:link w:val="76"/>
    <w:qFormat/>
    <w:uiPriority w:val="0"/>
    <w:rPr>
      <w:sz w:val="18"/>
      <w:szCs w:val="18"/>
    </w:rPr>
  </w:style>
  <w:style w:type="paragraph" w:styleId="29">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0"/>
    <w:pPr>
      <w:ind w:left="1600" w:leftChars="1600"/>
    </w:p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1"/>
    <w:qFormat/>
    <w:uiPriority w:val="0"/>
    <w:pPr>
      <w:jc w:val="center"/>
      <w:outlineLvl w:val="0"/>
    </w:pPr>
    <w:rPr>
      <w:b/>
      <w:sz w:val="32"/>
      <w:szCs w:val="20"/>
    </w:rPr>
  </w:style>
  <w:style w:type="paragraph" w:styleId="42">
    <w:name w:val="annotation subject"/>
    <w:basedOn w:val="16"/>
    <w:next w:val="16"/>
    <w:link w:val="82"/>
    <w:qFormat/>
    <w:uiPriority w:val="0"/>
    <w:rPr>
      <w:b/>
      <w:bCs/>
    </w:rPr>
  </w:style>
  <w:style w:type="paragraph" w:styleId="43">
    <w:name w:val="Body Text First Indent"/>
    <w:basedOn w:val="18"/>
    <w:qFormat/>
    <w:uiPriority w:val="0"/>
    <w:pPr>
      <w:spacing w:before="0" w:after="120" w:line="240" w:lineRule="auto"/>
      <w:ind w:firstLine="420" w:firstLineChars="100"/>
    </w:pPr>
    <w:rPr>
      <w:rFonts w:ascii="Times New Roman" w:hAnsi="Times New Roman"/>
      <w:sz w:val="21"/>
    </w:rPr>
  </w:style>
  <w:style w:type="paragraph" w:styleId="44">
    <w:name w:val="Body Text First Indent 2"/>
    <w:basedOn w:val="19"/>
    <w:link w:val="84"/>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8">
    <w:name w:val="标题 1 字符"/>
    <w:basedOn w:val="48"/>
    <w:link w:val="2"/>
    <w:qFormat/>
    <w:uiPriority w:val="0"/>
    <w:rPr>
      <w:rFonts w:ascii="宋体"/>
      <w:b/>
      <w:kern w:val="44"/>
      <w:sz w:val="32"/>
    </w:rPr>
  </w:style>
  <w:style w:type="character" w:customStyle="1" w:styleId="59">
    <w:name w:val="标题 2 字符"/>
    <w:link w:val="3"/>
    <w:qFormat/>
    <w:uiPriority w:val="0"/>
    <w:rPr>
      <w:rFonts w:ascii="Arial" w:hAnsi="Arial" w:eastAsia="黑体"/>
      <w:b/>
      <w:sz w:val="30"/>
      <w:lang w:val="en-US" w:eastAsia="zh-CN" w:bidi="ar-SA"/>
    </w:rPr>
  </w:style>
  <w:style w:type="character" w:customStyle="1" w:styleId="60">
    <w:name w:val="标题 3 字符"/>
    <w:link w:val="4"/>
    <w:qFormat/>
    <w:uiPriority w:val="0"/>
    <w:rPr>
      <w:rFonts w:ascii="宋体" w:eastAsia="宋体"/>
      <w:b/>
      <w:sz w:val="24"/>
      <w:u w:val="single"/>
      <w:lang w:val="en-US" w:eastAsia="zh-CN" w:bidi="ar-SA"/>
    </w:rPr>
  </w:style>
  <w:style w:type="character" w:customStyle="1" w:styleId="61">
    <w:name w:val="正文缩进 字符"/>
    <w:link w:val="5"/>
    <w:qFormat/>
    <w:uiPriority w:val="0"/>
    <w:rPr>
      <w:rFonts w:ascii="宋体" w:eastAsia="宋体"/>
      <w:kern w:val="2"/>
      <w:sz w:val="24"/>
      <w:szCs w:val="24"/>
      <w:lang w:val="en-US" w:eastAsia="zh-CN" w:bidi="ar-SA"/>
    </w:rPr>
  </w:style>
  <w:style w:type="character" w:customStyle="1" w:styleId="62">
    <w:name w:val="标题 4 字符"/>
    <w:basedOn w:val="48"/>
    <w:link w:val="6"/>
    <w:qFormat/>
    <w:uiPriority w:val="0"/>
    <w:rPr>
      <w:sz w:val="24"/>
    </w:rPr>
  </w:style>
  <w:style w:type="character" w:customStyle="1" w:styleId="63">
    <w:name w:val="标题 5 字符"/>
    <w:basedOn w:val="48"/>
    <w:link w:val="7"/>
    <w:qFormat/>
    <w:uiPriority w:val="0"/>
    <w:rPr>
      <w:b/>
      <w:sz w:val="28"/>
    </w:rPr>
  </w:style>
  <w:style w:type="character" w:customStyle="1" w:styleId="64">
    <w:name w:val="标题 6 字符"/>
    <w:basedOn w:val="48"/>
    <w:link w:val="8"/>
    <w:qFormat/>
    <w:uiPriority w:val="0"/>
    <w:rPr>
      <w:rFonts w:ascii="Arial" w:hAnsi="Arial" w:eastAsia="黑体"/>
      <w:b/>
      <w:sz w:val="24"/>
    </w:rPr>
  </w:style>
  <w:style w:type="character" w:customStyle="1" w:styleId="65">
    <w:name w:val="标题 7 字符"/>
    <w:basedOn w:val="48"/>
    <w:link w:val="9"/>
    <w:qFormat/>
    <w:uiPriority w:val="0"/>
    <w:rPr>
      <w:b/>
      <w:sz w:val="24"/>
    </w:rPr>
  </w:style>
  <w:style w:type="character" w:customStyle="1" w:styleId="66">
    <w:name w:val="标题 8 字符"/>
    <w:basedOn w:val="48"/>
    <w:link w:val="10"/>
    <w:qFormat/>
    <w:uiPriority w:val="0"/>
    <w:rPr>
      <w:rFonts w:ascii="Arial" w:hAnsi="Arial" w:eastAsia="黑体"/>
      <w:sz w:val="24"/>
    </w:rPr>
  </w:style>
  <w:style w:type="character" w:customStyle="1" w:styleId="67">
    <w:name w:val="标题 9 字符"/>
    <w:basedOn w:val="48"/>
    <w:link w:val="11"/>
    <w:qFormat/>
    <w:uiPriority w:val="0"/>
    <w:rPr>
      <w:rFonts w:ascii="Arial" w:hAnsi="Arial" w:eastAsia="黑体"/>
      <w:sz w:val="21"/>
    </w:rPr>
  </w:style>
  <w:style w:type="character" w:customStyle="1" w:styleId="68">
    <w:name w:val="文档结构图 字符"/>
    <w:basedOn w:val="48"/>
    <w:link w:val="15"/>
    <w:qFormat/>
    <w:uiPriority w:val="0"/>
    <w:rPr>
      <w:kern w:val="2"/>
      <w:sz w:val="21"/>
      <w:szCs w:val="24"/>
      <w:shd w:val="clear" w:color="auto" w:fill="000080"/>
    </w:rPr>
  </w:style>
  <w:style w:type="character" w:customStyle="1" w:styleId="69">
    <w:name w:val="批注文字 字符1"/>
    <w:link w:val="16"/>
    <w:qFormat/>
    <w:uiPriority w:val="99"/>
    <w:rPr>
      <w:kern w:val="2"/>
      <w:sz w:val="21"/>
      <w:szCs w:val="24"/>
    </w:rPr>
  </w:style>
  <w:style w:type="character" w:customStyle="1" w:styleId="70">
    <w:name w:val="正文文本 3 字符"/>
    <w:basedOn w:val="48"/>
    <w:link w:val="17"/>
    <w:qFormat/>
    <w:uiPriority w:val="0"/>
    <w:rPr>
      <w:kern w:val="2"/>
      <w:sz w:val="16"/>
      <w:szCs w:val="16"/>
    </w:rPr>
  </w:style>
  <w:style w:type="character" w:customStyle="1" w:styleId="71">
    <w:name w:val="正文文本 字符"/>
    <w:basedOn w:val="48"/>
    <w:link w:val="18"/>
    <w:qFormat/>
    <w:uiPriority w:val="0"/>
    <w:rPr>
      <w:rFonts w:ascii="宋体" w:hAnsi="宋体"/>
      <w:kern w:val="2"/>
      <w:sz w:val="24"/>
      <w:szCs w:val="24"/>
    </w:rPr>
  </w:style>
  <w:style w:type="character" w:customStyle="1" w:styleId="72">
    <w:name w:val="正文文本缩进 字符"/>
    <w:link w:val="19"/>
    <w:qFormat/>
    <w:uiPriority w:val="0"/>
    <w:rPr>
      <w:rFonts w:eastAsia="宋体"/>
      <w:kern w:val="2"/>
      <w:sz w:val="24"/>
      <w:szCs w:val="24"/>
      <w:lang w:val="en-US" w:eastAsia="zh-CN" w:bidi="ar-SA"/>
    </w:rPr>
  </w:style>
  <w:style w:type="character" w:customStyle="1" w:styleId="73">
    <w:name w:val="纯文本 字符2"/>
    <w:basedOn w:val="48"/>
    <w:link w:val="24"/>
    <w:qFormat/>
    <w:uiPriority w:val="0"/>
    <w:rPr>
      <w:rFonts w:hint="eastAsia" w:ascii="宋体" w:hAnsi="Courier New" w:eastAsia="宋体" w:cs="宋体"/>
      <w:kern w:val="2"/>
      <w:sz w:val="21"/>
    </w:rPr>
  </w:style>
  <w:style w:type="character" w:customStyle="1" w:styleId="74">
    <w:name w:val="日期 字符"/>
    <w:basedOn w:val="48"/>
    <w:link w:val="26"/>
    <w:qFormat/>
    <w:uiPriority w:val="0"/>
    <w:rPr>
      <w:rFonts w:ascii="仿宋_GB2312" w:hAnsi="宋体" w:eastAsia="仿宋_GB2312"/>
      <w:color w:val="000000"/>
      <w:kern w:val="2"/>
      <w:sz w:val="24"/>
      <w:szCs w:val="24"/>
    </w:rPr>
  </w:style>
  <w:style w:type="character" w:customStyle="1" w:styleId="75">
    <w:name w:val="正文文本缩进 2 字符"/>
    <w:basedOn w:val="48"/>
    <w:link w:val="27"/>
    <w:qFormat/>
    <w:uiPriority w:val="0"/>
    <w:rPr>
      <w:rFonts w:ascii="仿宋_GB2312" w:eastAsia="仿宋_GB2312"/>
      <w:kern w:val="2"/>
      <w:sz w:val="24"/>
      <w:szCs w:val="24"/>
    </w:rPr>
  </w:style>
  <w:style w:type="character" w:customStyle="1" w:styleId="76">
    <w:name w:val="批注框文本 字符"/>
    <w:basedOn w:val="48"/>
    <w:link w:val="28"/>
    <w:qFormat/>
    <w:uiPriority w:val="0"/>
    <w:rPr>
      <w:kern w:val="2"/>
      <w:sz w:val="18"/>
      <w:szCs w:val="18"/>
    </w:rPr>
  </w:style>
  <w:style w:type="character" w:customStyle="1" w:styleId="77">
    <w:name w:val="页脚 字符"/>
    <w:link w:val="29"/>
    <w:qFormat/>
    <w:uiPriority w:val="99"/>
    <w:rPr>
      <w:rFonts w:ascii="宋体" w:eastAsia="宋体"/>
      <w:sz w:val="18"/>
      <w:lang w:val="en-US" w:eastAsia="zh-CN" w:bidi="ar-SA"/>
    </w:rPr>
  </w:style>
  <w:style w:type="character" w:customStyle="1" w:styleId="78">
    <w:name w:val="页眉 字符"/>
    <w:link w:val="30"/>
    <w:qFormat/>
    <w:uiPriority w:val="0"/>
    <w:rPr>
      <w:rFonts w:eastAsia="宋体"/>
      <w:kern w:val="2"/>
      <w:sz w:val="18"/>
      <w:szCs w:val="18"/>
      <w:lang w:val="en-US" w:eastAsia="zh-CN" w:bidi="ar-SA"/>
    </w:rPr>
  </w:style>
  <w:style w:type="character" w:customStyle="1" w:styleId="79">
    <w:name w:val="正文文本缩进 3 字符"/>
    <w:basedOn w:val="48"/>
    <w:link w:val="34"/>
    <w:qFormat/>
    <w:uiPriority w:val="0"/>
    <w:rPr>
      <w:rFonts w:ascii="宋体"/>
      <w:sz w:val="24"/>
    </w:rPr>
  </w:style>
  <w:style w:type="character" w:customStyle="1" w:styleId="80">
    <w:name w:val="HTML 预设格式 字符"/>
    <w:basedOn w:val="48"/>
    <w:link w:val="38"/>
    <w:qFormat/>
    <w:uiPriority w:val="0"/>
    <w:rPr>
      <w:rFonts w:ascii="宋体" w:hAnsi="宋体" w:cs="宋体"/>
      <w:sz w:val="24"/>
      <w:szCs w:val="24"/>
    </w:rPr>
  </w:style>
  <w:style w:type="character" w:customStyle="1" w:styleId="81">
    <w:name w:val="标题 字符"/>
    <w:link w:val="41"/>
    <w:qFormat/>
    <w:uiPriority w:val="0"/>
    <w:rPr>
      <w:b/>
      <w:kern w:val="2"/>
      <w:sz w:val="32"/>
    </w:rPr>
  </w:style>
  <w:style w:type="character" w:customStyle="1" w:styleId="82">
    <w:name w:val="批注主题 字符"/>
    <w:basedOn w:val="83"/>
    <w:link w:val="42"/>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2"/>
    <w:link w:val="44"/>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5"/>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9"/>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9"/>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5"/>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5"/>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1">
    <w:name w:val="Revision"/>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8"/>
    <w:qFormat/>
    <w:uiPriority w:val="0"/>
    <w:rPr>
      <w:rFonts w:hint="eastAsia" w:ascii="Microsoft YaHei UI" w:hAnsi="Microsoft YaHei UI" w:eastAsia="Microsoft YaHei UI"/>
      <w:sz w:val="18"/>
      <w:szCs w:val="18"/>
    </w:rPr>
  </w:style>
  <w:style w:type="character" w:customStyle="1" w:styleId="254">
    <w:name w:val="cf21"/>
    <w:basedOn w:val="48"/>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8"/>
    <w:qFormat/>
    <w:uiPriority w:val="0"/>
    <w:rPr>
      <w:rFonts w:hint="eastAsia" w:ascii="Microsoft YaHei UI" w:hAnsi="Microsoft YaHei UI" w:eastAsia="Microsoft YaHei UI"/>
      <w:sz w:val="18"/>
      <w:szCs w:val="18"/>
    </w:rPr>
  </w:style>
  <w:style w:type="paragraph" w:customStyle="1" w:styleId="256">
    <w:name w:val="正文2"/>
    <w:basedOn w:val="1"/>
    <w:qFormat/>
    <w:uiPriority w:val="0"/>
    <w:pPr>
      <w:adjustRightInd w:val="0"/>
      <w:spacing w:before="156" w:line="360" w:lineRule="auto"/>
      <w:ind w:firstLine="510" w:firstLineChars="200"/>
    </w:pPr>
    <w:rPr>
      <w:sz w:val="24"/>
    </w:rPr>
  </w:style>
  <w:style w:type="paragraph" w:customStyle="1" w:styleId="257">
    <w:name w:val="样式 正文文本 + 宋体"/>
    <w:basedOn w:val="18"/>
    <w:qFormat/>
    <w:uiPriority w:val="0"/>
    <w:rPr>
      <w:rFonts w:ascii="宋体" w:hAnsi="宋体"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12613</Words>
  <Characters>13214</Characters>
  <Lines>249</Lines>
  <Paragraphs>70</Paragraphs>
  <TotalTime>0</TotalTime>
  <ScaleCrop>false</ScaleCrop>
  <LinksUpToDate>false</LinksUpToDate>
  <CharactersWithSpaces>13365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庞妍</cp:lastModifiedBy>
  <cp:lastPrinted>2024-12-11T00:07:00Z</cp:lastPrinted>
  <dcterms:modified xsi:type="dcterms:W3CDTF">2025-04-02T06:43:21Z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8382AA90041F429CA36DDDFE48C0B020_13</vt:lpwstr>
  </property>
  <property fmtid="{D5CDD505-2E9C-101B-9397-08002B2CF9AE}" pid="4" name="KSOTemplateDocerSaveRecord">
    <vt:lpwstr>eyJoZGlkIjoiZTAwMzg2MWU0YTIwNjg1MWViZmRiMjExMjU5YTVjZDQiLCJ1c2VySWQiOiI3NjUzMTQzODkifQ==</vt:lpwstr>
  </property>
</Properties>
</file>